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EA28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Dear </w:t>
      </w:r>
      <w:r>
        <w:rPr>
          <w:rStyle w:val="normaltextrun"/>
          <w:rFonts w:ascii="Arial" w:eastAsiaTheme="majorEastAsia" w:hAnsi="Arial" w:cs="Arial"/>
          <w:b/>
          <w:bCs/>
          <w:color w:val="C00000"/>
          <w:sz w:val="20"/>
          <w:szCs w:val="20"/>
        </w:rPr>
        <w:t>[Name]</w:t>
      </w:r>
      <w:r>
        <w:rPr>
          <w:rStyle w:val="eop"/>
          <w:rFonts w:ascii="Arial" w:eastAsiaTheme="majorEastAsia" w:hAnsi="Arial" w:cs="Arial"/>
          <w:color w:val="C00000"/>
          <w:sz w:val="20"/>
          <w:szCs w:val="20"/>
        </w:rPr>
        <w:t> </w:t>
      </w:r>
    </w:p>
    <w:p w14:paraId="4482B91A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603F99A" w14:textId="313E238C" w:rsidR="00411B9A" w:rsidRDefault="00411B9A" w:rsidP="7E0DB7AE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I would like to attend </w:t>
      </w:r>
      <w:hyperlink r:id="rId9" w:history="1">
        <w:r w:rsidRPr="002A16C2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 xml:space="preserve">Mastering SAP </w:t>
        </w:r>
        <w:r w:rsidR="006F62EC" w:rsidRPr="002A16C2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Connect</w:t>
        </w:r>
        <w:r w:rsidRPr="002A16C2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 xml:space="preserve"> 202</w:t>
        </w:r>
        <w:r w:rsidR="00CC3AB9" w:rsidRPr="002A16C2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5</w:t>
        </w:r>
      </w:hyperlink>
      <w:r w:rsidRPr="7E0DB7AE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- 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the conference for organisations who care about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b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ridging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e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nterprise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a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sset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m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>anagement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, s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upply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c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hain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and p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rocurement for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s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marter,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l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eaner 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>o</w:t>
      </w:r>
      <w:r w:rsidR="00630358" w:rsidRPr="00630358">
        <w:rPr>
          <w:rStyle w:val="normaltextrun"/>
          <w:rFonts w:ascii="Arial" w:eastAsiaTheme="majorEastAsia" w:hAnsi="Arial" w:cs="Arial"/>
          <w:sz w:val="20"/>
          <w:szCs w:val="20"/>
        </w:rPr>
        <w:t>perations</w:t>
      </w:r>
      <w:r w:rsidR="00630358">
        <w:rPr>
          <w:rStyle w:val="normaltextrun"/>
          <w:rFonts w:ascii="Arial" w:eastAsiaTheme="majorEastAsia" w:hAnsi="Arial" w:cs="Arial"/>
          <w:sz w:val="20"/>
          <w:szCs w:val="20"/>
        </w:rPr>
        <w:t xml:space="preserve">. 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The event is taking place at the </w:t>
      </w:r>
      <w:r w:rsidR="003E3645" w:rsidRPr="7E0DB7AE">
        <w:rPr>
          <w:rStyle w:val="normaltextrun"/>
          <w:rFonts w:ascii="Arial" w:eastAsiaTheme="majorEastAsia" w:hAnsi="Arial" w:cs="Arial"/>
          <w:sz w:val="20"/>
          <w:szCs w:val="20"/>
        </w:rPr>
        <w:t>Royal Pines Resort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3E3645" w:rsidRPr="7E0DB7AE">
        <w:rPr>
          <w:rStyle w:val="normaltextrun"/>
          <w:rFonts w:ascii="Arial" w:eastAsiaTheme="majorEastAsia" w:hAnsi="Arial" w:cs="Arial"/>
          <w:sz w:val="20"/>
          <w:szCs w:val="20"/>
        </w:rPr>
        <w:t>Gold Coast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3E3645" w:rsidRPr="7E0DB7AE">
        <w:rPr>
          <w:rStyle w:val="normaltextrun"/>
          <w:rFonts w:ascii="Arial" w:eastAsiaTheme="majorEastAsia" w:hAnsi="Arial" w:cs="Arial"/>
          <w:sz w:val="20"/>
          <w:szCs w:val="20"/>
        </w:rPr>
        <w:t xml:space="preserve">Australia, </w:t>
      </w:r>
      <w:r w:rsidR="00CC3AB9">
        <w:rPr>
          <w:rStyle w:val="normaltextrun"/>
          <w:rFonts w:ascii="Arial" w:eastAsiaTheme="majorEastAsia" w:hAnsi="Arial" w:cs="Arial"/>
          <w:sz w:val="20"/>
          <w:szCs w:val="20"/>
        </w:rPr>
        <w:t>5 &amp; 6 June 2025</w:t>
      </w:r>
      <w:r w:rsidRPr="7E0DB7AE">
        <w:rPr>
          <w:rStyle w:val="normaltextrun"/>
          <w:rFonts w:ascii="Arial" w:eastAsiaTheme="majorEastAsia" w:hAnsi="Arial" w:cs="Arial"/>
          <w:sz w:val="20"/>
          <w:szCs w:val="20"/>
        </w:rPr>
        <w:t>. </w:t>
      </w:r>
      <w:r w:rsidRPr="7E0DB7A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18B7D02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F479D6E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Mastering SAP is an interactive experience rather than a sit-and-listen conference 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designed to help us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pinpoint new and different ways to use SAP solutions to get business results and unlock the true potential of our business and our people. I’d be learning from end-users who have already undertaken several of the initiatives and projects we are considering or panning.</w:t>
      </w:r>
      <w:r>
        <w:rPr>
          <w:rStyle w:val="scxw75899362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6F476D" w14:textId="2A9FC720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I have reviewed </w:t>
      </w:r>
      <w:hyperlink r:id="rId10" w:history="1">
        <w:r w:rsidRPr="00E364CD">
          <w:rPr>
            <w:rStyle w:val="Hyperlink"/>
            <w:rFonts w:ascii="Arial" w:eastAsiaTheme="majorEastAsia" w:hAnsi="Arial" w:cs="Arial"/>
            <w:sz w:val="20"/>
            <w:szCs w:val="20"/>
          </w:rPr>
          <w:t>the program</w:t>
        </w:r>
      </w:hyperlink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and the </w:t>
      </w:r>
      <w:hyperlink r:id="rId11" w:history="1">
        <w:r w:rsidRPr="00955F8C">
          <w:rPr>
            <w:rStyle w:val="Hyperlink"/>
            <w:rFonts w:ascii="Arial" w:eastAsiaTheme="majorEastAsia" w:hAnsi="Arial" w:cs="Arial"/>
            <w:sz w:val="20"/>
            <w:szCs w:val="20"/>
          </w:rPr>
          <w:t>hot topics</w:t>
        </w:r>
      </w:hyperlink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and feel the return on investment would be a major benefit to us. There is also no better conference in our part of the world for real-world learning from organisations like us and networking with peers – both within and outside our industry.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D13D87E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D6546F1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Additionally, on returning I’d be sharing my learnings, presentations and new knowledge with others within our team and the company. The event would be a fast track to real-life knowledge from the lived experience of others – without the pain and disruption of doing it ourselves.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15F7E58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77EB3F0" w14:textId="09D843E2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I’d be learning from organisations like </w:t>
      </w:r>
      <w:r w:rsidR="00F55A91" w:rsidRPr="00F55A91">
        <w:rPr>
          <w:rStyle w:val="normaltextrun"/>
          <w:rFonts w:ascii="Arial" w:eastAsiaTheme="majorEastAsia" w:hAnsi="Arial" w:cs="Arial"/>
          <w:sz w:val="20"/>
          <w:szCs w:val="20"/>
        </w:rPr>
        <w:t>Richemont International SA (Switzerland)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="00F74EC1" w:rsidRPr="00F74EC1">
        <w:rPr>
          <w:rStyle w:val="normaltextrun"/>
          <w:rFonts w:ascii="Arial" w:eastAsiaTheme="majorEastAsia" w:hAnsi="Arial" w:cs="Arial"/>
          <w:sz w:val="20"/>
          <w:szCs w:val="20"/>
        </w:rPr>
        <w:t>Enerven</w:t>
      </w:r>
      <w:proofErr w:type="spellEnd"/>
      <w:r w:rsidR="00F74EC1"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8E2947" w:rsidRPr="008E2947">
        <w:rPr>
          <w:rStyle w:val="normaltextrun"/>
          <w:rFonts w:ascii="Arial" w:eastAsiaTheme="majorEastAsia" w:hAnsi="Arial" w:cs="Arial"/>
          <w:sz w:val="20"/>
          <w:szCs w:val="20"/>
        </w:rPr>
        <w:t>Precision Drilling (Canada)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proofErr w:type="spellStart"/>
      <w:r w:rsidR="006F6736" w:rsidRPr="006F6736">
        <w:rPr>
          <w:rStyle w:val="normaltextrun"/>
          <w:rFonts w:ascii="Arial" w:eastAsiaTheme="majorEastAsia" w:hAnsi="Arial" w:cs="Arial"/>
          <w:sz w:val="20"/>
          <w:szCs w:val="20"/>
        </w:rPr>
        <w:t>TasNetworks</w:t>
      </w:r>
      <w:proofErr w:type="spellEnd"/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6F6736" w:rsidRPr="006F6736">
        <w:rPr>
          <w:rStyle w:val="normaltextrun"/>
          <w:rFonts w:ascii="Arial" w:eastAsiaTheme="majorEastAsia" w:hAnsi="Arial" w:cs="Arial"/>
          <w:sz w:val="20"/>
          <w:szCs w:val="20"/>
        </w:rPr>
        <w:t>Synergy WA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 w:rsidR="006F6736" w:rsidRPr="006F6736">
        <w:rPr>
          <w:rStyle w:val="normaltextrun"/>
          <w:rFonts w:ascii="Arial" w:eastAsiaTheme="majorEastAsia" w:hAnsi="Arial" w:cs="Arial"/>
          <w:sz w:val="20"/>
          <w:szCs w:val="20"/>
        </w:rPr>
        <w:t>AGL Energy</w:t>
      </w:r>
      <w:r w:rsidR="00F74EC1"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and of course SAP themselves.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2C9B9FA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FF0AA13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Good Reasons to Participate: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EB9774B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C222A4B" w14:textId="3B4A7B43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A uniquely curated 2-day program focused on business outcomes: the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research that goes into creating the program is extensive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. It is expertly guided by a </w:t>
      </w:r>
      <w:hyperlink r:id="rId12" w:history="1">
        <w:r w:rsidRPr="00AE6849">
          <w:rPr>
            <w:rStyle w:val="Hyperlink"/>
            <w:rFonts w:ascii="Arial" w:eastAsiaTheme="majorEastAsia" w:hAnsi="Arial" w:cs="Arial"/>
            <w:sz w:val="20"/>
            <w:szCs w:val="20"/>
          </w:rPr>
          <w:t>Conference Advisory Team</w:t>
        </w:r>
      </w:hyperlink>
      <w:r w:rsidRPr="00AE6849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representing small and large companies to ensure the content is on the mark.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5BD8C56" w14:textId="61B443B1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We can gather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information we won’t get anywhere else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: this is the only event of its kind in the region – SAP professionals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come together in the same place at the same time for two days.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3BD9A48" w14:textId="77777777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Someone in this community has the answer to our most pressing business challenges: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we can tap into the collective wisdom of delegates, speakers and experts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during tea and lunch, in between sessions, at a dedicated speakers’ corner and at the networking functions.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BD48A3B" w14:textId="7261AA4E" w:rsidR="00411B9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Exclusive Access to Collaboration Tools and Resources: we can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connect with other attendees before, during and after the conference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 via the event App. We also receive electronic access to all presentations after the event</w:t>
      </w:r>
      <w:r w:rsidR="005478FE">
        <w:rPr>
          <w:rStyle w:val="normaltextrun"/>
          <w:rFonts w:ascii="Arial" w:eastAsiaTheme="majorEastAsia" w:hAnsi="Arial" w:cs="Arial"/>
          <w:sz w:val="20"/>
          <w:szCs w:val="20"/>
        </w:rPr>
        <w:t>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B18ED12" w14:textId="7B24C6FE" w:rsidR="006F62EC" w:rsidRDefault="00725689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hyperlink r:id="rId13" w:history="1">
        <w:r w:rsidR="00411B9A" w:rsidRPr="00725689">
          <w:rPr>
            <w:rStyle w:val="Hyperlink"/>
            <w:rFonts w:ascii="Arial" w:eastAsiaTheme="majorEastAsia" w:hAnsi="Arial" w:cs="Arial"/>
            <w:sz w:val="20"/>
            <w:szCs w:val="20"/>
          </w:rPr>
          <w:t>Meet selected Partners</w:t>
        </w:r>
      </w:hyperlink>
      <w:r w:rsidR="00411B9A">
        <w:rPr>
          <w:rStyle w:val="normaltextrun"/>
          <w:rFonts w:ascii="Arial" w:eastAsiaTheme="majorEastAsia" w:hAnsi="Arial" w:cs="Arial"/>
          <w:sz w:val="20"/>
          <w:szCs w:val="20"/>
        </w:rPr>
        <w:t xml:space="preserve">: the conference also hosts a solutions and demo showcase so that </w:t>
      </w:r>
      <w:r w:rsidR="00411B9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we can review all the best tools and services in one place</w:t>
      </w:r>
      <w:r w:rsidR="00411B9A">
        <w:rPr>
          <w:rStyle w:val="normaltextrun"/>
          <w:rFonts w:ascii="Arial" w:eastAsiaTheme="majorEastAsia" w:hAnsi="Arial" w:cs="Arial"/>
          <w:sz w:val="20"/>
          <w:szCs w:val="20"/>
        </w:rPr>
        <w:t>. </w:t>
      </w:r>
      <w:r w:rsidR="00411B9A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0B5E88B" w14:textId="4E669A6D" w:rsidR="00B724AA" w:rsidRPr="00B724AA" w:rsidRDefault="0021571E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eastAsiaTheme="majorEastAsia" w:hAnsi="Arial" w:cs="Arial"/>
          <w:sz w:val="20"/>
          <w:szCs w:val="20"/>
        </w:rPr>
        <w:t xml:space="preserve">In 2025, </w:t>
      </w:r>
      <w:r w:rsidR="005B0998">
        <w:rPr>
          <w:rStyle w:val="eop"/>
          <w:rFonts w:ascii="Arial" w:eastAsiaTheme="majorEastAsia" w:hAnsi="Arial" w:cs="Arial"/>
          <w:sz w:val="20"/>
          <w:szCs w:val="20"/>
        </w:rPr>
        <w:t xml:space="preserve">the event has </w:t>
      </w:r>
      <w:r w:rsidR="005B0998" w:rsidRPr="005B0998">
        <w:rPr>
          <w:rStyle w:val="eop"/>
          <w:rFonts w:ascii="Arial" w:eastAsiaTheme="majorEastAsia" w:hAnsi="Arial" w:cs="Arial"/>
          <w:sz w:val="20"/>
          <w:szCs w:val="20"/>
        </w:rPr>
        <w:t>enhance</w:t>
      </w:r>
      <w:r w:rsidR="005B0998">
        <w:rPr>
          <w:rStyle w:val="eop"/>
          <w:rFonts w:ascii="Arial" w:eastAsiaTheme="majorEastAsia" w:hAnsi="Arial" w:cs="Arial"/>
          <w:sz w:val="20"/>
          <w:szCs w:val="20"/>
        </w:rPr>
        <w:t>d</w:t>
      </w:r>
      <w:r w:rsidR="005B0998" w:rsidRPr="005B0998">
        <w:rPr>
          <w:rStyle w:val="eop"/>
          <w:rFonts w:ascii="Arial" w:eastAsiaTheme="majorEastAsia" w:hAnsi="Arial" w:cs="Arial"/>
          <w:sz w:val="20"/>
          <w:szCs w:val="20"/>
        </w:rPr>
        <w:t xml:space="preserve"> its comprehensive agenda with the addition of a </w:t>
      </w:r>
      <w:r w:rsidR="005B0998" w:rsidRPr="005B0998">
        <w:rPr>
          <w:rStyle w:val="eop"/>
          <w:rFonts w:ascii="Arial" w:eastAsiaTheme="majorEastAsia" w:hAnsi="Arial" w:cs="Arial"/>
          <w:b/>
          <w:bCs/>
          <w:sz w:val="20"/>
          <w:szCs w:val="20"/>
        </w:rPr>
        <w:t xml:space="preserve">dedicated </w:t>
      </w:r>
      <w:hyperlink r:id="rId14" w:history="1">
        <w:r w:rsidR="005B0998" w:rsidRPr="000F01C5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SAP Spend Connect Procurement Track</w:t>
        </w:r>
      </w:hyperlink>
      <w:r w:rsidR="005B0998" w:rsidRPr="005B0998">
        <w:rPr>
          <w:rStyle w:val="eop"/>
          <w:rFonts w:ascii="Arial" w:eastAsiaTheme="majorEastAsia" w:hAnsi="Arial" w:cs="Arial"/>
          <w:sz w:val="20"/>
          <w:szCs w:val="20"/>
        </w:rPr>
        <w:t xml:space="preserve">. This new track complements the existing </w:t>
      </w:r>
      <w:hyperlink r:id="rId15" w:history="1">
        <w:r w:rsidR="005B0998" w:rsidRPr="000F01C5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Enterprise Asset Management</w:t>
        </w:r>
      </w:hyperlink>
      <w:r w:rsidR="005B0998" w:rsidRPr="005B0998">
        <w:rPr>
          <w:rStyle w:val="eop"/>
          <w:rFonts w:ascii="Arial" w:eastAsiaTheme="majorEastAsia" w:hAnsi="Arial" w:cs="Arial"/>
          <w:sz w:val="20"/>
          <w:szCs w:val="20"/>
        </w:rPr>
        <w:t xml:space="preserve"> and </w:t>
      </w:r>
      <w:hyperlink r:id="rId16" w:history="1">
        <w:r w:rsidR="005B0998" w:rsidRPr="00107D1C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Supply Chain Management</w:t>
        </w:r>
      </w:hyperlink>
      <w:r w:rsidR="005B0998" w:rsidRPr="001C388F">
        <w:rPr>
          <w:rStyle w:val="eop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5B0998" w:rsidRPr="005B0998">
        <w:rPr>
          <w:rStyle w:val="eop"/>
          <w:rFonts w:ascii="Arial" w:eastAsiaTheme="majorEastAsia" w:hAnsi="Arial" w:cs="Arial"/>
          <w:sz w:val="20"/>
          <w:szCs w:val="20"/>
        </w:rPr>
        <w:t>tracks, offering a holistic view of SAP’s integrated solutions.</w:t>
      </w:r>
    </w:p>
    <w:p w14:paraId="15E6119F" w14:textId="77777777" w:rsidR="00411B9A" w:rsidRPr="00B724AA" w:rsidRDefault="00411B9A" w:rsidP="00B8109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724AA">
        <w:rPr>
          <w:rStyle w:val="normaltextrun"/>
          <w:rFonts w:ascii="Arial" w:eastAsiaTheme="majorEastAsia" w:hAnsi="Arial" w:cs="Arial"/>
          <w:sz w:val="20"/>
          <w:szCs w:val="20"/>
        </w:rPr>
        <w:t xml:space="preserve">Annual Membership to Mastering SAP: attending the event is </w:t>
      </w:r>
      <w:r w:rsidRPr="00B724A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part of the 12 month Mastering SAP Premium Membership</w:t>
      </w:r>
      <w:r w:rsidRPr="00B724AA">
        <w:rPr>
          <w:rStyle w:val="normaltextrun"/>
          <w:rFonts w:ascii="Arial" w:eastAsiaTheme="majorEastAsia" w:hAnsi="Arial" w:cs="Arial"/>
          <w:sz w:val="20"/>
          <w:szCs w:val="20"/>
        </w:rPr>
        <w:t>, unlocking access to over 8000 pieces of SAP-specific educational content including round table industry discussions, articles, presentations, videos, research reports, and more.</w:t>
      </w:r>
      <w:r w:rsidRPr="00B724AA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F332BEA" w14:textId="77777777" w:rsidR="006F62EC" w:rsidRDefault="006F62EC" w:rsidP="00411B9A">
      <w:pPr>
        <w:pStyle w:val="paragraph"/>
        <w:spacing w:before="0" w:beforeAutospacing="0" w:after="0" w:afterAutospacing="0"/>
        <w:ind w:left="-150" w:right="-315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</w:pPr>
    </w:p>
    <w:p w14:paraId="613F39A1" w14:textId="77777777" w:rsidR="00032500" w:rsidRDefault="00411B9A" w:rsidP="00032500">
      <w:pPr>
        <w:pStyle w:val="paragraph"/>
        <w:spacing w:before="0" w:beforeAutospacing="0" w:after="0" w:afterAutospacing="0"/>
        <w:ind w:left="-15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Facts &amp; Figures: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7331FB7" w14:textId="77777777" w:rsidR="00032500" w:rsidRDefault="00860C1F" w:rsidP="00AE6849">
      <w:pPr>
        <w:pStyle w:val="paragraph"/>
        <w:numPr>
          <w:ilvl w:val="0"/>
          <w:numId w:val="13"/>
        </w:numPr>
        <w:spacing w:before="0" w:beforeAutospacing="0" w:after="0" w:afterAutospacing="0"/>
        <w:ind w:right="-315"/>
        <w:textAlignment w:val="baseline"/>
        <w:rPr>
          <w:rFonts w:ascii="Segoe UI" w:hAnsi="Segoe UI" w:cs="Segoe UI"/>
          <w:sz w:val="18"/>
          <w:szCs w:val="18"/>
        </w:rPr>
      </w:pPr>
      <w:r w:rsidRPr="00107D1C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5</w:t>
      </w:r>
      <w:r w:rsidR="00411B9A" w:rsidRPr="00107D1C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0+ sessions</w:t>
      </w:r>
      <w:r w:rsidR="00411B9A" w:rsidRPr="00107D1C">
        <w:rPr>
          <w:rStyle w:val="normaltextrun"/>
          <w:rFonts w:ascii="Arial" w:eastAsiaTheme="majorEastAsia" w:hAnsi="Arial" w:cs="Arial"/>
          <w:sz w:val="20"/>
          <w:szCs w:val="20"/>
        </w:rPr>
        <w:t xml:space="preserve"> including keynotes, case studies, </w:t>
      </w:r>
      <w:r w:rsidR="00032500">
        <w:rPr>
          <w:rStyle w:val="normaltextrun"/>
          <w:rFonts w:ascii="Arial" w:eastAsiaTheme="majorEastAsia" w:hAnsi="Arial" w:cs="Arial"/>
          <w:sz w:val="20"/>
          <w:szCs w:val="20"/>
        </w:rPr>
        <w:t>deep-dive roundtables</w:t>
      </w:r>
      <w:r w:rsidR="00411B9A" w:rsidRPr="00107D1C">
        <w:rPr>
          <w:rStyle w:val="normaltextrun"/>
          <w:rFonts w:ascii="Arial" w:eastAsiaTheme="majorEastAsia" w:hAnsi="Arial" w:cs="Arial"/>
          <w:sz w:val="20"/>
          <w:szCs w:val="20"/>
        </w:rPr>
        <w:t>, masterclasses, and more.</w:t>
      </w:r>
      <w:r w:rsidR="00411B9A" w:rsidRPr="00107D1C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A0A5B9" w14:textId="159CF13E" w:rsidR="00032500" w:rsidRDefault="00AE6849" w:rsidP="00AE6849">
      <w:pPr>
        <w:pStyle w:val="paragraph"/>
        <w:numPr>
          <w:ilvl w:val="0"/>
          <w:numId w:val="13"/>
        </w:numPr>
        <w:spacing w:before="0" w:beforeAutospacing="0" w:after="0" w:afterAutospacing="0"/>
        <w:ind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4 </w:t>
      </w:r>
      <w:r w:rsidR="00411B9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international speakers</w:t>
      </w:r>
      <w:r w:rsidR="00411B9A">
        <w:rPr>
          <w:rStyle w:val="normaltextrun"/>
          <w:rFonts w:ascii="Arial" w:eastAsiaTheme="majorEastAsia" w:hAnsi="Arial" w:cs="Arial"/>
          <w:sz w:val="20"/>
          <w:szCs w:val="20"/>
        </w:rPr>
        <w:t xml:space="preserve"> showing what companies are achieving globally.</w:t>
      </w:r>
      <w:r w:rsidR="00411B9A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2F3624D" w14:textId="166E1ECF" w:rsidR="00411B9A" w:rsidRPr="00032500" w:rsidRDefault="00411B9A" w:rsidP="00AE6849">
      <w:pPr>
        <w:pStyle w:val="paragraph"/>
        <w:numPr>
          <w:ilvl w:val="0"/>
          <w:numId w:val="13"/>
        </w:numPr>
        <w:spacing w:before="0" w:beforeAutospacing="0" w:after="0" w:afterAutospacing="0"/>
        <w:ind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Solutions-showcase featuring over </w:t>
      </w:r>
      <w:r w:rsidR="0080276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25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partners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.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E0F13B1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3734079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Best regards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77D2D43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C00000"/>
          <w:sz w:val="20"/>
          <w:szCs w:val="20"/>
        </w:rPr>
        <w:t>[</w:t>
      </w:r>
      <w:r>
        <w:rPr>
          <w:rStyle w:val="normaltextrun"/>
          <w:rFonts w:ascii="Arial" w:eastAsiaTheme="majorEastAsia" w:hAnsi="Arial" w:cs="Arial"/>
          <w:b/>
          <w:bCs/>
          <w:color w:val="C00000"/>
          <w:sz w:val="20"/>
          <w:szCs w:val="20"/>
        </w:rPr>
        <w:t>Name]</w:t>
      </w:r>
      <w:r>
        <w:rPr>
          <w:rStyle w:val="eop"/>
          <w:rFonts w:ascii="Arial" w:eastAsiaTheme="majorEastAsia" w:hAnsi="Arial" w:cs="Arial"/>
          <w:color w:val="C00000"/>
          <w:sz w:val="20"/>
          <w:szCs w:val="20"/>
        </w:rPr>
        <w:t> </w:t>
      </w:r>
    </w:p>
    <w:p w14:paraId="283E2BDF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425DD41" w14:textId="77777777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BA5FF3F" w14:textId="0B8EC061" w:rsidR="00411B9A" w:rsidRDefault="00411B9A" w:rsidP="00411B9A">
      <w:pPr>
        <w:pStyle w:val="paragraph"/>
        <w:spacing w:before="0" w:beforeAutospacing="0" w:after="0" w:afterAutospacing="0"/>
        <w:ind w:left="-30" w:right="-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PS. Here is a</w:t>
      </w:r>
      <w:r w:rsidR="0080276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hyperlink r:id="rId17" w:history="1">
        <w:r w:rsidR="00802768" w:rsidRPr="00E75773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link</w:t>
        </w:r>
        <w:r w:rsidRPr="00E75773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 xml:space="preserve"> </w:t>
        </w:r>
        <w:r w:rsidR="00802768" w:rsidRPr="00E75773">
          <w:rPr>
            <w:rStyle w:val="Hyperlink"/>
            <w:rFonts w:ascii="Arial" w:eastAsiaTheme="majorEastAsia" w:hAnsi="Arial" w:cs="Arial"/>
            <w:b/>
            <w:bCs/>
            <w:sz w:val="20"/>
            <w:szCs w:val="20"/>
          </w:rPr>
          <w:t>to the event website</w:t>
        </w:r>
      </w:hyperlink>
      <w:r w:rsidR="0080276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with </w:t>
      </w:r>
      <w:r w:rsidR="0080276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more information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9114744" w14:textId="77777777" w:rsidR="00C91A90" w:rsidRDefault="00C91A90"/>
    <w:sectPr w:rsidR="00C9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2CE1"/>
    <w:multiLevelType w:val="multilevel"/>
    <w:tmpl w:val="E5906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D32F4"/>
    <w:multiLevelType w:val="hybridMultilevel"/>
    <w:tmpl w:val="13D67202"/>
    <w:lvl w:ilvl="0" w:tplc="0C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98118AC"/>
    <w:multiLevelType w:val="multilevel"/>
    <w:tmpl w:val="848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F1D48"/>
    <w:multiLevelType w:val="multilevel"/>
    <w:tmpl w:val="FE1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AE64D1"/>
    <w:multiLevelType w:val="multilevel"/>
    <w:tmpl w:val="E19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0D1497"/>
    <w:multiLevelType w:val="multilevel"/>
    <w:tmpl w:val="2C869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728E4"/>
    <w:multiLevelType w:val="multilevel"/>
    <w:tmpl w:val="DE60C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258FE"/>
    <w:multiLevelType w:val="hybridMultilevel"/>
    <w:tmpl w:val="876E13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554"/>
    <w:multiLevelType w:val="hybridMultilevel"/>
    <w:tmpl w:val="1F74FB9C"/>
    <w:lvl w:ilvl="0" w:tplc="494C78FE">
      <w:start w:val="4"/>
      <w:numFmt w:val="decimal"/>
      <w:lvlText w:val="%1"/>
      <w:lvlJc w:val="left"/>
      <w:pPr>
        <w:ind w:left="210" w:hanging="360"/>
      </w:pPr>
      <w:rPr>
        <w:rFonts w:ascii="Arial" w:eastAsiaTheme="majorEastAsia" w:hAnsi="Arial" w:cs="Arial"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930" w:hanging="360"/>
      </w:pPr>
    </w:lvl>
    <w:lvl w:ilvl="2" w:tplc="0C09001B" w:tentative="1">
      <w:start w:val="1"/>
      <w:numFmt w:val="lowerRoman"/>
      <w:lvlText w:val="%3."/>
      <w:lvlJc w:val="right"/>
      <w:pPr>
        <w:ind w:left="1650" w:hanging="180"/>
      </w:pPr>
    </w:lvl>
    <w:lvl w:ilvl="3" w:tplc="0C09000F" w:tentative="1">
      <w:start w:val="1"/>
      <w:numFmt w:val="decimal"/>
      <w:lvlText w:val="%4."/>
      <w:lvlJc w:val="left"/>
      <w:pPr>
        <w:ind w:left="2370" w:hanging="360"/>
      </w:pPr>
    </w:lvl>
    <w:lvl w:ilvl="4" w:tplc="0C090019" w:tentative="1">
      <w:start w:val="1"/>
      <w:numFmt w:val="lowerLetter"/>
      <w:lvlText w:val="%5."/>
      <w:lvlJc w:val="left"/>
      <w:pPr>
        <w:ind w:left="3090" w:hanging="360"/>
      </w:pPr>
    </w:lvl>
    <w:lvl w:ilvl="5" w:tplc="0C09001B" w:tentative="1">
      <w:start w:val="1"/>
      <w:numFmt w:val="lowerRoman"/>
      <w:lvlText w:val="%6."/>
      <w:lvlJc w:val="right"/>
      <w:pPr>
        <w:ind w:left="3810" w:hanging="180"/>
      </w:pPr>
    </w:lvl>
    <w:lvl w:ilvl="6" w:tplc="0C09000F" w:tentative="1">
      <w:start w:val="1"/>
      <w:numFmt w:val="decimal"/>
      <w:lvlText w:val="%7."/>
      <w:lvlJc w:val="left"/>
      <w:pPr>
        <w:ind w:left="4530" w:hanging="360"/>
      </w:pPr>
    </w:lvl>
    <w:lvl w:ilvl="7" w:tplc="0C090019" w:tentative="1">
      <w:start w:val="1"/>
      <w:numFmt w:val="lowerLetter"/>
      <w:lvlText w:val="%8."/>
      <w:lvlJc w:val="left"/>
      <w:pPr>
        <w:ind w:left="5250" w:hanging="360"/>
      </w:pPr>
    </w:lvl>
    <w:lvl w:ilvl="8" w:tplc="0C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9" w15:restartNumberingAfterBreak="0">
    <w:nsid w:val="66CA1225"/>
    <w:multiLevelType w:val="multilevel"/>
    <w:tmpl w:val="90D60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0762C"/>
    <w:multiLevelType w:val="multilevel"/>
    <w:tmpl w:val="ACFE4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227EF"/>
    <w:multiLevelType w:val="multilevel"/>
    <w:tmpl w:val="6E2C10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F8251B"/>
    <w:multiLevelType w:val="multilevel"/>
    <w:tmpl w:val="6A4C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636272">
    <w:abstractNumId w:val="2"/>
  </w:num>
  <w:num w:numId="2" w16cid:durableId="289753444">
    <w:abstractNumId w:val="0"/>
  </w:num>
  <w:num w:numId="3" w16cid:durableId="426509746">
    <w:abstractNumId w:val="6"/>
  </w:num>
  <w:num w:numId="4" w16cid:durableId="1083793164">
    <w:abstractNumId w:val="5"/>
  </w:num>
  <w:num w:numId="5" w16cid:durableId="1204176730">
    <w:abstractNumId w:val="9"/>
  </w:num>
  <w:num w:numId="6" w16cid:durableId="589463143">
    <w:abstractNumId w:val="11"/>
  </w:num>
  <w:num w:numId="7" w16cid:durableId="490096002">
    <w:abstractNumId w:val="10"/>
  </w:num>
  <w:num w:numId="8" w16cid:durableId="1631979483">
    <w:abstractNumId w:val="3"/>
  </w:num>
  <w:num w:numId="9" w16cid:durableId="1507397728">
    <w:abstractNumId w:val="4"/>
  </w:num>
  <w:num w:numId="10" w16cid:durableId="279998416">
    <w:abstractNumId w:val="12"/>
  </w:num>
  <w:num w:numId="11" w16cid:durableId="1057389825">
    <w:abstractNumId w:val="7"/>
  </w:num>
  <w:num w:numId="12" w16cid:durableId="36974201">
    <w:abstractNumId w:val="8"/>
  </w:num>
  <w:num w:numId="13" w16cid:durableId="1103693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9A"/>
    <w:rsid w:val="00027DC5"/>
    <w:rsid w:val="00032500"/>
    <w:rsid w:val="000C748E"/>
    <w:rsid w:val="000F01C5"/>
    <w:rsid w:val="00107143"/>
    <w:rsid w:val="00107D1C"/>
    <w:rsid w:val="001C388F"/>
    <w:rsid w:val="0021571E"/>
    <w:rsid w:val="002A16C2"/>
    <w:rsid w:val="002E6F44"/>
    <w:rsid w:val="00304E21"/>
    <w:rsid w:val="00306F7A"/>
    <w:rsid w:val="003E3645"/>
    <w:rsid w:val="00411B9A"/>
    <w:rsid w:val="005478FE"/>
    <w:rsid w:val="005B0998"/>
    <w:rsid w:val="005D198F"/>
    <w:rsid w:val="005D46F5"/>
    <w:rsid w:val="00630358"/>
    <w:rsid w:val="00662F3E"/>
    <w:rsid w:val="006F62EC"/>
    <w:rsid w:val="006F6736"/>
    <w:rsid w:val="00725689"/>
    <w:rsid w:val="00765BF3"/>
    <w:rsid w:val="00802768"/>
    <w:rsid w:val="00860C1F"/>
    <w:rsid w:val="008E2947"/>
    <w:rsid w:val="00955F8C"/>
    <w:rsid w:val="009A6D8A"/>
    <w:rsid w:val="00A000EC"/>
    <w:rsid w:val="00AE6849"/>
    <w:rsid w:val="00B724AA"/>
    <w:rsid w:val="00B81094"/>
    <w:rsid w:val="00C91A90"/>
    <w:rsid w:val="00CC3AB9"/>
    <w:rsid w:val="00E364CD"/>
    <w:rsid w:val="00E4491A"/>
    <w:rsid w:val="00E75773"/>
    <w:rsid w:val="00F55A91"/>
    <w:rsid w:val="00F74EC1"/>
    <w:rsid w:val="039A6A6A"/>
    <w:rsid w:val="3A0DF6E2"/>
    <w:rsid w:val="53508C20"/>
    <w:rsid w:val="68D52E42"/>
    <w:rsid w:val="6A12F7FF"/>
    <w:rsid w:val="6CF77F89"/>
    <w:rsid w:val="6E474F50"/>
    <w:rsid w:val="6FE3A2A8"/>
    <w:rsid w:val="7E0DB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51BD"/>
  <w15:chartTrackingRefBased/>
  <w15:docId w15:val="{782836E6-4F7C-49A1-AF96-B5703DFC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B9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411B9A"/>
  </w:style>
  <w:style w:type="character" w:customStyle="1" w:styleId="eop">
    <w:name w:val="eop"/>
    <w:basedOn w:val="DefaultParagraphFont"/>
    <w:rsid w:val="00411B9A"/>
  </w:style>
  <w:style w:type="character" w:customStyle="1" w:styleId="scxw75899362">
    <w:name w:val="scxw75899362"/>
    <w:basedOn w:val="DefaultParagraphFont"/>
    <w:rsid w:val="00411B9A"/>
  </w:style>
  <w:style w:type="character" w:styleId="CommentReference">
    <w:name w:val="annotation reference"/>
    <w:basedOn w:val="DefaultParagraphFont"/>
    <w:uiPriority w:val="99"/>
    <w:semiHidden/>
    <w:unhideWhenUsed/>
    <w:rsid w:val="00107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14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714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75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s.masteringsap.com/goldcoast2025/partners-and-sponsor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s.masteringsap.com/goldcoast2025/advisory" TargetMode="External"/><Relationship Id="rId17" Type="http://schemas.openxmlformats.org/officeDocument/2006/relationships/hyperlink" Target="https://events.masteringsap.com/goldcoast202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masteringsap.com/goldcoast2025/supply-chain-procurement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s.masteringsap.com/goldcoast2025/2025-topic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vents.masteringsap.com/goldcoast2025/enterprise-asset-management" TargetMode="External"/><Relationship Id="rId10" Type="http://schemas.openxmlformats.org/officeDocument/2006/relationships/hyperlink" Target="https://events.masteringsap.com/goldcoast2025/program-detail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events.masteringsap.com/goldcoast2025/" TargetMode="External"/><Relationship Id="rId14" Type="http://schemas.openxmlformats.org/officeDocument/2006/relationships/hyperlink" Target="https://events.masteringsap.com/goldcoast2025/sap-spend-connec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21764E7-020B-4953-8E7C-9C64D4F55369}">
    <t:Anchor>
      <t:Comment id="692217013"/>
    </t:Anchor>
    <t:History>
      <t:Event id="{BF45925D-4336-420B-9068-E59FE05CDBE2}" time="2024-07-25T00:16:43.541Z">
        <t:Attribution userId="S::bronwyn.cook@masteringsap.com::d29e1ccc-22bc-4832-8729-7095d427abaf" userProvider="AD" userName="Bronwyn Cook"/>
        <t:Anchor>
          <t:Comment id="692217013"/>
        </t:Anchor>
        <t:Create/>
      </t:Event>
      <t:Event id="{CA58491C-E669-4EB4-91FC-A2EFB5D1D23E}" time="2024-07-25T00:16:43.541Z">
        <t:Attribution userId="S::bronwyn.cook@masteringsap.com::d29e1ccc-22bc-4832-8729-7095d427abaf" userProvider="AD" userName="Bronwyn Cook"/>
        <t:Anchor>
          <t:Comment id="692217013"/>
        </t:Anchor>
        <t:Assign userId="S::annette.slunjski@masteringsap.com::7ca6bf46-9491-42d3-9e92-2aace9dc279b" userProvider="AD" userName="Annette Slunjski"/>
      </t:Event>
      <t:Event id="{6A36A22C-1101-4BFC-AAA4-03D3E599433F}" time="2024-07-25T00:16:43.541Z">
        <t:Attribution userId="S::bronwyn.cook@masteringsap.com::d29e1ccc-22bc-4832-8729-7095d427abaf" userProvider="AD" userName="Bronwyn Cook"/>
        <t:Anchor>
          <t:Comment id="692217013"/>
        </t:Anchor>
        <t:SetTitle title="@Annette Slunjski would these three same words apply to Connec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eb507-64b8-4430-8575-2739d38c5878">
      <Terms xmlns="http://schemas.microsoft.com/office/infopath/2007/PartnerControls"/>
    </lcf76f155ced4ddcb4097134ff3c332f>
    <TaxCatchAll xmlns="4481e42a-dde2-48be-8dd8-bf4f3c5ca9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A2D03C7A4714B88E343FAC8367079" ma:contentTypeVersion="16" ma:contentTypeDescription="Create a new document." ma:contentTypeScope="" ma:versionID="c00ad71e8075ff0b078f618bc9255ff6">
  <xsd:schema xmlns:xsd="http://www.w3.org/2001/XMLSchema" xmlns:xs="http://www.w3.org/2001/XMLSchema" xmlns:p="http://schemas.microsoft.com/office/2006/metadata/properties" xmlns:ns2="57eeb507-64b8-4430-8575-2739d38c5878" xmlns:ns3="4481e42a-dde2-48be-8dd8-bf4f3c5ca99e" targetNamespace="http://schemas.microsoft.com/office/2006/metadata/properties" ma:root="true" ma:fieldsID="508130bb2dd2f20689c2f9943f8e9fdc" ns2:_="" ns3:_="">
    <xsd:import namespace="57eeb507-64b8-4430-8575-2739d38c5878"/>
    <xsd:import namespace="4481e42a-dde2-48be-8dd8-bf4f3c5ca9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eb507-64b8-4430-8575-2739d38c58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872ff03-792b-4031-b2b4-966ecf588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1e42a-dde2-48be-8dd8-bf4f3c5ca9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5017d3-0f66-4feb-9b7c-c89cb8aa4026}" ma:internalName="TaxCatchAll" ma:showField="CatchAllData" ma:web="4481e42a-dde2-48be-8dd8-bf4f3c5ca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148B7-9977-46F2-826E-F4D9E6489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D6B58-3BE0-4F69-A913-880832302599}">
  <ds:schemaRefs>
    <ds:schemaRef ds:uri="http://schemas.microsoft.com/office/2006/metadata/properties"/>
    <ds:schemaRef ds:uri="http://schemas.microsoft.com/office/infopath/2007/PartnerControls"/>
    <ds:schemaRef ds:uri="57eeb507-64b8-4430-8575-2739d38c5878"/>
    <ds:schemaRef ds:uri="4481e42a-dde2-48be-8dd8-bf4f3c5ca99e"/>
  </ds:schemaRefs>
</ds:datastoreItem>
</file>

<file path=customXml/itemProps3.xml><?xml version="1.0" encoding="utf-8"?>
<ds:datastoreItem xmlns:ds="http://schemas.openxmlformats.org/officeDocument/2006/customXml" ds:itemID="{3CA0DFD8-6037-4B86-B108-F4F2E4AE5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BE569-12E0-44A6-A19E-C9EDE5B5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eb507-64b8-4430-8575-2739d38c5878"/>
    <ds:schemaRef ds:uri="4481e42a-dde2-48be-8dd8-bf4f3c5ca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Cook</dc:creator>
  <cp:keywords/>
  <dc:description/>
  <cp:lastModifiedBy>Bronwyn Cook</cp:lastModifiedBy>
  <cp:revision>24</cp:revision>
  <dcterms:created xsi:type="dcterms:W3CDTF">2025-01-30T04:37:00Z</dcterms:created>
  <dcterms:modified xsi:type="dcterms:W3CDTF">2025-04-14T23:45:00Z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0x0101000B6A2D03C7A4714B88E343FAC8367079</vt:lpwstr>
  </property>
</Properties>
</file>