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9F9C" w14:textId="77777777" w:rsidR="00B62110" w:rsidRPr="00E40FCD" w:rsidRDefault="003D50AA" w:rsidP="00F7291E">
      <w:pPr>
        <w:jc w:val="center"/>
        <w:rPr>
          <w:rFonts w:ascii="Calibri" w:hAnsi="Calibri" w:cs="Calibri"/>
          <w:b/>
          <w:sz w:val="28"/>
          <w:szCs w:val="28"/>
        </w:rPr>
      </w:pPr>
      <w:r w:rsidRPr="00E40FCD">
        <w:rPr>
          <w:rFonts w:ascii="Calibri" w:hAnsi="Calibri" w:cs="Calibri"/>
          <w:b/>
          <w:sz w:val="28"/>
          <w:szCs w:val="28"/>
        </w:rPr>
        <w:br/>
      </w:r>
      <w:r w:rsidR="000A5685" w:rsidRPr="00E40FCD">
        <w:rPr>
          <w:rFonts w:ascii="Calibri" w:hAnsi="Calibri" w:cs="Calibri"/>
          <w:b/>
          <w:sz w:val="28"/>
          <w:szCs w:val="28"/>
        </w:rPr>
        <w:t>Waste 20</w:t>
      </w:r>
      <w:r w:rsidR="00AB7DA0" w:rsidRPr="00E40FCD">
        <w:rPr>
          <w:rFonts w:ascii="Calibri" w:hAnsi="Calibri" w:cs="Calibri"/>
          <w:b/>
          <w:sz w:val="28"/>
          <w:szCs w:val="28"/>
        </w:rPr>
        <w:t>2</w:t>
      </w:r>
      <w:r w:rsidR="00CE694F" w:rsidRPr="00E40FCD">
        <w:rPr>
          <w:rFonts w:ascii="Calibri" w:hAnsi="Calibri" w:cs="Calibri"/>
          <w:b/>
          <w:sz w:val="28"/>
          <w:szCs w:val="28"/>
        </w:rPr>
        <w:t>5</w:t>
      </w:r>
      <w:r w:rsidR="00B65E69" w:rsidRPr="00E40FCD">
        <w:rPr>
          <w:rFonts w:ascii="Calibri" w:hAnsi="Calibri" w:cs="Calibri"/>
          <w:b/>
          <w:sz w:val="28"/>
          <w:szCs w:val="28"/>
        </w:rPr>
        <w:t xml:space="preserve"> </w:t>
      </w:r>
      <w:r w:rsidR="009E673C" w:rsidRPr="00E40FCD">
        <w:rPr>
          <w:rFonts w:ascii="Calibri" w:hAnsi="Calibri" w:cs="Calibri"/>
          <w:b/>
          <w:sz w:val="28"/>
          <w:szCs w:val="28"/>
        </w:rPr>
        <w:t xml:space="preserve">Conference </w:t>
      </w:r>
      <w:r w:rsidR="00B65E69" w:rsidRPr="00E40FCD">
        <w:rPr>
          <w:rFonts w:ascii="Calibri" w:hAnsi="Calibri" w:cs="Calibri"/>
          <w:b/>
          <w:sz w:val="28"/>
          <w:szCs w:val="28"/>
        </w:rPr>
        <w:t>Abstract Submission</w:t>
      </w:r>
    </w:p>
    <w:p w14:paraId="5B300501" w14:textId="77777777" w:rsidR="00860EFE" w:rsidRPr="00E40FCD" w:rsidRDefault="00860EFE" w:rsidP="00F7291E">
      <w:pPr>
        <w:jc w:val="center"/>
        <w:rPr>
          <w:rFonts w:ascii="Calibri" w:hAnsi="Calibri" w:cs="Calibri"/>
          <w:b/>
          <w:sz w:val="22"/>
          <w:szCs w:val="22"/>
        </w:rPr>
      </w:pPr>
      <w:r w:rsidRPr="00E40FCD">
        <w:rPr>
          <w:rFonts w:ascii="Calibri" w:hAnsi="Calibri" w:cs="Calibri"/>
          <w:b/>
          <w:sz w:val="22"/>
          <w:szCs w:val="22"/>
        </w:rPr>
        <w:t>(</w:t>
      </w:r>
      <w:r w:rsidR="00674920" w:rsidRPr="00E40FCD">
        <w:rPr>
          <w:rFonts w:ascii="Calibri" w:hAnsi="Calibri" w:cs="Calibri"/>
          <w:b/>
          <w:sz w:val="22"/>
          <w:szCs w:val="22"/>
        </w:rPr>
        <w:t>f</w:t>
      </w:r>
      <w:r w:rsidRPr="00E40FCD">
        <w:rPr>
          <w:rFonts w:ascii="Calibri" w:hAnsi="Calibri" w:cs="Calibri"/>
          <w:b/>
          <w:sz w:val="22"/>
          <w:szCs w:val="22"/>
        </w:rPr>
        <w:t>or face-to-face Conference which includes live broadcast)</w:t>
      </w:r>
    </w:p>
    <w:p w14:paraId="5C3CCF54" w14:textId="77777777" w:rsidR="00860EFE" w:rsidRPr="00E40FCD" w:rsidRDefault="00860EFE" w:rsidP="00F7291E">
      <w:pPr>
        <w:jc w:val="center"/>
        <w:rPr>
          <w:rFonts w:ascii="Calibri" w:hAnsi="Calibri" w:cs="Calibri"/>
          <w:b/>
        </w:rPr>
      </w:pPr>
    </w:p>
    <w:p w14:paraId="23EAACCC" w14:textId="77777777" w:rsidR="00F7291E" w:rsidRPr="00E40FCD" w:rsidRDefault="0061623C" w:rsidP="00F7291E">
      <w:pPr>
        <w:jc w:val="center"/>
        <w:rPr>
          <w:rFonts w:ascii="Calibri" w:hAnsi="Calibri" w:cs="Calibri"/>
          <w:i/>
          <w:iCs/>
          <w:sz w:val="28"/>
          <w:szCs w:val="28"/>
        </w:rPr>
      </w:pPr>
      <w:r w:rsidRPr="00E40FCD">
        <w:rPr>
          <w:rFonts w:ascii="Calibri" w:hAnsi="Calibri" w:cs="Calibri"/>
          <w:i/>
          <w:iCs/>
          <w:sz w:val="28"/>
          <w:szCs w:val="28"/>
        </w:rPr>
        <w:t>Insert presentation title here (max 10 words)</w:t>
      </w:r>
    </w:p>
    <w:p w14:paraId="7CF3DB6F" w14:textId="77777777" w:rsidR="00F7291E" w:rsidRPr="00E229DA" w:rsidRDefault="00F7291E">
      <w:pPr>
        <w:rPr>
          <w:rFonts w:ascii="Hind" w:hAnsi="Hind" w:cs="Hind"/>
          <w:b/>
          <w:sz w:val="18"/>
          <w:szCs w:val="18"/>
        </w:rPr>
      </w:pPr>
    </w:p>
    <w:p w14:paraId="32361C8C" w14:textId="77777777" w:rsidR="007873E4" w:rsidRPr="00E40FCD" w:rsidRDefault="00B62110">
      <w:pPr>
        <w:rPr>
          <w:rFonts w:ascii="Calibri" w:hAnsi="Calibri" w:cs="Calibri"/>
          <w:i/>
          <w:sz w:val="20"/>
          <w:szCs w:val="22"/>
        </w:rPr>
      </w:pPr>
      <w:r w:rsidRPr="00E40FCD">
        <w:rPr>
          <w:rFonts w:ascii="Calibri" w:hAnsi="Calibri" w:cs="Calibri"/>
          <w:i/>
          <w:sz w:val="20"/>
          <w:szCs w:val="22"/>
        </w:rPr>
        <w:t>My presentation is relevant to the following t</w:t>
      </w:r>
      <w:r w:rsidR="007873E4" w:rsidRPr="00E40FCD">
        <w:rPr>
          <w:rFonts w:ascii="Calibri" w:hAnsi="Calibri" w:cs="Calibri"/>
          <w:i/>
          <w:sz w:val="20"/>
          <w:szCs w:val="22"/>
        </w:rPr>
        <w:t>opic area</w:t>
      </w:r>
      <w:r w:rsidRPr="00E40FCD">
        <w:rPr>
          <w:rFonts w:ascii="Calibri" w:hAnsi="Calibri" w:cs="Calibri"/>
          <w:i/>
          <w:sz w:val="20"/>
          <w:szCs w:val="22"/>
        </w:rPr>
        <w:t>(s)</w:t>
      </w:r>
      <w:r w:rsidR="007873E4" w:rsidRPr="00E40FCD">
        <w:rPr>
          <w:rFonts w:ascii="Calibri" w:hAnsi="Calibri" w:cs="Calibri"/>
          <w:i/>
          <w:sz w:val="20"/>
          <w:szCs w:val="22"/>
        </w:rPr>
        <w:t xml:space="preserve">. </w:t>
      </w:r>
    </w:p>
    <w:p w14:paraId="60F1FE00" w14:textId="77777777" w:rsidR="00540DB9" w:rsidRPr="00E40FCD" w:rsidRDefault="00540DB9">
      <w:pPr>
        <w:rPr>
          <w:rFonts w:ascii="Calibri" w:hAnsi="Calibri" w:cs="Calibri"/>
          <w:i/>
          <w:sz w:val="20"/>
          <w:szCs w:val="22"/>
        </w:rPr>
      </w:pPr>
    </w:p>
    <w:p w14:paraId="3EAA295B" w14:textId="77777777" w:rsidR="00F90739" w:rsidRPr="00E40FCD" w:rsidRDefault="00540DB9" w:rsidP="00540DB9">
      <w:pPr>
        <w:jc w:val="center"/>
        <w:rPr>
          <w:rFonts w:ascii="Calibri" w:hAnsi="Calibri" w:cs="Calibri"/>
          <w:b/>
          <w:bCs/>
          <w:i/>
          <w:color w:val="E2007A"/>
          <w:sz w:val="12"/>
          <w:szCs w:val="12"/>
        </w:rPr>
      </w:pPr>
      <w:r w:rsidRPr="00E40FCD">
        <w:rPr>
          <w:rFonts w:ascii="Calibri" w:hAnsi="Calibri" w:cs="Calibri"/>
          <w:b/>
          <w:bCs/>
          <w:i/>
          <w:color w:val="E2007A"/>
          <w:sz w:val="20"/>
          <w:szCs w:val="22"/>
        </w:rPr>
        <w:t>*** SELECT A MAXIMUM OF 4 TOPIC AREAS ONLY ***</w:t>
      </w:r>
      <w:r w:rsidRPr="00E40FCD">
        <w:rPr>
          <w:rFonts w:ascii="Calibri" w:hAnsi="Calibri" w:cs="Calibri"/>
          <w:b/>
          <w:bCs/>
          <w:i/>
          <w:color w:val="E2007A"/>
          <w:sz w:val="18"/>
          <w:szCs w:val="18"/>
        </w:rPr>
        <w:br/>
      </w:r>
    </w:p>
    <w:tbl>
      <w:tblPr>
        <w:tblW w:w="9937" w:type="dxa"/>
        <w:tblInd w:w="-142" w:type="dxa"/>
        <w:tblLook w:val="04A0" w:firstRow="1" w:lastRow="0" w:firstColumn="1" w:lastColumn="0" w:noHBand="0" w:noVBand="1"/>
      </w:tblPr>
      <w:tblGrid>
        <w:gridCol w:w="456"/>
        <w:gridCol w:w="4506"/>
        <w:gridCol w:w="456"/>
        <w:gridCol w:w="4519"/>
      </w:tblGrid>
      <w:tr w:rsidR="00377671" w14:paraId="7252E799" w14:textId="77777777" w:rsidTr="00E40FCD">
        <w:tc>
          <w:tcPr>
            <w:tcW w:w="456" w:type="dxa"/>
            <w:shd w:val="clear" w:color="auto" w:fill="auto"/>
          </w:tcPr>
          <w:p w14:paraId="21015C5B" w14:textId="77777777" w:rsidR="00377671" w:rsidRPr="00E40FCD" w:rsidRDefault="00377671" w:rsidP="00377671">
            <w:pPr>
              <w:rPr>
                <w:rFonts w:ascii="Arial" w:hAnsi="Arial" w:cs="Arial"/>
                <w:color w:val="000000"/>
                <w:sz w:val="16"/>
                <w:szCs w:val="16"/>
              </w:rPr>
            </w:pPr>
            <w:r w:rsidRPr="00E40FCD">
              <w:rPr>
                <w:rFonts w:ascii="MS Gothic" w:eastAsia="MS Gothic" w:hAnsi="MS Gothic" w:cs="Calibri" w:hint="eastAsia"/>
                <w:szCs w:val="18"/>
              </w:rPr>
              <w:t>☐</w:t>
            </w:r>
          </w:p>
        </w:tc>
        <w:tc>
          <w:tcPr>
            <w:tcW w:w="4506" w:type="dxa"/>
            <w:shd w:val="clear" w:color="auto" w:fill="auto"/>
          </w:tcPr>
          <w:p w14:paraId="4C40CFCC" w14:textId="77777777" w:rsidR="00377671" w:rsidRPr="00E40FCD" w:rsidRDefault="00377671" w:rsidP="00377671">
            <w:pPr>
              <w:rPr>
                <w:rFonts w:ascii="Calibri" w:hAnsi="Calibri" w:cs="Calibri"/>
                <w:color w:val="000000"/>
                <w:sz w:val="22"/>
                <w:szCs w:val="22"/>
              </w:rPr>
            </w:pPr>
            <w:r w:rsidRPr="00E40FCD">
              <w:rPr>
                <w:rFonts w:ascii="Calibri" w:hAnsi="Calibri" w:cs="Calibri"/>
                <w:b/>
                <w:bCs/>
                <w:color w:val="000000"/>
                <w:sz w:val="22"/>
                <w:szCs w:val="22"/>
              </w:rPr>
              <w:t>Aboriginal community waste management</w:t>
            </w:r>
            <w:r w:rsidRPr="00E40FCD">
              <w:rPr>
                <w:rFonts w:ascii="Calibri" w:hAnsi="Calibri" w:cs="Calibri"/>
                <w:color w:val="000000"/>
                <w:sz w:val="22"/>
                <w:szCs w:val="22"/>
              </w:rPr>
              <w:t xml:space="preserve"> </w:t>
            </w:r>
          </w:p>
          <w:p w14:paraId="6D709C8C" w14:textId="77777777" w:rsidR="00377671" w:rsidRPr="00E40FCD" w:rsidRDefault="00377671" w:rsidP="00377671">
            <w:pPr>
              <w:rPr>
                <w:rFonts w:ascii="Calibri" w:hAnsi="Calibri" w:cs="Calibri"/>
                <w:sz w:val="8"/>
                <w:szCs w:val="8"/>
              </w:rPr>
            </w:pPr>
            <w:r w:rsidRPr="00E40FCD">
              <w:rPr>
                <w:rFonts w:ascii="Calibri" w:hAnsi="Calibri" w:cs="Calibri"/>
                <w:color w:val="000000"/>
                <w:sz w:val="18"/>
                <w:szCs w:val="18"/>
              </w:rPr>
              <w:t>(</w:t>
            </w:r>
            <w:r w:rsidRPr="00E40FCD">
              <w:rPr>
                <w:rFonts w:ascii="Calibri" w:hAnsi="Calibri" w:cs="Calibri"/>
                <w:sz w:val="18"/>
                <w:szCs w:val="18"/>
              </w:rPr>
              <w:t>project</w:t>
            </w:r>
            <w:r w:rsidR="000A7A69" w:rsidRPr="00E40FCD">
              <w:rPr>
                <w:rFonts w:ascii="Calibri" w:hAnsi="Calibri" w:cs="Calibri"/>
                <w:sz w:val="18"/>
                <w:szCs w:val="18"/>
              </w:rPr>
              <w:t>s</w:t>
            </w:r>
            <w:r w:rsidRPr="00E40FCD">
              <w:rPr>
                <w:rFonts w:ascii="Calibri" w:hAnsi="Calibri" w:cs="Calibri"/>
                <w:sz w:val="18"/>
                <w:szCs w:val="18"/>
              </w:rPr>
              <w:t>, results, planning, what else to be done)</w:t>
            </w:r>
            <w:r w:rsidRPr="00E40FCD">
              <w:rPr>
                <w:rFonts w:ascii="Calibri" w:hAnsi="Calibri" w:cs="Calibri"/>
                <w:sz w:val="16"/>
                <w:szCs w:val="16"/>
              </w:rPr>
              <w:br/>
            </w:r>
          </w:p>
        </w:tc>
        <w:tc>
          <w:tcPr>
            <w:tcW w:w="456" w:type="dxa"/>
            <w:shd w:val="clear" w:color="auto" w:fill="auto"/>
          </w:tcPr>
          <w:p w14:paraId="1432A617" w14:textId="77777777" w:rsidR="00377671" w:rsidRDefault="00377671" w:rsidP="00377671">
            <w:r w:rsidRPr="00E40FCD">
              <w:rPr>
                <w:rFonts w:ascii="MS Gothic" w:eastAsia="MS Gothic" w:hAnsi="MS Gothic" w:cs="Calibri" w:hint="eastAsia"/>
                <w:szCs w:val="18"/>
              </w:rPr>
              <w:t>☐</w:t>
            </w:r>
          </w:p>
        </w:tc>
        <w:tc>
          <w:tcPr>
            <w:tcW w:w="4519" w:type="dxa"/>
            <w:shd w:val="clear" w:color="auto" w:fill="auto"/>
          </w:tcPr>
          <w:p w14:paraId="761A8450" w14:textId="77777777" w:rsidR="00377671" w:rsidRDefault="00507A1E" w:rsidP="00377671">
            <w:r w:rsidRPr="00E40FCD">
              <w:rPr>
                <w:rFonts w:ascii="Calibri" w:hAnsi="Calibri" w:cs="Calibri"/>
                <w:b/>
                <w:bCs/>
                <w:color w:val="000000"/>
                <w:sz w:val="22"/>
                <w:szCs w:val="22"/>
              </w:rPr>
              <w:t xml:space="preserve">National, state and local </w:t>
            </w:r>
            <w:r w:rsidR="002D3602" w:rsidRPr="00E40FCD">
              <w:rPr>
                <w:rFonts w:ascii="Calibri" w:hAnsi="Calibri" w:cs="Calibri"/>
                <w:b/>
                <w:bCs/>
                <w:color w:val="000000"/>
                <w:sz w:val="22"/>
                <w:szCs w:val="22"/>
              </w:rPr>
              <w:t>issues</w:t>
            </w:r>
            <w:r w:rsidRPr="00E40FCD">
              <w:rPr>
                <w:rFonts w:ascii="Calibri" w:hAnsi="Calibri" w:cs="Calibri"/>
                <w:b/>
                <w:bCs/>
                <w:color w:val="000000"/>
                <w:sz w:val="22"/>
                <w:szCs w:val="22"/>
              </w:rPr>
              <w:t xml:space="preserve"> </w:t>
            </w:r>
            <w:r w:rsidRPr="00E40FCD">
              <w:rPr>
                <w:rFonts w:ascii="Calibri" w:hAnsi="Calibri" w:cs="Calibri"/>
                <w:color w:val="000000"/>
                <w:sz w:val="18"/>
                <w:szCs w:val="18"/>
              </w:rPr>
              <w:t>(</w:t>
            </w:r>
            <w:r w:rsidRPr="00E40FCD">
              <w:rPr>
                <w:rFonts w:ascii="Calibri" w:hAnsi="Calibri" w:cs="Calibri"/>
                <w:sz w:val="18"/>
                <w:szCs w:val="18"/>
              </w:rPr>
              <w:t>policies, strategies, responses, opportunities, challenges)</w:t>
            </w:r>
          </w:p>
        </w:tc>
      </w:tr>
      <w:tr w:rsidR="00507A1E" w14:paraId="578CB158" w14:textId="77777777" w:rsidTr="00E40FCD">
        <w:tc>
          <w:tcPr>
            <w:tcW w:w="456" w:type="dxa"/>
            <w:shd w:val="clear" w:color="auto" w:fill="auto"/>
          </w:tcPr>
          <w:p w14:paraId="718BC035" w14:textId="77777777" w:rsidR="00507A1E" w:rsidRDefault="00507A1E" w:rsidP="00507A1E">
            <w:r w:rsidRPr="00E40FCD">
              <w:rPr>
                <w:rFonts w:ascii="MS Gothic" w:eastAsia="MS Gothic" w:hAnsi="MS Gothic" w:cs="Calibri" w:hint="eastAsia"/>
                <w:szCs w:val="18"/>
              </w:rPr>
              <w:t>☐</w:t>
            </w:r>
          </w:p>
        </w:tc>
        <w:tc>
          <w:tcPr>
            <w:tcW w:w="4506" w:type="dxa"/>
            <w:shd w:val="clear" w:color="auto" w:fill="auto"/>
          </w:tcPr>
          <w:p w14:paraId="19599330" w14:textId="77777777" w:rsidR="00EC1837" w:rsidRPr="00E40FCD" w:rsidRDefault="00EC1837" w:rsidP="00507A1E">
            <w:pPr>
              <w:rPr>
                <w:rFonts w:ascii="Calibri" w:hAnsi="Calibri" w:cs="Calibri"/>
                <w:sz w:val="18"/>
                <w:szCs w:val="18"/>
              </w:rPr>
            </w:pPr>
            <w:r w:rsidRPr="00E40FCD">
              <w:rPr>
                <w:rFonts w:ascii="Calibri" w:hAnsi="Calibri" w:cs="Calibri"/>
                <w:b/>
                <w:bCs/>
                <w:color w:val="000000"/>
                <w:sz w:val="22"/>
                <w:szCs w:val="22"/>
              </w:rPr>
              <w:t>Circular economy</w:t>
            </w:r>
            <w:r w:rsidRPr="00E40FCD">
              <w:rPr>
                <w:rFonts w:ascii="Calibri" w:hAnsi="Calibri" w:cs="Calibri"/>
                <w:b/>
                <w:bCs/>
                <w:color w:val="000000"/>
                <w:sz w:val="16"/>
                <w:szCs w:val="16"/>
              </w:rPr>
              <w:t xml:space="preserve"> </w:t>
            </w:r>
            <w:r w:rsidRPr="00E40FCD">
              <w:rPr>
                <w:rFonts w:ascii="Calibri" w:hAnsi="Calibri" w:cs="Calibri"/>
                <w:color w:val="000000"/>
                <w:sz w:val="18"/>
                <w:szCs w:val="18"/>
              </w:rPr>
              <w:t xml:space="preserve">(case studies, </w:t>
            </w:r>
            <w:r w:rsidRPr="00E40FCD">
              <w:rPr>
                <w:rFonts w:ascii="Calibri" w:hAnsi="Calibri" w:cs="Calibri"/>
                <w:sz w:val="18"/>
                <w:szCs w:val="18"/>
              </w:rPr>
              <w:t>right to repair, material traceability, new materials targeted, climate change impacts)</w:t>
            </w:r>
          </w:p>
          <w:p w14:paraId="1C705B80" w14:textId="77777777" w:rsidR="00507A1E" w:rsidRPr="00E40FCD" w:rsidRDefault="00507A1E" w:rsidP="00EC1837">
            <w:pPr>
              <w:rPr>
                <w:rFonts w:ascii="Calibri" w:hAnsi="Calibri" w:cs="Calibri"/>
                <w:sz w:val="8"/>
                <w:szCs w:val="8"/>
              </w:rPr>
            </w:pPr>
          </w:p>
        </w:tc>
        <w:tc>
          <w:tcPr>
            <w:tcW w:w="456" w:type="dxa"/>
            <w:shd w:val="clear" w:color="auto" w:fill="auto"/>
          </w:tcPr>
          <w:p w14:paraId="1D7306C8"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60D7F2DB" w14:textId="77777777" w:rsidR="00507A1E" w:rsidRDefault="00507A1E" w:rsidP="00507A1E">
            <w:r w:rsidRPr="00E40FCD">
              <w:rPr>
                <w:rFonts w:ascii="Calibri" w:hAnsi="Calibri" w:cs="Calibri"/>
                <w:b/>
                <w:bCs/>
                <w:color w:val="000000"/>
                <w:sz w:val="22"/>
                <w:szCs w:val="22"/>
              </w:rPr>
              <w:t>Organics</w:t>
            </w:r>
            <w:r w:rsidRPr="00E40FCD">
              <w:rPr>
                <w:rFonts w:ascii="Calibri" w:hAnsi="Calibri" w:cs="Calibri"/>
                <w:color w:val="000000"/>
                <w:sz w:val="20"/>
                <w:szCs w:val="22"/>
              </w:rPr>
              <w:t xml:space="preserve"> </w:t>
            </w:r>
            <w:r w:rsidRPr="00E40FCD">
              <w:rPr>
                <w:rFonts w:ascii="Calibri" w:hAnsi="Calibri" w:cs="Calibri"/>
                <w:color w:val="000000"/>
                <w:sz w:val="18"/>
                <w:szCs w:val="18"/>
              </w:rPr>
              <w:t>(food only vs FOGO, implementation strategies, new services)</w:t>
            </w:r>
          </w:p>
        </w:tc>
      </w:tr>
      <w:tr w:rsidR="00507A1E" w14:paraId="168F8869" w14:textId="77777777" w:rsidTr="00E40FCD">
        <w:tc>
          <w:tcPr>
            <w:tcW w:w="456" w:type="dxa"/>
            <w:shd w:val="clear" w:color="auto" w:fill="auto"/>
          </w:tcPr>
          <w:p w14:paraId="4B7C6B7D" w14:textId="77777777" w:rsidR="00507A1E" w:rsidRPr="0064302D" w:rsidRDefault="00507A1E" w:rsidP="00507A1E">
            <w:pPr>
              <w:rPr>
                <w:highlight w:val="yellow"/>
              </w:rPr>
            </w:pPr>
            <w:r w:rsidRPr="0064302D">
              <w:rPr>
                <w:rFonts w:ascii="MS Gothic" w:eastAsia="MS Gothic" w:hAnsi="MS Gothic" w:cs="Calibri" w:hint="eastAsia"/>
                <w:szCs w:val="18"/>
                <w:highlight w:val="yellow"/>
              </w:rPr>
              <w:t>☐</w:t>
            </w:r>
          </w:p>
        </w:tc>
        <w:tc>
          <w:tcPr>
            <w:tcW w:w="4506" w:type="dxa"/>
            <w:shd w:val="clear" w:color="auto" w:fill="auto"/>
          </w:tcPr>
          <w:p w14:paraId="7F34712C" w14:textId="77777777" w:rsidR="00507A1E" w:rsidRPr="0064302D" w:rsidRDefault="00EC1837" w:rsidP="00EC1837">
            <w:pPr>
              <w:rPr>
                <w:rFonts w:ascii="Calibri" w:hAnsi="Calibri" w:cs="Calibri"/>
                <w:sz w:val="8"/>
                <w:szCs w:val="8"/>
                <w:highlight w:val="yellow"/>
              </w:rPr>
            </w:pPr>
            <w:r w:rsidRPr="0064302D">
              <w:rPr>
                <w:rFonts w:ascii="Calibri" w:hAnsi="Calibri" w:cs="Calibri"/>
                <w:b/>
                <w:bCs/>
                <w:sz w:val="22"/>
                <w:szCs w:val="22"/>
                <w:highlight w:val="yellow"/>
              </w:rPr>
              <w:t>Collections</w:t>
            </w:r>
            <w:r w:rsidRPr="0064302D">
              <w:rPr>
                <w:rFonts w:ascii="Calibri" w:hAnsi="Calibri" w:cs="Calibri"/>
                <w:sz w:val="20"/>
                <w:szCs w:val="20"/>
                <w:highlight w:val="yellow"/>
              </w:rPr>
              <w:t xml:space="preserve"> </w:t>
            </w:r>
            <w:r w:rsidRPr="0064302D">
              <w:rPr>
                <w:rFonts w:ascii="Calibri" w:hAnsi="Calibri" w:cs="Calibri"/>
                <w:sz w:val="18"/>
                <w:szCs w:val="18"/>
                <w:highlight w:val="yellow"/>
              </w:rPr>
              <w:t>(innovations, new systems, vehicles, challenges)</w:t>
            </w:r>
          </w:p>
        </w:tc>
        <w:tc>
          <w:tcPr>
            <w:tcW w:w="456" w:type="dxa"/>
            <w:shd w:val="clear" w:color="auto" w:fill="auto"/>
          </w:tcPr>
          <w:p w14:paraId="19E6B23A"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42501DAF" w14:textId="77777777" w:rsidR="00507A1E" w:rsidRDefault="00507A1E" w:rsidP="00507A1E">
            <w:r w:rsidRPr="00E40FCD">
              <w:rPr>
                <w:rFonts w:ascii="Calibri" w:hAnsi="Calibri" w:cs="Calibri"/>
                <w:b/>
                <w:bCs/>
                <w:sz w:val="22"/>
                <w:szCs w:val="18"/>
              </w:rPr>
              <w:t>Plastics</w:t>
            </w:r>
            <w:r w:rsidRPr="00E40FCD">
              <w:rPr>
                <w:rFonts w:ascii="Calibri" w:hAnsi="Calibri" w:cs="Calibri"/>
                <w:sz w:val="22"/>
                <w:szCs w:val="18"/>
              </w:rPr>
              <w:t xml:space="preserve"> </w:t>
            </w:r>
            <w:r w:rsidRPr="00E40FCD">
              <w:rPr>
                <w:rFonts w:ascii="Calibri" w:hAnsi="Calibri" w:cs="Calibri"/>
                <w:sz w:val="18"/>
                <w:szCs w:val="18"/>
              </w:rPr>
              <w:t>(plastics recycling, plastics recovery schemes, small &amp; large scale plastics projects)</w:t>
            </w:r>
          </w:p>
        </w:tc>
      </w:tr>
      <w:tr w:rsidR="00507A1E" w14:paraId="6B5D055B" w14:textId="77777777" w:rsidTr="00E40FCD">
        <w:tc>
          <w:tcPr>
            <w:tcW w:w="456" w:type="dxa"/>
            <w:shd w:val="clear" w:color="auto" w:fill="auto"/>
          </w:tcPr>
          <w:p w14:paraId="1B70E2B6" w14:textId="77777777" w:rsidR="00507A1E" w:rsidRDefault="00507A1E" w:rsidP="00507A1E">
            <w:r w:rsidRPr="00E40FCD">
              <w:rPr>
                <w:rFonts w:ascii="MS Gothic" w:eastAsia="MS Gothic" w:hAnsi="MS Gothic" w:cs="Calibri" w:hint="eastAsia"/>
                <w:szCs w:val="18"/>
              </w:rPr>
              <w:t>☐</w:t>
            </w:r>
          </w:p>
        </w:tc>
        <w:tc>
          <w:tcPr>
            <w:tcW w:w="4506" w:type="dxa"/>
            <w:shd w:val="clear" w:color="auto" w:fill="auto"/>
          </w:tcPr>
          <w:p w14:paraId="54B62D4B" w14:textId="77777777" w:rsidR="00EC1837" w:rsidRPr="00E40FCD" w:rsidRDefault="00EC1837" w:rsidP="00EC1837">
            <w:pPr>
              <w:rPr>
                <w:rFonts w:ascii="Calibri" w:hAnsi="Calibri" w:cs="Calibri"/>
                <w:sz w:val="18"/>
                <w:szCs w:val="18"/>
              </w:rPr>
            </w:pPr>
            <w:r w:rsidRPr="00E40FCD">
              <w:rPr>
                <w:rFonts w:ascii="Calibri" w:hAnsi="Calibri" w:cs="Calibri"/>
                <w:b/>
                <w:bCs/>
                <w:sz w:val="22"/>
                <w:szCs w:val="22"/>
              </w:rPr>
              <w:t>Container Deposit Schemes</w:t>
            </w:r>
            <w:r w:rsidRPr="00E40FCD">
              <w:rPr>
                <w:rFonts w:ascii="Calibri" w:hAnsi="Calibri" w:cs="Calibri"/>
                <w:sz w:val="22"/>
                <w:szCs w:val="22"/>
              </w:rPr>
              <w:t xml:space="preserve"> </w:t>
            </w:r>
            <w:r w:rsidRPr="00E40FCD">
              <w:rPr>
                <w:rFonts w:ascii="Calibri" w:hAnsi="Calibri" w:cs="Calibri"/>
                <w:sz w:val="18"/>
                <w:szCs w:val="18"/>
              </w:rPr>
              <w:t>(new schemes, new containers, innovations)</w:t>
            </w:r>
          </w:p>
          <w:p w14:paraId="6BF47388" w14:textId="77777777" w:rsidR="00507A1E" w:rsidRDefault="00507A1E" w:rsidP="00507A1E"/>
        </w:tc>
        <w:tc>
          <w:tcPr>
            <w:tcW w:w="456" w:type="dxa"/>
            <w:shd w:val="clear" w:color="auto" w:fill="auto"/>
          </w:tcPr>
          <w:p w14:paraId="1C0107B8"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6E91D31E" w14:textId="77777777" w:rsidR="00507A1E" w:rsidRDefault="002D3602" w:rsidP="00507A1E">
            <w:r w:rsidRPr="00E40FCD">
              <w:rPr>
                <w:rFonts w:ascii="Calibri" w:hAnsi="Calibri" w:cs="Calibri"/>
                <w:b/>
                <w:bCs/>
                <w:color w:val="000000"/>
                <w:sz w:val="22"/>
              </w:rPr>
              <w:t>Problem waste</w:t>
            </w:r>
            <w:r w:rsidRPr="00E40FCD">
              <w:rPr>
                <w:rFonts w:ascii="Calibri" w:hAnsi="Calibri" w:cs="Calibri"/>
                <w:b/>
                <w:bCs/>
                <w:color w:val="000000"/>
                <w:sz w:val="20"/>
                <w:szCs w:val="22"/>
              </w:rPr>
              <w:t xml:space="preserve"> </w:t>
            </w:r>
            <w:r w:rsidRPr="00E40FCD">
              <w:rPr>
                <w:rFonts w:ascii="Calibri" w:hAnsi="Calibri" w:cs="Calibri"/>
                <w:color w:val="000000"/>
                <w:sz w:val="18"/>
                <w:szCs w:val="18"/>
              </w:rPr>
              <w:t>(solar panels, batteries, textiles)</w:t>
            </w:r>
          </w:p>
        </w:tc>
      </w:tr>
      <w:tr w:rsidR="00507A1E" w14:paraId="243D1BE7" w14:textId="77777777" w:rsidTr="00E40FCD">
        <w:tc>
          <w:tcPr>
            <w:tcW w:w="456" w:type="dxa"/>
            <w:shd w:val="clear" w:color="auto" w:fill="auto"/>
          </w:tcPr>
          <w:p w14:paraId="6AA35DC8" w14:textId="77777777" w:rsidR="00507A1E" w:rsidRDefault="00507A1E" w:rsidP="00507A1E">
            <w:r w:rsidRPr="00E40FCD">
              <w:rPr>
                <w:rFonts w:ascii="MS Gothic" w:eastAsia="MS Gothic" w:hAnsi="MS Gothic" w:cs="Calibri" w:hint="eastAsia"/>
                <w:szCs w:val="18"/>
              </w:rPr>
              <w:t>☐</w:t>
            </w:r>
          </w:p>
        </w:tc>
        <w:tc>
          <w:tcPr>
            <w:tcW w:w="4506" w:type="dxa"/>
            <w:shd w:val="clear" w:color="auto" w:fill="auto"/>
          </w:tcPr>
          <w:p w14:paraId="1851A6E3" w14:textId="77777777" w:rsidR="00507A1E" w:rsidRDefault="00507A1E" w:rsidP="00507A1E">
            <w:r w:rsidRPr="00E40FCD">
              <w:rPr>
                <w:rFonts w:ascii="Calibri" w:hAnsi="Calibri" w:cs="Calibri"/>
                <w:b/>
                <w:bCs/>
                <w:sz w:val="22"/>
                <w:szCs w:val="22"/>
              </w:rPr>
              <w:t>Disaster waste management</w:t>
            </w:r>
            <w:r w:rsidRPr="00E40FCD">
              <w:rPr>
                <w:rFonts w:ascii="Calibri" w:hAnsi="Calibri" w:cs="Calibri"/>
                <w:sz w:val="20"/>
                <w:szCs w:val="22"/>
              </w:rPr>
              <w:t xml:space="preserve"> </w:t>
            </w:r>
            <w:r w:rsidRPr="00E40FCD">
              <w:rPr>
                <w:rFonts w:ascii="Calibri" w:hAnsi="Calibri" w:cs="Calibri"/>
                <w:sz w:val="18"/>
                <w:szCs w:val="18"/>
              </w:rPr>
              <w:t>(bushfires, floods, pandemic)</w:t>
            </w:r>
          </w:p>
        </w:tc>
        <w:tc>
          <w:tcPr>
            <w:tcW w:w="456" w:type="dxa"/>
            <w:shd w:val="clear" w:color="auto" w:fill="auto"/>
          </w:tcPr>
          <w:p w14:paraId="0F7C1528"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264445F9" w14:textId="77777777" w:rsidR="00507A1E" w:rsidRDefault="00507A1E" w:rsidP="00507A1E">
            <w:r w:rsidRPr="00E40FCD">
              <w:rPr>
                <w:rFonts w:ascii="Calibri" w:hAnsi="Calibri" w:cs="Calibri"/>
                <w:b/>
                <w:bCs/>
                <w:sz w:val="22"/>
                <w:szCs w:val="22"/>
              </w:rPr>
              <w:t>Procurement, tenders &amp; contracts</w:t>
            </w:r>
            <w:r w:rsidRPr="00E40FCD">
              <w:rPr>
                <w:rFonts w:ascii="Calibri" w:hAnsi="Calibri" w:cs="Calibri"/>
                <w:sz w:val="22"/>
                <w:szCs w:val="22"/>
              </w:rPr>
              <w:t xml:space="preserve"> </w:t>
            </w:r>
            <w:r w:rsidRPr="00E40FCD">
              <w:rPr>
                <w:rFonts w:ascii="Calibri" w:hAnsi="Calibri" w:cs="Calibri"/>
                <w:sz w:val="18"/>
                <w:szCs w:val="18"/>
              </w:rPr>
              <w:t>(from start to finish, procurement approaches, tender processes and waste service contracts)</w:t>
            </w:r>
          </w:p>
        </w:tc>
      </w:tr>
      <w:tr w:rsidR="00507A1E" w14:paraId="7BE02890" w14:textId="77777777" w:rsidTr="00E40FCD">
        <w:tc>
          <w:tcPr>
            <w:tcW w:w="456" w:type="dxa"/>
            <w:shd w:val="clear" w:color="auto" w:fill="auto"/>
          </w:tcPr>
          <w:p w14:paraId="57643A78" w14:textId="77777777" w:rsidR="00507A1E" w:rsidRPr="0064302D" w:rsidRDefault="00507A1E" w:rsidP="00507A1E">
            <w:pPr>
              <w:rPr>
                <w:highlight w:val="yellow"/>
              </w:rPr>
            </w:pPr>
            <w:r w:rsidRPr="0064302D">
              <w:rPr>
                <w:rFonts w:ascii="MS Gothic" w:eastAsia="MS Gothic" w:hAnsi="MS Gothic" w:cs="Calibri" w:hint="eastAsia"/>
                <w:szCs w:val="18"/>
                <w:highlight w:val="yellow"/>
              </w:rPr>
              <w:t>☐</w:t>
            </w:r>
          </w:p>
        </w:tc>
        <w:tc>
          <w:tcPr>
            <w:tcW w:w="4506" w:type="dxa"/>
            <w:shd w:val="clear" w:color="auto" w:fill="auto"/>
          </w:tcPr>
          <w:p w14:paraId="3B23E75C" w14:textId="77777777" w:rsidR="00507A1E" w:rsidRPr="0064302D" w:rsidRDefault="00507A1E" w:rsidP="00507A1E">
            <w:pPr>
              <w:rPr>
                <w:highlight w:val="yellow"/>
              </w:rPr>
            </w:pPr>
            <w:r w:rsidRPr="0064302D">
              <w:rPr>
                <w:rFonts w:ascii="Calibri" w:hAnsi="Calibri" w:cs="Calibri"/>
                <w:b/>
                <w:bCs/>
                <w:sz w:val="22"/>
                <w:szCs w:val="22"/>
                <w:highlight w:val="yellow"/>
              </w:rPr>
              <w:t>Economics</w:t>
            </w:r>
            <w:r w:rsidRPr="0064302D">
              <w:rPr>
                <w:rFonts w:ascii="Calibri" w:hAnsi="Calibri" w:cs="Calibri"/>
                <w:sz w:val="20"/>
                <w:szCs w:val="22"/>
                <w:highlight w:val="yellow"/>
              </w:rPr>
              <w:t xml:space="preserve"> </w:t>
            </w:r>
            <w:r w:rsidRPr="0064302D">
              <w:rPr>
                <w:rFonts w:ascii="Calibri" w:hAnsi="Calibri" w:cs="Calibri"/>
                <w:sz w:val="18"/>
                <w:szCs w:val="18"/>
                <w:highlight w:val="yellow"/>
              </w:rPr>
              <w:t>(business cases, data gathering, planning for financial impacts, reviews &amp; analyses)</w:t>
            </w:r>
          </w:p>
        </w:tc>
        <w:tc>
          <w:tcPr>
            <w:tcW w:w="456" w:type="dxa"/>
            <w:shd w:val="clear" w:color="auto" w:fill="auto"/>
          </w:tcPr>
          <w:p w14:paraId="6B6F7F20"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2F6CCC23" w14:textId="77777777" w:rsidR="00507A1E" w:rsidRPr="00E40FCD" w:rsidRDefault="00EC1837" w:rsidP="00507A1E">
            <w:pPr>
              <w:rPr>
                <w:rFonts w:ascii="Calibri" w:hAnsi="Calibri" w:cs="Calibri"/>
                <w:b/>
                <w:bCs/>
                <w:sz w:val="22"/>
                <w:szCs w:val="22"/>
              </w:rPr>
            </w:pPr>
            <w:r w:rsidRPr="00E40FCD">
              <w:rPr>
                <w:rFonts w:ascii="Calibri" w:hAnsi="Calibri" w:cs="Calibri"/>
                <w:b/>
                <w:bCs/>
                <w:sz w:val="22"/>
                <w:szCs w:val="22"/>
              </w:rPr>
              <w:t xml:space="preserve">Product stewardship &amp; extended producer responsibility </w:t>
            </w:r>
            <w:r w:rsidRPr="00E40FCD">
              <w:rPr>
                <w:rFonts w:ascii="Calibri" w:hAnsi="Calibri" w:cs="Calibri"/>
                <w:color w:val="000000"/>
                <w:sz w:val="18"/>
                <w:szCs w:val="18"/>
              </w:rPr>
              <w:t xml:space="preserve">(current </w:t>
            </w:r>
            <w:r w:rsidRPr="00E40FCD">
              <w:rPr>
                <w:rFonts w:ascii="Calibri" w:hAnsi="Calibri" w:cs="Calibri"/>
                <w:sz w:val="18"/>
                <w:szCs w:val="18"/>
              </w:rPr>
              <w:t>&amp; planned schemes, new materials to be captured by schemes, local schemes for recovery)</w:t>
            </w:r>
          </w:p>
        </w:tc>
      </w:tr>
      <w:tr w:rsidR="00507A1E" w14:paraId="3FB7B3D7" w14:textId="77777777" w:rsidTr="00E40FCD">
        <w:tc>
          <w:tcPr>
            <w:tcW w:w="456" w:type="dxa"/>
            <w:shd w:val="clear" w:color="auto" w:fill="auto"/>
          </w:tcPr>
          <w:p w14:paraId="618111F3" w14:textId="77777777" w:rsidR="00507A1E" w:rsidRDefault="00507A1E" w:rsidP="00507A1E">
            <w:r w:rsidRPr="00E40FCD">
              <w:rPr>
                <w:rFonts w:ascii="MS Gothic" w:eastAsia="MS Gothic" w:hAnsi="MS Gothic" w:cs="Calibri" w:hint="eastAsia"/>
                <w:szCs w:val="18"/>
              </w:rPr>
              <w:t>☐</w:t>
            </w:r>
          </w:p>
        </w:tc>
        <w:tc>
          <w:tcPr>
            <w:tcW w:w="4506" w:type="dxa"/>
            <w:shd w:val="clear" w:color="auto" w:fill="auto"/>
          </w:tcPr>
          <w:p w14:paraId="2F9A7803" w14:textId="77777777" w:rsidR="00507A1E" w:rsidRDefault="00507A1E" w:rsidP="00507A1E">
            <w:r w:rsidRPr="00E40FCD">
              <w:rPr>
                <w:rFonts w:ascii="Calibri" w:hAnsi="Calibri" w:cs="Calibri"/>
                <w:b/>
                <w:bCs/>
                <w:color w:val="000000"/>
                <w:sz w:val="22"/>
                <w:szCs w:val="22"/>
              </w:rPr>
              <w:t>Education</w:t>
            </w:r>
            <w:r w:rsidRPr="00E40FCD">
              <w:rPr>
                <w:rFonts w:ascii="Calibri" w:hAnsi="Calibri" w:cs="Calibri"/>
                <w:color w:val="000000"/>
                <w:sz w:val="20"/>
                <w:szCs w:val="22"/>
              </w:rPr>
              <w:t xml:space="preserve"> </w:t>
            </w:r>
            <w:r w:rsidRPr="00E40FCD">
              <w:rPr>
                <w:rFonts w:ascii="Calibri" w:hAnsi="Calibri" w:cs="Calibri"/>
                <w:color w:val="000000"/>
                <w:sz w:val="18"/>
                <w:szCs w:val="18"/>
              </w:rPr>
              <w:t>(behaviour change, community engagement, social media, planning FOGO education)</w:t>
            </w:r>
          </w:p>
        </w:tc>
        <w:tc>
          <w:tcPr>
            <w:tcW w:w="456" w:type="dxa"/>
            <w:shd w:val="clear" w:color="auto" w:fill="auto"/>
          </w:tcPr>
          <w:p w14:paraId="53FAD1AC"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584A915E" w14:textId="77777777" w:rsidR="00507A1E" w:rsidRDefault="00EC1837" w:rsidP="00507A1E">
            <w:r w:rsidRPr="00E40FCD">
              <w:rPr>
                <w:rFonts w:ascii="Calibri" w:hAnsi="Calibri" w:cs="Calibri"/>
                <w:b/>
                <w:bCs/>
                <w:sz w:val="22"/>
                <w:szCs w:val="22"/>
              </w:rPr>
              <w:t>Project Planning</w:t>
            </w:r>
            <w:r w:rsidRPr="00E40FCD">
              <w:rPr>
                <w:rFonts w:ascii="Calibri" w:hAnsi="Calibri" w:cs="Calibri"/>
                <w:sz w:val="20"/>
                <w:szCs w:val="22"/>
              </w:rPr>
              <w:t xml:space="preserve"> </w:t>
            </w:r>
            <w:r w:rsidRPr="00E40FCD">
              <w:rPr>
                <w:rFonts w:ascii="Calibri" w:hAnsi="Calibri" w:cs="Calibri"/>
                <w:sz w:val="18"/>
                <w:szCs w:val="18"/>
              </w:rPr>
              <w:t>(projects currently planned, challenges and barriers, planning controls and conditions, project management)</w:t>
            </w:r>
          </w:p>
        </w:tc>
      </w:tr>
      <w:tr w:rsidR="00507A1E" w14:paraId="646DCDB1" w14:textId="77777777" w:rsidTr="00E40FCD">
        <w:tc>
          <w:tcPr>
            <w:tcW w:w="456" w:type="dxa"/>
            <w:shd w:val="clear" w:color="auto" w:fill="auto"/>
          </w:tcPr>
          <w:p w14:paraId="057B2024" w14:textId="77777777" w:rsidR="00507A1E" w:rsidRDefault="00507A1E" w:rsidP="00507A1E">
            <w:r w:rsidRPr="00E40FCD">
              <w:rPr>
                <w:rFonts w:ascii="MS Gothic" w:eastAsia="MS Gothic" w:hAnsi="MS Gothic" w:cs="Calibri" w:hint="eastAsia"/>
                <w:szCs w:val="18"/>
              </w:rPr>
              <w:t>☐</w:t>
            </w:r>
          </w:p>
        </w:tc>
        <w:tc>
          <w:tcPr>
            <w:tcW w:w="4506" w:type="dxa"/>
            <w:shd w:val="clear" w:color="auto" w:fill="auto"/>
          </w:tcPr>
          <w:p w14:paraId="5F8CC12B" w14:textId="77777777" w:rsidR="00507A1E" w:rsidRDefault="00507A1E" w:rsidP="00507A1E">
            <w:r w:rsidRPr="00E40FCD">
              <w:rPr>
                <w:rFonts w:ascii="Calibri" w:hAnsi="Calibri" w:cs="Calibri"/>
                <w:b/>
                <w:bCs/>
                <w:color w:val="000000"/>
                <w:sz w:val="22"/>
                <w:szCs w:val="22"/>
              </w:rPr>
              <w:t xml:space="preserve">Energy from waste </w:t>
            </w:r>
            <w:r w:rsidRPr="00E40FCD">
              <w:rPr>
                <w:rFonts w:ascii="Calibri" w:hAnsi="Calibri" w:cs="Calibri"/>
                <w:color w:val="000000"/>
                <w:sz w:val="18"/>
                <w:szCs w:val="18"/>
              </w:rPr>
              <w:t>(projects, case studies)</w:t>
            </w:r>
          </w:p>
        </w:tc>
        <w:tc>
          <w:tcPr>
            <w:tcW w:w="456" w:type="dxa"/>
            <w:shd w:val="clear" w:color="auto" w:fill="auto"/>
          </w:tcPr>
          <w:p w14:paraId="35DB8263" w14:textId="77777777" w:rsidR="00507A1E" w:rsidRDefault="00507A1E" w:rsidP="00507A1E">
            <w:r w:rsidRPr="00E40FCD">
              <w:rPr>
                <w:rFonts w:ascii="MS Gothic" w:eastAsia="MS Gothic" w:hAnsi="MS Gothic" w:cs="Calibri" w:hint="eastAsia"/>
                <w:szCs w:val="18"/>
              </w:rPr>
              <w:t>☐</w:t>
            </w:r>
          </w:p>
        </w:tc>
        <w:tc>
          <w:tcPr>
            <w:tcW w:w="4519" w:type="dxa"/>
            <w:shd w:val="clear" w:color="auto" w:fill="auto"/>
          </w:tcPr>
          <w:p w14:paraId="4125DBCB" w14:textId="77777777" w:rsidR="00507A1E" w:rsidRPr="00E40FCD" w:rsidRDefault="00EC1837" w:rsidP="00507A1E">
            <w:pPr>
              <w:rPr>
                <w:rFonts w:ascii="Calibri" w:hAnsi="Calibri" w:cs="Calibri"/>
                <w:color w:val="000000"/>
                <w:sz w:val="18"/>
                <w:szCs w:val="22"/>
              </w:rPr>
            </w:pPr>
            <w:r w:rsidRPr="00E40FCD">
              <w:rPr>
                <w:rFonts w:ascii="Calibri" w:hAnsi="Calibri" w:cs="Calibri"/>
                <w:b/>
                <w:bCs/>
                <w:color w:val="000000"/>
                <w:sz w:val="22"/>
                <w:szCs w:val="22"/>
              </w:rPr>
              <w:t>Regional issues</w:t>
            </w:r>
            <w:r w:rsidRPr="00E40FCD">
              <w:rPr>
                <w:rFonts w:ascii="Calibri" w:hAnsi="Calibri" w:cs="Calibri"/>
                <w:color w:val="000000"/>
                <w:sz w:val="20"/>
                <w:szCs w:val="22"/>
              </w:rPr>
              <w:t xml:space="preserve"> </w:t>
            </w:r>
            <w:r w:rsidRPr="00E40FCD">
              <w:rPr>
                <w:rFonts w:ascii="Calibri" w:hAnsi="Calibri" w:cs="Calibri"/>
                <w:color w:val="000000"/>
                <w:sz w:val="18"/>
                <w:szCs w:val="22"/>
              </w:rPr>
              <w:t>(</w:t>
            </w:r>
            <w:r w:rsidRPr="00E40FCD">
              <w:rPr>
                <w:rFonts w:ascii="Calibri" w:hAnsi="Calibri" w:cs="Calibri"/>
                <w:color w:val="000000"/>
                <w:sz w:val="18"/>
                <w:szCs w:val="18"/>
              </w:rPr>
              <w:t>regional responses to waste settings, collaboration, joint projects</w:t>
            </w:r>
            <w:r w:rsidRPr="00E40FCD">
              <w:rPr>
                <w:rFonts w:ascii="Calibri" w:hAnsi="Calibri" w:cs="Calibri"/>
                <w:color w:val="000000"/>
                <w:sz w:val="18"/>
                <w:szCs w:val="22"/>
              </w:rPr>
              <w:t>)</w:t>
            </w:r>
          </w:p>
        </w:tc>
      </w:tr>
      <w:tr w:rsidR="002D3602" w14:paraId="0E5BE07C" w14:textId="77777777" w:rsidTr="00E40FCD">
        <w:tc>
          <w:tcPr>
            <w:tcW w:w="456" w:type="dxa"/>
            <w:shd w:val="clear" w:color="auto" w:fill="auto"/>
          </w:tcPr>
          <w:p w14:paraId="6378DC0F" w14:textId="77777777" w:rsidR="002D3602" w:rsidRPr="00E40FCD" w:rsidRDefault="002D3602" w:rsidP="002D3602">
            <w:pPr>
              <w:rPr>
                <w:rFonts w:ascii="Calibri" w:hAnsi="Calibri" w:cs="Calibri"/>
                <w:szCs w:val="18"/>
              </w:rPr>
            </w:pPr>
            <w:r w:rsidRPr="00E40FCD">
              <w:rPr>
                <w:rFonts w:ascii="MS Gothic" w:eastAsia="MS Gothic" w:hAnsi="MS Gothic" w:cs="Calibri" w:hint="eastAsia"/>
                <w:szCs w:val="18"/>
              </w:rPr>
              <w:t>☐</w:t>
            </w:r>
          </w:p>
        </w:tc>
        <w:tc>
          <w:tcPr>
            <w:tcW w:w="4506" w:type="dxa"/>
            <w:shd w:val="clear" w:color="auto" w:fill="auto"/>
          </w:tcPr>
          <w:p w14:paraId="2E9F26B5" w14:textId="77777777" w:rsidR="002D3602" w:rsidRPr="00E40FCD" w:rsidRDefault="002D3602" w:rsidP="002D3602">
            <w:pPr>
              <w:rPr>
                <w:rFonts w:ascii="Calibri" w:hAnsi="Calibri" w:cs="Calibri"/>
                <w:sz w:val="18"/>
                <w:szCs w:val="18"/>
              </w:rPr>
            </w:pPr>
            <w:r w:rsidRPr="00E40FCD">
              <w:rPr>
                <w:rFonts w:ascii="Calibri" w:hAnsi="Calibri" w:cs="Calibri"/>
                <w:b/>
                <w:bCs/>
                <w:sz w:val="22"/>
                <w:szCs w:val="22"/>
              </w:rPr>
              <w:t>Hazardous waste</w:t>
            </w:r>
            <w:r w:rsidRPr="00E40FCD">
              <w:rPr>
                <w:rFonts w:ascii="Calibri" w:hAnsi="Calibri" w:cs="Calibri"/>
                <w:sz w:val="20"/>
                <w:szCs w:val="22"/>
              </w:rPr>
              <w:t xml:space="preserve"> </w:t>
            </w:r>
            <w:r w:rsidRPr="00E40FCD">
              <w:rPr>
                <w:rFonts w:ascii="Calibri" w:hAnsi="Calibri" w:cs="Calibri"/>
                <w:sz w:val="18"/>
                <w:szCs w:val="18"/>
              </w:rPr>
              <w:t>(asbestos, clinical &amp; medical, illegally dumped hazardous waste, systems for managing hazardous materials)</w:t>
            </w:r>
          </w:p>
        </w:tc>
        <w:tc>
          <w:tcPr>
            <w:tcW w:w="456" w:type="dxa"/>
            <w:shd w:val="clear" w:color="auto" w:fill="auto"/>
          </w:tcPr>
          <w:p w14:paraId="2A9CBFE0" w14:textId="77777777" w:rsidR="002D3602" w:rsidRPr="00E40FCD" w:rsidRDefault="002D3602" w:rsidP="002D3602">
            <w:pPr>
              <w:rPr>
                <w:rFonts w:ascii="Calibri" w:hAnsi="Calibri" w:cs="Calibri"/>
                <w:szCs w:val="18"/>
              </w:rPr>
            </w:pPr>
            <w:r w:rsidRPr="00E40FCD">
              <w:rPr>
                <w:rFonts w:ascii="MS Gothic" w:eastAsia="MS Gothic" w:hAnsi="MS Gothic" w:cs="Calibri" w:hint="eastAsia"/>
                <w:szCs w:val="18"/>
              </w:rPr>
              <w:t>☐</w:t>
            </w:r>
          </w:p>
        </w:tc>
        <w:tc>
          <w:tcPr>
            <w:tcW w:w="4519" w:type="dxa"/>
            <w:shd w:val="clear" w:color="auto" w:fill="auto"/>
          </w:tcPr>
          <w:p w14:paraId="5A79D136" w14:textId="77777777" w:rsidR="002D3602" w:rsidRPr="00E40FCD" w:rsidRDefault="00EC1837" w:rsidP="002D3602">
            <w:pPr>
              <w:rPr>
                <w:rFonts w:ascii="Calibri" w:hAnsi="Calibri" w:cs="Calibri"/>
                <w:b/>
                <w:bCs/>
                <w:color w:val="000000"/>
                <w:sz w:val="22"/>
                <w:szCs w:val="22"/>
              </w:rPr>
            </w:pPr>
            <w:r w:rsidRPr="00E40FCD">
              <w:rPr>
                <w:rFonts w:ascii="Calibri" w:hAnsi="Calibri" w:cs="Calibri"/>
                <w:b/>
                <w:bCs/>
                <w:color w:val="000000"/>
                <w:sz w:val="22"/>
                <w:szCs w:val="22"/>
              </w:rPr>
              <w:t>Resource recovery</w:t>
            </w:r>
            <w:r w:rsidRPr="00E40FCD">
              <w:rPr>
                <w:rFonts w:ascii="Calibri" w:hAnsi="Calibri" w:cs="Calibri"/>
                <w:color w:val="000000"/>
                <w:sz w:val="20"/>
                <w:szCs w:val="22"/>
              </w:rPr>
              <w:t xml:space="preserve"> </w:t>
            </w:r>
            <w:r w:rsidRPr="00E40FCD">
              <w:rPr>
                <w:rFonts w:ascii="Calibri" w:hAnsi="Calibri" w:cs="Calibri"/>
                <w:color w:val="000000"/>
                <w:sz w:val="18"/>
                <w:szCs w:val="20"/>
              </w:rPr>
              <w:t>(recycling, C&amp;I/C&amp;D, organics &amp; other material recovery, emerging markets, insights &amp; updates)</w:t>
            </w:r>
          </w:p>
        </w:tc>
      </w:tr>
      <w:tr w:rsidR="002D3602" w14:paraId="2B15E1CC" w14:textId="77777777" w:rsidTr="00E40FCD">
        <w:tc>
          <w:tcPr>
            <w:tcW w:w="456" w:type="dxa"/>
            <w:shd w:val="clear" w:color="auto" w:fill="auto"/>
          </w:tcPr>
          <w:p w14:paraId="75BF9CAE" w14:textId="77777777" w:rsidR="002D3602" w:rsidRDefault="002D3602" w:rsidP="002D3602">
            <w:r w:rsidRPr="00E40FCD">
              <w:rPr>
                <w:rFonts w:ascii="MS Gothic" w:eastAsia="MS Gothic" w:hAnsi="MS Gothic" w:cs="Calibri" w:hint="eastAsia"/>
                <w:szCs w:val="18"/>
              </w:rPr>
              <w:t>☐</w:t>
            </w:r>
          </w:p>
        </w:tc>
        <w:tc>
          <w:tcPr>
            <w:tcW w:w="4506" w:type="dxa"/>
            <w:shd w:val="clear" w:color="auto" w:fill="auto"/>
          </w:tcPr>
          <w:p w14:paraId="52EAC2C9" w14:textId="77777777" w:rsidR="002D3602" w:rsidRPr="00E40FCD" w:rsidRDefault="002D3602" w:rsidP="002D3602">
            <w:pPr>
              <w:rPr>
                <w:rFonts w:ascii="Calibri" w:hAnsi="Calibri" w:cs="Calibri"/>
                <w:b/>
                <w:bCs/>
                <w:color w:val="000000"/>
                <w:sz w:val="22"/>
                <w:szCs w:val="22"/>
              </w:rPr>
            </w:pPr>
            <w:r w:rsidRPr="00E40FCD">
              <w:rPr>
                <w:rFonts w:ascii="Calibri" w:hAnsi="Calibri" w:cs="Calibri"/>
                <w:b/>
                <w:bCs/>
                <w:color w:val="000000"/>
                <w:sz w:val="22"/>
              </w:rPr>
              <w:t>Infrastructure &amp; planning</w:t>
            </w:r>
            <w:r w:rsidRPr="00E40FCD">
              <w:rPr>
                <w:rFonts w:ascii="Calibri" w:hAnsi="Calibri" w:cs="Calibri"/>
                <w:b/>
                <w:bCs/>
                <w:color w:val="000000"/>
                <w:sz w:val="20"/>
                <w:szCs w:val="22"/>
              </w:rPr>
              <w:t xml:space="preserve"> </w:t>
            </w:r>
            <w:r w:rsidRPr="00E40FCD">
              <w:rPr>
                <w:rFonts w:ascii="Calibri" w:hAnsi="Calibri" w:cs="Calibri"/>
                <w:color w:val="000000"/>
                <w:sz w:val="18"/>
                <w:szCs w:val="18"/>
              </w:rPr>
              <w:t>(FOGO capacity, new material recovery planning)</w:t>
            </w:r>
          </w:p>
        </w:tc>
        <w:tc>
          <w:tcPr>
            <w:tcW w:w="456" w:type="dxa"/>
            <w:shd w:val="clear" w:color="auto" w:fill="auto"/>
          </w:tcPr>
          <w:p w14:paraId="133F715D" w14:textId="77777777" w:rsidR="002D3602" w:rsidRDefault="002D3602" w:rsidP="002D3602">
            <w:r w:rsidRPr="00E40FCD">
              <w:rPr>
                <w:rFonts w:ascii="MS Gothic" w:eastAsia="MS Gothic" w:hAnsi="MS Gothic" w:cs="Calibri" w:hint="eastAsia"/>
                <w:szCs w:val="18"/>
              </w:rPr>
              <w:t>☐</w:t>
            </w:r>
          </w:p>
        </w:tc>
        <w:tc>
          <w:tcPr>
            <w:tcW w:w="4519" w:type="dxa"/>
            <w:shd w:val="clear" w:color="auto" w:fill="auto"/>
          </w:tcPr>
          <w:p w14:paraId="03ECB62F" w14:textId="77777777" w:rsidR="002D3602" w:rsidRDefault="002D3602" w:rsidP="002D3602">
            <w:r w:rsidRPr="00E40FCD">
              <w:rPr>
                <w:rFonts w:ascii="Calibri" w:hAnsi="Calibri" w:cs="Calibri"/>
                <w:b/>
                <w:bCs/>
                <w:color w:val="000000"/>
                <w:sz w:val="22"/>
                <w:szCs w:val="22"/>
              </w:rPr>
              <w:t>Social enterprise</w:t>
            </w:r>
            <w:r w:rsidRPr="00E40FCD">
              <w:rPr>
                <w:rFonts w:ascii="Calibri" w:hAnsi="Calibri" w:cs="Calibri"/>
                <w:color w:val="000000"/>
                <w:sz w:val="20"/>
                <w:szCs w:val="22"/>
              </w:rPr>
              <w:t xml:space="preserve"> </w:t>
            </w:r>
            <w:r w:rsidRPr="00E40FCD">
              <w:rPr>
                <w:rFonts w:ascii="Calibri" w:hAnsi="Calibri" w:cs="Calibri"/>
                <w:color w:val="000000"/>
                <w:sz w:val="18"/>
                <w:szCs w:val="22"/>
              </w:rPr>
              <w:t xml:space="preserve">(new entrants, </w:t>
            </w:r>
            <w:r w:rsidRPr="00E40FCD">
              <w:rPr>
                <w:rFonts w:ascii="Calibri" w:hAnsi="Calibri" w:cs="Calibri"/>
                <w:sz w:val="18"/>
                <w:szCs w:val="18"/>
              </w:rPr>
              <w:t>recent endeavours, case studies)</w:t>
            </w:r>
          </w:p>
        </w:tc>
      </w:tr>
      <w:tr w:rsidR="002D3602" w14:paraId="5114C734" w14:textId="77777777" w:rsidTr="00E40FCD">
        <w:tc>
          <w:tcPr>
            <w:tcW w:w="456" w:type="dxa"/>
            <w:shd w:val="clear" w:color="auto" w:fill="auto"/>
          </w:tcPr>
          <w:p w14:paraId="018415D9" w14:textId="77777777" w:rsidR="002D3602" w:rsidRDefault="002D3602" w:rsidP="002D3602">
            <w:r w:rsidRPr="00E40FCD">
              <w:rPr>
                <w:rFonts w:ascii="MS Gothic" w:eastAsia="MS Gothic" w:hAnsi="MS Gothic" w:cs="Calibri" w:hint="eastAsia"/>
                <w:szCs w:val="18"/>
              </w:rPr>
              <w:t>☐</w:t>
            </w:r>
          </w:p>
        </w:tc>
        <w:tc>
          <w:tcPr>
            <w:tcW w:w="4506" w:type="dxa"/>
            <w:shd w:val="clear" w:color="auto" w:fill="auto"/>
          </w:tcPr>
          <w:p w14:paraId="4346C4ED" w14:textId="77777777" w:rsidR="002D3602" w:rsidRPr="00E40FCD" w:rsidRDefault="002D3602" w:rsidP="002D3602">
            <w:pPr>
              <w:rPr>
                <w:rFonts w:ascii="Calibri" w:hAnsi="Calibri" w:cs="Calibri"/>
                <w:b/>
                <w:bCs/>
                <w:color w:val="000000"/>
                <w:sz w:val="22"/>
                <w:szCs w:val="22"/>
              </w:rPr>
            </w:pPr>
            <w:r w:rsidRPr="00E40FCD">
              <w:rPr>
                <w:rFonts w:ascii="Calibri" w:hAnsi="Calibri" w:cs="Calibri"/>
                <w:b/>
                <w:bCs/>
                <w:color w:val="000000"/>
                <w:sz w:val="22"/>
                <w:szCs w:val="22"/>
              </w:rPr>
              <w:t>Innovative projects</w:t>
            </w:r>
            <w:r w:rsidRPr="00E40FCD">
              <w:rPr>
                <w:rFonts w:ascii="Calibri" w:hAnsi="Calibri" w:cs="Calibri"/>
                <w:color w:val="000000"/>
                <w:sz w:val="18"/>
                <w:szCs w:val="22"/>
              </w:rPr>
              <w:t xml:space="preserve"> </w:t>
            </w:r>
            <w:r w:rsidRPr="00E40FCD">
              <w:rPr>
                <w:rFonts w:ascii="Calibri" w:hAnsi="Calibri" w:cs="Calibri"/>
                <w:color w:val="000000"/>
                <w:sz w:val="18"/>
                <w:szCs w:val="18"/>
              </w:rPr>
              <w:t>(sustainability innovations, artificial intelligence, case studies)</w:t>
            </w:r>
          </w:p>
        </w:tc>
        <w:tc>
          <w:tcPr>
            <w:tcW w:w="456" w:type="dxa"/>
            <w:shd w:val="clear" w:color="auto" w:fill="auto"/>
          </w:tcPr>
          <w:p w14:paraId="0CFDA08D" w14:textId="77777777" w:rsidR="002D3602" w:rsidRDefault="002D3602" w:rsidP="002D3602">
            <w:r w:rsidRPr="00E40FCD">
              <w:rPr>
                <w:rFonts w:ascii="MS Gothic" w:eastAsia="MS Gothic" w:hAnsi="MS Gothic" w:cs="Calibri" w:hint="eastAsia"/>
                <w:szCs w:val="18"/>
              </w:rPr>
              <w:t>☐</w:t>
            </w:r>
          </w:p>
        </w:tc>
        <w:tc>
          <w:tcPr>
            <w:tcW w:w="4519" w:type="dxa"/>
            <w:shd w:val="clear" w:color="auto" w:fill="auto"/>
          </w:tcPr>
          <w:p w14:paraId="7905081A" w14:textId="77777777" w:rsidR="002D3602" w:rsidRDefault="002D3602" w:rsidP="002D3602">
            <w:r w:rsidRPr="00E40FCD">
              <w:rPr>
                <w:rFonts w:ascii="Calibri" w:hAnsi="Calibri" w:cs="Calibri"/>
                <w:b/>
                <w:bCs/>
                <w:color w:val="000000"/>
                <w:sz w:val="22"/>
                <w:szCs w:val="22"/>
              </w:rPr>
              <w:t>Strategic waste planning &amp; policy</w:t>
            </w:r>
            <w:r w:rsidRPr="00E40FCD">
              <w:rPr>
                <w:rFonts w:ascii="Calibri" w:hAnsi="Calibri" w:cs="Calibri"/>
                <w:color w:val="000000"/>
                <w:sz w:val="22"/>
                <w:szCs w:val="22"/>
              </w:rPr>
              <w:t xml:space="preserve"> </w:t>
            </w:r>
            <w:r w:rsidRPr="00E40FCD">
              <w:rPr>
                <w:rFonts w:ascii="Calibri" w:hAnsi="Calibri" w:cs="Calibri"/>
                <w:color w:val="000000"/>
                <w:sz w:val="18"/>
                <w:szCs w:val="18"/>
              </w:rPr>
              <w:t>(</w:t>
            </w:r>
            <w:r w:rsidRPr="00E40FCD">
              <w:rPr>
                <w:rFonts w:ascii="Calibri" w:hAnsi="Calibri" w:cs="Calibri"/>
                <w:sz w:val="18"/>
                <w:szCs w:val="18"/>
              </w:rPr>
              <w:t>stakeholder engagement, strategy development, waste policy impacts and opportunities)</w:t>
            </w:r>
          </w:p>
        </w:tc>
      </w:tr>
      <w:tr w:rsidR="002D3602" w14:paraId="55C17CF8" w14:textId="77777777" w:rsidTr="00E40FCD">
        <w:tc>
          <w:tcPr>
            <w:tcW w:w="456" w:type="dxa"/>
            <w:shd w:val="clear" w:color="auto" w:fill="auto"/>
          </w:tcPr>
          <w:p w14:paraId="252AF62D" w14:textId="77777777" w:rsidR="002D3602" w:rsidRDefault="002D3602" w:rsidP="002D3602">
            <w:r w:rsidRPr="00E40FCD">
              <w:rPr>
                <w:rFonts w:ascii="MS Gothic" w:eastAsia="MS Gothic" w:hAnsi="MS Gothic" w:cs="Calibri" w:hint="eastAsia"/>
                <w:szCs w:val="18"/>
              </w:rPr>
              <w:t>☐</w:t>
            </w:r>
          </w:p>
        </w:tc>
        <w:tc>
          <w:tcPr>
            <w:tcW w:w="4506" w:type="dxa"/>
            <w:shd w:val="clear" w:color="auto" w:fill="auto"/>
          </w:tcPr>
          <w:p w14:paraId="7C32DF7B" w14:textId="77777777" w:rsidR="002D3602" w:rsidRPr="00E40FCD" w:rsidRDefault="002D3602" w:rsidP="002D3602">
            <w:pPr>
              <w:rPr>
                <w:rFonts w:ascii="Calibri" w:hAnsi="Calibri" w:cs="Calibri"/>
                <w:b/>
                <w:bCs/>
                <w:color w:val="000000"/>
                <w:sz w:val="22"/>
              </w:rPr>
            </w:pPr>
            <w:r w:rsidRPr="00E40FCD">
              <w:rPr>
                <w:rFonts w:ascii="Calibri" w:hAnsi="Calibri" w:cs="Calibri"/>
                <w:b/>
                <w:bCs/>
                <w:color w:val="000000"/>
                <w:sz w:val="22"/>
                <w:szCs w:val="22"/>
              </w:rPr>
              <w:t>Landfill &amp; facility management</w:t>
            </w:r>
            <w:r w:rsidRPr="00E40FCD">
              <w:rPr>
                <w:rFonts w:ascii="Calibri" w:hAnsi="Calibri" w:cs="Calibri"/>
                <w:color w:val="000000"/>
                <w:sz w:val="22"/>
                <w:szCs w:val="22"/>
              </w:rPr>
              <w:t xml:space="preserve"> (</w:t>
            </w:r>
            <w:r w:rsidRPr="00E40FCD">
              <w:rPr>
                <w:rFonts w:ascii="Calibri" w:hAnsi="Calibri" w:cs="Calibri"/>
                <w:sz w:val="18"/>
                <w:szCs w:val="18"/>
              </w:rPr>
              <w:t>facility operations management, strategic planning, compliance)</w:t>
            </w:r>
          </w:p>
        </w:tc>
        <w:tc>
          <w:tcPr>
            <w:tcW w:w="456" w:type="dxa"/>
            <w:shd w:val="clear" w:color="auto" w:fill="auto"/>
          </w:tcPr>
          <w:p w14:paraId="46B4684C" w14:textId="77777777" w:rsidR="002D3602" w:rsidRDefault="002D3602" w:rsidP="002D3602">
            <w:r w:rsidRPr="00E40FCD">
              <w:rPr>
                <w:rFonts w:ascii="MS Gothic" w:eastAsia="MS Gothic" w:hAnsi="MS Gothic" w:cs="Calibri" w:hint="eastAsia"/>
                <w:szCs w:val="18"/>
              </w:rPr>
              <w:t>☐</w:t>
            </w:r>
          </w:p>
        </w:tc>
        <w:tc>
          <w:tcPr>
            <w:tcW w:w="4519" w:type="dxa"/>
            <w:shd w:val="clear" w:color="auto" w:fill="auto"/>
          </w:tcPr>
          <w:p w14:paraId="1211F3C5" w14:textId="77777777" w:rsidR="002D3602" w:rsidRPr="00325CFA" w:rsidRDefault="002D3602" w:rsidP="002D3602">
            <w:r w:rsidRPr="00E40FCD">
              <w:rPr>
                <w:rFonts w:ascii="Calibri" w:hAnsi="Calibri" w:cs="Calibri"/>
                <w:b/>
                <w:bCs/>
                <w:color w:val="000000"/>
                <w:sz w:val="22"/>
                <w:szCs w:val="22"/>
              </w:rPr>
              <w:t>Technology in waste management</w:t>
            </w:r>
            <w:r w:rsidRPr="00E40FCD">
              <w:rPr>
                <w:rFonts w:ascii="Calibri" w:hAnsi="Calibri" w:cs="Calibri"/>
                <w:color w:val="000000"/>
                <w:sz w:val="22"/>
                <w:szCs w:val="22"/>
              </w:rPr>
              <w:t xml:space="preserve"> </w:t>
            </w:r>
            <w:r w:rsidRPr="00E40FCD">
              <w:rPr>
                <w:rFonts w:ascii="Calibri" w:hAnsi="Calibri" w:cs="Calibri"/>
                <w:color w:val="000000"/>
                <w:sz w:val="18"/>
                <w:szCs w:val="18"/>
              </w:rPr>
              <w:t>(AI, early adopters, innovations, improvements to services due to technology, barriers)</w:t>
            </w:r>
          </w:p>
        </w:tc>
      </w:tr>
      <w:tr w:rsidR="002D3602" w14:paraId="15A0DC07" w14:textId="77777777" w:rsidTr="00E40FCD">
        <w:tc>
          <w:tcPr>
            <w:tcW w:w="456" w:type="dxa"/>
            <w:shd w:val="clear" w:color="auto" w:fill="auto"/>
          </w:tcPr>
          <w:p w14:paraId="7AE41CF8" w14:textId="77777777" w:rsidR="002D3602" w:rsidRDefault="002D3602" w:rsidP="002D3602">
            <w:r w:rsidRPr="00E40FCD">
              <w:rPr>
                <w:rFonts w:ascii="MS Gothic" w:eastAsia="MS Gothic" w:hAnsi="MS Gothic" w:cs="Calibri" w:hint="eastAsia"/>
                <w:szCs w:val="18"/>
              </w:rPr>
              <w:t>☐</w:t>
            </w:r>
          </w:p>
        </w:tc>
        <w:tc>
          <w:tcPr>
            <w:tcW w:w="4506" w:type="dxa"/>
            <w:shd w:val="clear" w:color="auto" w:fill="auto"/>
          </w:tcPr>
          <w:p w14:paraId="1C383EFF" w14:textId="77777777" w:rsidR="002D3602" w:rsidRPr="00E40FCD" w:rsidRDefault="002D3602" w:rsidP="002D3602">
            <w:pPr>
              <w:rPr>
                <w:rFonts w:ascii="Calibri" w:hAnsi="Calibri" w:cs="Calibri"/>
                <w:b/>
                <w:bCs/>
                <w:color w:val="000000"/>
                <w:sz w:val="22"/>
                <w:szCs w:val="22"/>
              </w:rPr>
            </w:pPr>
            <w:r w:rsidRPr="00E40FCD">
              <w:rPr>
                <w:rFonts w:ascii="Calibri" w:hAnsi="Calibri" w:cs="Calibri"/>
                <w:b/>
                <w:bCs/>
                <w:color w:val="000000"/>
                <w:sz w:val="22"/>
                <w:szCs w:val="22"/>
              </w:rPr>
              <w:t>Legislation, regulations &amp; levies</w:t>
            </w:r>
            <w:r w:rsidRPr="00E40FCD">
              <w:rPr>
                <w:rFonts w:ascii="Calibri" w:hAnsi="Calibri" w:cs="Calibri"/>
                <w:color w:val="000000"/>
                <w:sz w:val="20"/>
                <w:szCs w:val="22"/>
              </w:rPr>
              <w:t xml:space="preserve"> </w:t>
            </w:r>
            <w:r w:rsidRPr="00E40FCD">
              <w:rPr>
                <w:rFonts w:ascii="Calibri" w:hAnsi="Calibri" w:cs="Calibri"/>
                <w:color w:val="000000"/>
                <w:sz w:val="18"/>
                <w:szCs w:val="22"/>
              </w:rPr>
              <w:t>(</w:t>
            </w:r>
            <w:r w:rsidRPr="00E40FCD">
              <w:rPr>
                <w:rFonts w:ascii="Calibri" w:hAnsi="Calibri" w:cs="Calibri"/>
                <w:color w:val="000000"/>
                <w:sz w:val="18"/>
                <w:szCs w:val="18"/>
              </w:rPr>
              <w:t>major updates, monitoring &amp; enforcement, response to changes in regulations)</w:t>
            </w:r>
          </w:p>
        </w:tc>
        <w:tc>
          <w:tcPr>
            <w:tcW w:w="456" w:type="dxa"/>
            <w:shd w:val="clear" w:color="auto" w:fill="auto"/>
          </w:tcPr>
          <w:p w14:paraId="34D57B81" w14:textId="77777777" w:rsidR="002D3602" w:rsidRDefault="002D3602" w:rsidP="002D3602">
            <w:r w:rsidRPr="00E40FCD">
              <w:rPr>
                <w:rFonts w:ascii="MS Gothic" w:eastAsia="MS Gothic" w:hAnsi="MS Gothic" w:cs="Calibri" w:hint="eastAsia"/>
                <w:szCs w:val="18"/>
              </w:rPr>
              <w:t>☐</w:t>
            </w:r>
          </w:p>
        </w:tc>
        <w:tc>
          <w:tcPr>
            <w:tcW w:w="4519" w:type="dxa"/>
            <w:shd w:val="clear" w:color="auto" w:fill="auto"/>
          </w:tcPr>
          <w:p w14:paraId="7CEFC68C" w14:textId="77777777" w:rsidR="002D3602" w:rsidRDefault="002D3602" w:rsidP="002D3602">
            <w:r w:rsidRPr="00E40FCD">
              <w:rPr>
                <w:rFonts w:ascii="Calibri" w:hAnsi="Calibri" w:cs="Calibri"/>
                <w:b/>
                <w:bCs/>
                <w:sz w:val="22"/>
                <w:szCs w:val="22"/>
              </w:rPr>
              <w:t xml:space="preserve">Waste projects </w:t>
            </w:r>
            <w:r w:rsidRPr="00E40FCD">
              <w:rPr>
                <w:rFonts w:ascii="Calibri" w:hAnsi="Calibri" w:cs="Calibri"/>
                <w:sz w:val="18"/>
                <w:szCs w:val="18"/>
              </w:rPr>
              <w:t>(project management, business cases, grant delivery, case studies)</w:t>
            </w:r>
          </w:p>
        </w:tc>
      </w:tr>
      <w:tr w:rsidR="002D3602" w14:paraId="587AD677" w14:textId="77777777" w:rsidTr="00E40FCD">
        <w:tc>
          <w:tcPr>
            <w:tcW w:w="456" w:type="dxa"/>
            <w:shd w:val="clear" w:color="auto" w:fill="auto"/>
          </w:tcPr>
          <w:p w14:paraId="5725B310" w14:textId="77777777" w:rsidR="002D3602" w:rsidRDefault="002D3602" w:rsidP="002D3602">
            <w:r w:rsidRPr="00E40FCD">
              <w:rPr>
                <w:rFonts w:ascii="MS Gothic" w:eastAsia="MS Gothic" w:hAnsi="MS Gothic" w:cs="Calibri" w:hint="eastAsia"/>
                <w:szCs w:val="18"/>
              </w:rPr>
              <w:t>☐</w:t>
            </w:r>
          </w:p>
        </w:tc>
        <w:tc>
          <w:tcPr>
            <w:tcW w:w="4506" w:type="dxa"/>
            <w:shd w:val="clear" w:color="auto" w:fill="auto"/>
          </w:tcPr>
          <w:p w14:paraId="5C534155" w14:textId="77777777" w:rsidR="002D3602" w:rsidRPr="00E40FCD" w:rsidRDefault="002D3602" w:rsidP="002D3602">
            <w:pPr>
              <w:rPr>
                <w:rFonts w:ascii="Calibri" w:hAnsi="Calibri" w:cs="Calibri"/>
                <w:b/>
                <w:bCs/>
                <w:color w:val="000000"/>
                <w:sz w:val="22"/>
                <w:szCs w:val="22"/>
              </w:rPr>
            </w:pPr>
            <w:r w:rsidRPr="00E40FCD">
              <w:rPr>
                <w:rFonts w:ascii="Calibri" w:hAnsi="Calibri" w:cs="Calibri"/>
                <w:b/>
                <w:bCs/>
                <w:color w:val="000000"/>
                <w:sz w:val="22"/>
                <w:szCs w:val="22"/>
              </w:rPr>
              <w:t>Litter &amp; illegal dumping</w:t>
            </w:r>
            <w:r w:rsidRPr="00E40FCD">
              <w:rPr>
                <w:rFonts w:ascii="Calibri" w:hAnsi="Calibri" w:cs="Calibri"/>
                <w:color w:val="000000"/>
                <w:sz w:val="20"/>
                <w:szCs w:val="22"/>
              </w:rPr>
              <w:t xml:space="preserve"> </w:t>
            </w:r>
            <w:r w:rsidRPr="00E40FCD">
              <w:rPr>
                <w:rFonts w:ascii="Calibri" w:hAnsi="Calibri" w:cs="Calibri"/>
                <w:color w:val="000000"/>
                <w:sz w:val="18"/>
                <w:szCs w:val="18"/>
              </w:rPr>
              <w:t>(prevention, new management systems &amp; innovative &amp; smart initiatives, surveillance)</w:t>
            </w:r>
          </w:p>
        </w:tc>
        <w:tc>
          <w:tcPr>
            <w:tcW w:w="456" w:type="dxa"/>
            <w:shd w:val="clear" w:color="auto" w:fill="auto"/>
          </w:tcPr>
          <w:p w14:paraId="00FE2F87" w14:textId="77777777" w:rsidR="002D3602" w:rsidRPr="0064302D" w:rsidRDefault="002D3602" w:rsidP="002D3602">
            <w:pPr>
              <w:rPr>
                <w:highlight w:val="yellow"/>
              </w:rPr>
            </w:pPr>
            <w:r w:rsidRPr="0064302D">
              <w:rPr>
                <w:rFonts w:ascii="MS Gothic" w:eastAsia="MS Gothic" w:hAnsi="MS Gothic" w:cs="Calibri" w:hint="eastAsia"/>
                <w:szCs w:val="18"/>
                <w:highlight w:val="yellow"/>
              </w:rPr>
              <w:t>☐</w:t>
            </w:r>
          </w:p>
        </w:tc>
        <w:tc>
          <w:tcPr>
            <w:tcW w:w="4519" w:type="dxa"/>
            <w:shd w:val="clear" w:color="auto" w:fill="auto"/>
          </w:tcPr>
          <w:p w14:paraId="3271F2C2" w14:textId="77777777" w:rsidR="002D3602" w:rsidRPr="0064302D" w:rsidRDefault="002D3602" w:rsidP="002D3602">
            <w:pPr>
              <w:rPr>
                <w:highlight w:val="yellow"/>
              </w:rPr>
            </w:pPr>
            <w:r w:rsidRPr="0064302D">
              <w:rPr>
                <w:rFonts w:ascii="Calibri" w:hAnsi="Calibri" w:cs="Calibri"/>
                <w:b/>
                <w:bCs/>
                <w:sz w:val="22"/>
                <w:szCs w:val="18"/>
                <w:highlight w:val="yellow"/>
              </w:rPr>
              <w:t>Other</w:t>
            </w:r>
          </w:p>
        </w:tc>
      </w:tr>
    </w:tbl>
    <w:p w14:paraId="7B827E56" w14:textId="77777777" w:rsidR="00E229DA" w:rsidRPr="00E40FCD" w:rsidRDefault="00E229DA">
      <w:pPr>
        <w:rPr>
          <w:rFonts w:ascii="Calibri" w:hAnsi="Calibri" w:cs="Calibri"/>
          <w:b/>
          <w:sz w:val="22"/>
          <w:u w:val="single"/>
        </w:rPr>
      </w:pPr>
    </w:p>
    <w:p w14:paraId="5835AF5D" w14:textId="77777777" w:rsidR="00E32A10" w:rsidRPr="00E40FCD" w:rsidRDefault="00426D4E" w:rsidP="00540DB9">
      <w:pPr>
        <w:ind w:left="397" w:hanging="425"/>
        <w:rPr>
          <w:rFonts w:ascii="Calibri" w:hAnsi="Calibri" w:cs="Calibri"/>
          <w:sz w:val="18"/>
          <w:szCs w:val="18"/>
        </w:rPr>
      </w:pPr>
      <w:r w:rsidRPr="00E40FCD">
        <w:rPr>
          <w:rFonts w:ascii="MS Gothic" w:eastAsia="MS Gothic" w:hAnsi="MS Gothic" w:cs="Calibri" w:hint="eastAsia"/>
          <w:szCs w:val="18"/>
        </w:rPr>
        <w:t>☐</w:t>
      </w:r>
      <w:r w:rsidR="00377671" w:rsidRPr="00E40FCD">
        <w:rPr>
          <w:rFonts w:ascii="Calibri" w:hAnsi="Calibri" w:cs="Calibri"/>
          <w:b/>
          <w:bCs/>
          <w:sz w:val="22"/>
          <w:szCs w:val="18"/>
        </w:rPr>
        <w:t xml:space="preserve"> </w:t>
      </w:r>
      <w:r w:rsidR="00E05678" w:rsidRPr="00E40FCD">
        <w:rPr>
          <w:rFonts w:ascii="Calibri" w:hAnsi="Calibri" w:cs="Calibri"/>
          <w:b/>
          <w:bCs/>
          <w:sz w:val="22"/>
          <w:szCs w:val="18"/>
        </w:rPr>
        <w:tab/>
      </w:r>
      <w:r w:rsidR="00377671" w:rsidRPr="00E40FCD">
        <w:rPr>
          <w:rFonts w:ascii="Calibri" w:hAnsi="Calibri" w:cs="Calibri"/>
          <w:b/>
          <w:bCs/>
          <w:sz w:val="22"/>
          <w:szCs w:val="18"/>
        </w:rPr>
        <w:t xml:space="preserve">Proposed Panel Discussion </w:t>
      </w:r>
      <w:r w:rsidR="00377671" w:rsidRPr="00E40FCD">
        <w:rPr>
          <w:rFonts w:ascii="Calibri" w:hAnsi="Calibri" w:cs="Calibri"/>
          <w:sz w:val="22"/>
          <w:szCs w:val="18"/>
        </w:rPr>
        <w:t>-</w:t>
      </w:r>
      <w:r w:rsidR="00377671" w:rsidRPr="00E40FCD">
        <w:rPr>
          <w:rFonts w:ascii="Calibri" w:hAnsi="Calibri" w:cs="Calibri"/>
          <w:b/>
          <w:bCs/>
          <w:sz w:val="22"/>
          <w:szCs w:val="18"/>
        </w:rPr>
        <w:t xml:space="preserve"> </w:t>
      </w:r>
      <w:r w:rsidR="00377671" w:rsidRPr="00E40FCD">
        <w:rPr>
          <w:rFonts w:ascii="Calibri" w:hAnsi="Calibri" w:cs="Calibri"/>
          <w:sz w:val="18"/>
          <w:szCs w:val="18"/>
        </w:rPr>
        <w:t>Proposed topic &amp; participants suitable for key issues that may be addressed by a Panel of presenters. For this category suggest your topic &amp; who you will arrange to attend and present</w:t>
      </w:r>
      <w:r w:rsidR="00E32A10" w:rsidRPr="00E40FCD">
        <w:rPr>
          <w:rFonts w:ascii="Calibri" w:hAnsi="Calibri" w:cs="Calibri"/>
          <w:sz w:val="18"/>
          <w:szCs w:val="18"/>
        </w:rPr>
        <w:t xml:space="preserve"> (maximum of 5 panel members)</w:t>
      </w:r>
      <w:r w:rsidR="00377671" w:rsidRPr="00E40FCD">
        <w:rPr>
          <w:rFonts w:ascii="Calibri" w:hAnsi="Calibri" w:cs="Calibri"/>
          <w:sz w:val="18"/>
          <w:szCs w:val="18"/>
        </w:rPr>
        <w:t>.</w:t>
      </w:r>
    </w:p>
    <w:p w14:paraId="1E956205" w14:textId="77777777" w:rsidR="00E32A10" w:rsidRDefault="00E32A10">
      <w:pPr>
        <w:rPr>
          <w:rFonts w:ascii="Arial" w:hAnsi="Arial" w:cs="Arial"/>
          <w:sz w:val="16"/>
          <w:szCs w:val="16"/>
        </w:rPr>
      </w:pPr>
      <w:r>
        <w:rPr>
          <w:rFonts w:ascii="Arial" w:hAnsi="Arial" w:cs="Arial"/>
          <w:sz w:val="16"/>
          <w:szCs w:val="16"/>
        </w:rPr>
        <w:br w:type="page"/>
      </w:r>
    </w:p>
    <w:p w14:paraId="63DE2E7C" w14:textId="77777777" w:rsidR="00E32A10" w:rsidRDefault="00E32A10" w:rsidP="00E05678">
      <w:pPr>
        <w:ind w:left="567" w:hanging="567"/>
        <w:rPr>
          <w:rFonts w:ascii="Arial" w:hAnsi="Arial" w:cs="Arial"/>
          <w:sz w:val="16"/>
          <w:szCs w:val="16"/>
        </w:rPr>
      </w:pPr>
    </w:p>
    <w:p w14:paraId="5DAA2EA0" w14:textId="77777777" w:rsidR="00E32A10" w:rsidRDefault="00E32A10" w:rsidP="00E05678">
      <w:pPr>
        <w:ind w:left="567" w:hanging="567"/>
        <w:rPr>
          <w:rFonts w:ascii="Arial" w:hAnsi="Arial" w:cs="Arial"/>
          <w:sz w:val="16"/>
          <w:szCs w:val="16"/>
        </w:rPr>
      </w:pPr>
    </w:p>
    <w:p w14:paraId="64CB9953" w14:textId="77777777" w:rsidR="00E05678" w:rsidRPr="00E40FCD" w:rsidRDefault="00E05678" w:rsidP="00E05678">
      <w:pPr>
        <w:ind w:left="567" w:hanging="567"/>
        <w:rPr>
          <w:rFonts w:ascii="Calibri" w:hAnsi="Calibri" w:cs="Calibri"/>
          <w:b/>
          <w:sz w:val="22"/>
          <w:u w:val="single"/>
        </w:rPr>
      </w:pPr>
    </w:p>
    <w:p w14:paraId="71C5DFE3" w14:textId="77777777" w:rsidR="008C0698" w:rsidRPr="00E40FCD" w:rsidRDefault="007B258F" w:rsidP="0083662A">
      <w:pPr>
        <w:rPr>
          <w:rFonts w:ascii="Calibri" w:hAnsi="Calibri" w:cs="Calibri"/>
          <w:b/>
          <w:sz w:val="22"/>
          <w:u w:val="single"/>
        </w:rPr>
      </w:pPr>
      <w:r w:rsidRPr="00E40FCD">
        <w:rPr>
          <w:rFonts w:ascii="Calibri" w:hAnsi="Calibri" w:cs="Calibri"/>
          <w:b/>
          <w:sz w:val="22"/>
          <w:u w:val="single"/>
        </w:rPr>
        <w:t>Presenter informatio</w:t>
      </w:r>
      <w:r w:rsidR="0083662A" w:rsidRPr="00E40FCD">
        <w:rPr>
          <w:rFonts w:ascii="Calibri" w:hAnsi="Calibri" w:cs="Calibri"/>
          <w:b/>
          <w:sz w:val="22"/>
          <w:u w:val="single"/>
        </w:rPr>
        <w:t>n</w:t>
      </w:r>
      <w:r w:rsidR="002E69C5" w:rsidRPr="00E40FCD">
        <w:rPr>
          <w:rFonts w:ascii="Calibri" w:hAnsi="Calibri" w:cs="Calibri"/>
          <w:bCs/>
          <w:i/>
          <w:iCs/>
          <w:sz w:val="22"/>
        </w:rPr>
        <w:t xml:space="preserve"> </w:t>
      </w:r>
    </w:p>
    <w:p w14:paraId="4F2B0665" w14:textId="77777777" w:rsidR="002E69C5" w:rsidRPr="00E40FCD" w:rsidRDefault="002E69C5" w:rsidP="008C0698">
      <w:pPr>
        <w:tabs>
          <w:tab w:val="left" w:pos="2247"/>
        </w:tabs>
        <w:rPr>
          <w:rFonts w:ascii="Calibri" w:hAnsi="Calibri" w:cs="Calibri"/>
          <w:b/>
          <w:sz w:val="22"/>
        </w:rPr>
      </w:pPr>
    </w:p>
    <w:p w14:paraId="40A11F24" w14:textId="0737C413" w:rsidR="008C0698" w:rsidRPr="00E40FCD" w:rsidRDefault="008C0698" w:rsidP="008C0698">
      <w:pPr>
        <w:tabs>
          <w:tab w:val="left" w:pos="2247"/>
        </w:tabs>
        <w:rPr>
          <w:rFonts w:ascii="Calibri" w:hAnsi="Calibri" w:cs="Calibri"/>
          <w:b/>
          <w:sz w:val="22"/>
        </w:rPr>
      </w:pPr>
      <w:r w:rsidRPr="00E40FCD">
        <w:rPr>
          <w:rFonts w:ascii="Calibri" w:hAnsi="Calibri" w:cs="Calibri"/>
          <w:b/>
          <w:sz w:val="22"/>
        </w:rPr>
        <w:t xml:space="preserve">Presenter name: </w:t>
      </w:r>
      <w:r w:rsidR="0064302D">
        <w:rPr>
          <w:rFonts w:ascii="Calibri" w:hAnsi="Calibri" w:cs="Calibri"/>
          <w:i/>
          <w:iCs/>
          <w:sz w:val="22"/>
        </w:rPr>
        <w:t>Donna Portis</w:t>
      </w:r>
    </w:p>
    <w:p w14:paraId="003488BD" w14:textId="12B85C42" w:rsidR="00CB03E6" w:rsidRPr="00E40FCD" w:rsidRDefault="008C0698" w:rsidP="00CB03E6">
      <w:pPr>
        <w:rPr>
          <w:rFonts w:ascii="Calibri" w:hAnsi="Calibri" w:cs="Calibri"/>
          <w:b/>
          <w:sz w:val="22"/>
        </w:rPr>
      </w:pPr>
      <w:r w:rsidRPr="00E40FCD">
        <w:rPr>
          <w:rFonts w:ascii="Calibri" w:hAnsi="Calibri" w:cs="Calibri"/>
          <w:b/>
          <w:sz w:val="22"/>
        </w:rPr>
        <w:t xml:space="preserve">Presenter position: </w:t>
      </w:r>
      <w:r w:rsidR="0064302D">
        <w:rPr>
          <w:rStyle w:val="PlaceholderText"/>
          <w:rFonts w:ascii="Calibri" w:hAnsi="Calibri" w:cs="Calibri"/>
          <w:i/>
          <w:iCs/>
          <w:color w:val="auto"/>
          <w:sz w:val="22"/>
          <w:szCs w:val="22"/>
        </w:rPr>
        <w:t>Senior Consultant</w:t>
      </w:r>
    </w:p>
    <w:p w14:paraId="7A6E7A45" w14:textId="4BBC52B5" w:rsidR="008C0698" w:rsidRPr="00E40FCD" w:rsidRDefault="008C0698" w:rsidP="008C0698">
      <w:pPr>
        <w:rPr>
          <w:rFonts w:ascii="Calibri" w:hAnsi="Calibri" w:cs="Calibri"/>
          <w:b/>
          <w:sz w:val="22"/>
        </w:rPr>
      </w:pPr>
      <w:r w:rsidRPr="00E40FCD">
        <w:rPr>
          <w:rFonts w:ascii="Calibri" w:hAnsi="Calibri" w:cs="Calibri"/>
          <w:b/>
          <w:sz w:val="22"/>
        </w:rPr>
        <w:t xml:space="preserve">Presenter organisation: </w:t>
      </w:r>
      <w:r w:rsidR="0064302D">
        <w:rPr>
          <w:rFonts w:ascii="Calibri" w:hAnsi="Calibri" w:cs="Calibri"/>
          <w:i/>
          <w:iCs/>
          <w:sz w:val="22"/>
        </w:rPr>
        <w:t>MRA Consulting Group</w:t>
      </w:r>
    </w:p>
    <w:p w14:paraId="7B55B16F" w14:textId="68261B34" w:rsidR="008C0698" w:rsidRPr="00E40FCD" w:rsidRDefault="008C0698" w:rsidP="008C0698">
      <w:pPr>
        <w:rPr>
          <w:rFonts w:ascii="Calibri" w:hAnsi="Calibri" w:cs="Calibri"/>
          <w:b/>
          <w:sz w:val="22"/>
        </w:rPr>
      </w:pPr>
      <w:r w:rsidRPr="00E40FCD">
        <w:rPr>
          <w:rFonts w:ascii="Calibri" w:hAnsi="Calibri" w:cs="Calibri"/>
          <w:b/>
          <w:sz w:val="22"/>
        </w:rPr>
        <w:t>Presenter email address:</w:t>
      </w:r>
      <w:r w:rsidRPr="00E40FCD">
        <w:rPr>
          <w:rFonts w:ascii="Calibri" w:hAnsi="Calibri" w:cs="Calibri"/>
          <w:sz w:val="22"/>
        </w:rPr>
        <w:t xml:space="preserve"> </w:t>
      </w:r>
      <w:r w:rsidR="0064302D">
        <w:rPr>
          <w:rFonts w:ascii="Calibri" w:hAnsi="Calibri" w:cs="Calibri"/>
          <w:i/>
          <w:iCs/>
          <w:sz w:val="22"/>
        </w:rPr>
        <w:t>donna@mraconsulting.com.au</w:t>
      </w:r>
    </w:p>
    <w:p w14:paraId="2184EE08" w14:textId="67FE8FC7" w:rsidR="008C0698" w:rsidRPr="00E40FCD" w:rsidRDefault="008C0698" w:rsidP="008C0698">
      <w:pPr>
        <w:rPr>
          <w:rFonts w:ascii="Calibri" w:hAnsi="Calibri" w:cs="Calibri"/>
          <w:sz w:val="22"/>
        </w:rPr>
      </w:pPr>
      <w:r w:rsidRPr="00E40FCD">
        <w:rPr>
          <w:rFonts w:ascii="Calibri" w:hAnsi="Calibri" w:cs="Calibri"/>
          <w:b/>
          <w:sz w:val="22"/>
        </w:rPr>
        <w:t xml:space="preserve">Presenter phone number: </w:t>
      </w:r>
      <w:r w:rsidR="0064302D">
        <w:rPr>
          <w:rFonts w:ascii="Calibri" w:hAnsi="Calibri" w:cs="Calibri"/>
          <w:i/>
          <w:iCs/>
          <w:sz w:val="22"/>
        </w:rPr>
        <w:t>na</w:t>
      </w:r>
    </w:p>
    <w:p w14:paraId="03AC6261" w14:textId="18EE8A1E" w:rsidR="008C0698" w:rsidRPr="00E40FCD" w:rsidRDefault="0064302D" w:rsidP="008C0698">
      <w:pPr>
        <w:rPr>
          <w:rFonts w:ascii="Calibri" w:hAnsi="Calibri" w:cs="Calibri"/>
          <w:sz w:val="22"/>
        </w:rPr>
      </w:pPr>
      <w:r>
        <w:rPr>
          <w:rFonts w:ascii="Calibri" w:hAnsi="Calibri" w:cs="Calibri"/>
          <w:b/>
          <w:sz w:val="22"/>
        </w:rPr>
        <w:t xml:space="preserve"> </w:t>
      </w:r>
      <w:r w:rsidR="008C0698" w:rsidRPr="00E40FCD">
        <w:rPr>
          <w:rFonts w:ascii="Calibri" w:hAnsi="Calibri" w:cs="Calibri"/>
          <w:b/>
          <w:sz w:val="22"/>
        </w:rPr>
        <w:t>Presenter mobile number:</w:t>
      </w:r>
      <w:r w:rsidR="008C0698" w:rsidRPr="00E40FCD">
        <w:rPr>
          <w:rFonts w:ascii="Calibri" w:hAnsi="Calibri" w:cs="Calibri"/>
          <w:sz w:val="22"/>
        </w:rPr>
        <w:t xml:space="preserve"> </w:t>
      </w:r>
      <w:r>
        <w:rPr>
          <w:rFonts w:ascii="Calibri" w:hAnsi="Calibri" w:cs="Calibri"/>
          <w:i/>
          <w:iCs/>
          <w:sz w:val="22"/>
        </w:rPr>
        <w:t>0407924501</w:t>
      </w:r>
    </w:p>
    <w:p w14:paraId="0746E2EE" w14:textId="77777777" w:rsidR="007F5F39" w:rsidRPr="00E40FCD" w:rsidRDefault="007F5F39">
      <w:pPr>
        <w:rPr>
          <w:rFonts w:ascii="Calibri" w:hAnsi="Calibri" w:cs="Calibri"/>
          <w:b/>
          <w:sz w:val="22"/>
          <w:szCs w:val="22"/>
        </w:rPr>
      </w:pPr>
    </w:p>
    <w:p w14:paraId="457C8712" w14:textId="77777777" w:rsidR="000F3DAE" w:rsidRPr="00E40FCD" w:rsidRDefault="00ED75E3">
      <w:pPr>
        <w:rPr>
          <w:rFonts w:ascii="Calibri" w:hAnsi="Calibri" w:cs="Calibri"/>
          <w:b/>
          <w:sz w:val="22"/>
          <w:u w:val="single"/>
        </w:rPr>
      </w:pPr>
      <w:r w:rsidRPr="00E40FCD">
        <w:rPr>
          <w:rFonts w:ascii="Calibri" w:hAnsi="Calibri" w:cs="Calibri"/>
          <w:b/>
          <w:sz w:val="22"/>
          <w:u w:val="single"/>
        </w:rPr>
        <w:t>Biography</w:t>
      </w:r>
      <w:r w:rsidR="000F3DAE" w:rsidRPr="00E40FCD">
        <w:rPr>
          <w:rFonts w:ascii="Calibri" w:hAnsi="Calibri" w:cs="Calibri"/>
          <w:b/>
          <w:sz w:val="22"/>
          <w:u w:val="single"/>
        </w:rPr>
        <w:t xml:space="preserve"> </w:t>
      </w:r>
    </w:p>
    <w:p w14:paraId="5556A9BC" w14:textId="77777777" w:rsidR="00F2048F" w:rsidRPr="00E40FCD" w:rsidRDefault="00F2048F">
      <w:pPr>
        <w:rPr>
          <w:rFonts w:ascii="Calibri" w:hAnsi="Calibri" w:cs="Calibri"/>
          <w:sz w:val="22"/>
        </w:rPr>
      </w:pPr>
    </w:p>
    <w:p w14:paraId="78BA7639" w14:textId="77777777" w:rsidR="005B6BAC" w:rsidRDefault="0061623C" w:rsidP="005B6BAC">
      <w:pPr>
        <w:rPr>
          <w:rFonts w:ascii="Calibri" w:hAnsi="Calibri" w:cs="Calibri"/>
          <w:i/>
          <w:iCs/>
          <w:sz w:val="22"/>
        </w:rPr>
      </w:pPr>
      <w:r w:rsidRPr="00E40FCD">
        <w:rPr>
          <w:rFonts w:ascii="Calibri" w:hAnsi="Calibri" w:cs="Calibri"/>
          <w:i/>
          <w:iCs/>
          <w:sz w:val="22"/>
        </w:rPr>
        <w:t>Insert biography here (max 150 words)</w:t>
      </w:r>
    </w:p>
    <w:p w14:paraId="2406AC22" w14:textId="77777777" w:rsidR="0064302D" w:rsidRDefault="0064302D" w:rsidP="005B6BAC">
      <w:pPr>
        <w:rPr>
          <w:rFonts w:ascii="Calibri" w:hAnsi="Calibri" w:cs="Calibri"/>
          <w:i/>
          <w:iCs/>
          <w:sz w:val="22"/>
        </w:rPr>
      </w:pPr>
    </w:p>
    <w:p w14:paraId="0278FBEE" w14:textId="77777777" w:rsidR="0064302D" w:rsidRDefault="0064302D" w:rsidP="0064302D">
      <w:pPr>
        <w:pStyle w:val="NormalWeb"/>
      </w:pPr>
      <w:r>
        <w:t>Donna brings over a decade of experience in the waste and resource recovery sector, with extensive expertise in Local Government and hands-on experience managing a diverse range of services. These include residential and commercial waste services, resource recovery infrastructure, waste education programs, and waste planning provisions. She has extensive experience in contract management and procurement and has successfully led several capital works initiatives focused on future-proofing services and planning for growth. Donna is highly skilled in contract management, procurement, and local government policy, with notable strengths in communication, relationship management, and financial management.</w:t>
      </w:r>
    </w:p>
    <w:p w14:paraId="76658F1B" w14:textId="77777777" w:rsidR="0064302D" w:rsidRDefault="0064302D" w:rsidP="0064302D">
      <w:pPr>
        <w:pStyle w:val="NormalWeb"/>
      </w:pPr>
      <w:r>
        <w:t>Committed to reducing reliance on landfill, Donna actively supports councils and industry in transitioning to a circular economy. At MRA, she leads a variety of strategic and commercial projects and holds a key leadership role within the organisation. In this capacity, Donna oversees a team of consultants delivering complex projects on behalf of local government and industry, including initiatives related to Victoria's kerbside reform, procurement, and service planning.</w:t>
      </w:r>
    </w:p>
    <w:p w14:paraId="3130011D" w14:textId="77777777" w:rsidR="0064302D" w:rsidRDefault="0064302D" w:rsidP="0064302D">
      <w:pPr>
        <w:pStyle w:val="NormalWeb"/>
      </w:pPr>
      <w:r>
        <w:t>With many years of experience in people leadership, Donna leverages her passion for guiding teams to ensure staff deliver high-quality, consistent, and reliable services. A knowledgeable and driven senior consultant, she is deeply committed to driving change and supporting clients in achieving their strategic goals.</w:t>
      </w:r>
    </w:p>
    <w:p w14:paraId="22E0F4F1" w14:textId="77777777" w:rsidR="0064302D" w:rsidRPr="00E40FCD" w:rsidRDefault="0064302D" w:rsidP="005B6BAC">
      <w:pPr>
        <w:rPr>
          <w:rFonts w:ascii="Calibri" w:hAnsi="Calibri" w:cs="Calibri"/>
          <w:i/>
          <w:iCs/>
          <w:sz w:val="22"/>
        </w:rPr>
      </w:pPr>
    </w:p>
    <w:p w14:paraId="24565C40" w14:textId="77777777" w:rsidR="007F5F39" w:rsidRPr="00E40FCD" w:rsidRDefault="007F5F39">
      <w:pPr>
        <w:rPr>
          <w:rFonts w:ascii="Calibri" w:hAnsi="Calibri" w:cs="Calibri"/>
          <w:b/>
          <w:sz w:val="22"/>
          <w:u w:val="single"/>
        </w:rPr>
      </w:pPr>
    </w:p>
    <w:p w14:paraId="201DBA53" w14:textId="77777777" w:rsidR="00ED75E3" w:rsidRPr="00E40FCD" w:rsidRDefault="00ED75E3">
      <w:pPr>
        <w:rPr>
          <w:rFonts w:ascii="Calibri" w:hAnsi="Calibri" w:cs="Calibri"/>
          <w:b/>
          <w:sz w:val="22"/>
          <w:u w:val="single"/>
        </w:rPr>
      </w:pPr>
      <w:r w:rsidRPr="00E40FCD">
        <w:rPr>
          <w:rFonts w:ascii="Calibri" w:hAnsi="Calibri" w:cs="Calibri"/>
          <w:b/>
          <w:sz w:val="22"/>
          <w:u w:val="single"/>
        </w:rPr>
        <w:t>Abstract</w:t>
      </w:r>
      <w:r w:rsidR="000F3DAE" w:rsidRPr="00E40FCD">
        <w:rPr>
          <w:rFonts w:ascii="Calibri" w:hAnsi="Calibri" w:cs="Calibri"/>
          <w:b/>
          <w:sz w:val="22"/>
          <w:u w:val="single"/>
        </w:rPr>
        <w:t xml:space="preserve"> Summary</w:t>
      </w:r>
      <w:r w:rsidR="00B62110" w:rsidRPr="00E40FCD">
        <w:rPr>
          <w:rFonts w:ascii="Calibri" w:hAnsi="Calibri" w:cs="Calibri"/>
          <w:b/>
          <w:sz w:val="22"/>
          <w:u w:val="single"/>
        </w:rPr>
        <w:t xml:space="preserve"> </w:t>
      </w:r>
    </w:p>
    <w:p w14:paraId="2F81C909" w14:textId="77777777" w:rsidR="005B6BAC" w:rsidRPr="00E40FCD" w:rsidRDefault="005B6BAC" w:rsidP="005B6BAC">
      <w:pPr>
        <w:rPr>
          <w:rFonts w:ascii="Calibri" w:hAnsi="Calibri" w:cs="Calibri"/>
          <w:sz w:val="22"/>
        </w:rPr>
      </w:pPr>
    </w:p>
    <w:p w14:paraId="210A31AB" w14:textId="77777777" w:rsidR="00A33F9E" w:rsidRDefault="0061623C" w:rsidP="000F3DAE">
      <w:pPr>
        <w:rPr>
          <w:rFonts w:ascii="Calibri" w:hAnsi="Calibri" w:cs="Calibri"/>
          <w:i/>
          <w:iCs/>
          <w:sz w:val="22"/>
        </w:rPr>
      </w:pPr>
      <w:r w:rsidRPr="00E40FCD">
        <w:rPr>
          <w:rFonts w:ascii="Calibri" w:hAnsi="Calibri" w:cs="Calibri"/>
          <w:i/>
          <w:iCs/>
          <w:sz w:val="22"/>
        </w:rPr>
        <w:t>Insert abstract summary here (max 100 words)</w:t>
      </w:r>
    </w:p>
    <w:p w14:paraId="223D19B7" w14:textId="77777777" w:rsidR="0064302D" w:rsidRDefault="0064302D" w:rsidP="0064302D">
      <w:pPr>
        <w:pStyle w:val="NormalWeb"/>
      </w:pPr>
      <w:r>
        <w:t>Join MRA Consulting Group as we explore the evolving landscape of bulky hard waste (verge waste) services. This session highlights proven service models, key data on diversion rates, costs, and resource impacts, as well as behavioural shifts and emerging trends like skip bag collection services in Southeast Queensland. Gain insights into the benefits, risks, and challenges of traditional models while discovering innovative approaches that align with circular economy goals. Attendees will leave with practical takeaways to maximise sustainability, accessibility, and value for their communities, paving the way for a smarter, greener future.</w:t>
      </w:r>
    </w:p>
    <w:p w14:paraId="75021B5A" w14:textId="77777777" w:rsidR="0064302D" w:rsidRDefault="0064302D" w:rsidP="000F3DAE"/>
    <w:p w14:paraId="74ACBE36" w14:textId="77777777" w:rsidR="0064302D" w:rsidRDefault="0064302D" w:rsidP="000F3DAE"/>
    <w:p w14:paraId="77F620BE" w14:textId="77777777" w:rsidR="0064302D" w:rsidRDefault="0064302D" w:rsidP="000F3DAE"/>
    <w:p w14:paraId="646F1519" w14:textId="77777777" w:rsidR="0064302D" w:rsidRDefault="0064302D" w:rsidP="000F3DAE"/>
    <w:p w14:paraId="71A4EBB4" w14:textId="77777777" w:rsidR="0064302D" w:rsidRDefault="0064302D" w:rsidP="000F3DAE">
      <w:pPr>
        <w:rPr>
          <w:rFonts w:ascii="Calibri" w:hAnsi="Calibri" w:cs="Calibri"/>
          <w:i/>
          <w:iCs/>
          <w:sz w:val="22"/>
        </w:rPr>
      </w:pPr>
    </w:p>
    <w:p w14:paraId="1F2026F8" w14:textId="77777777" w:rsidR="00CB03E6" w:rsidRPr="00E40FCD" w:rsidRDefault="00CB03E6" w:rsidP="000F3DAE">
      <w:pPr>
        <w:rPr>
          <w:rFonts w:ascii="Calibri" w:hAnsi="Calibri" w:cs="Calibri"/>
          <w:b/>
          <w:sz w:val="22"/>
          <w:u w:val="single"/>
        </w:rPr>
      </w:pPr>
    </w:p>
    <w:p w14:paraId="2F83B443" w14:textId="77777777" w:rsidR="000F3DAE" w:rsidRPr="00E40FCD" w:rsidRDefault="000F3DAE" w:rsidP="000F3DAE">
      <w:pPr>
        <w:rPr>
          <w:rFonts w:ascii="Calibri" w:hAnsi="Calibri" w:cs="Calibri"/>
          <w:b/>
          <w:sz w:val="22"/>
          <w:u w:val="single"/>
        </w:rPr>
      </w:pPr>
      <w:r w:rsidRPr="00E40FCD">
        <w:rPr>
          <w:rFonts w:ascii="Calibri" w:hAnsi="Calibri" w:cs="Calibri"/>
          <w:b/>
          <w:sz w:val="22"/>
          <w:u w:val="single"/>
        </w:rPr>
        <w:t>Abstract</w:t>
      </w:r>
      <w:r w:rsidR="00F2048F" w:rsidRPr="00E40FCD">
        <w:rPr>
          <w:rFonts w:ascii="Calibri" w:hAnsi="Calibri" w:cs="Calibri"/>
          <w:b/>
          <w:sz w:val="22"/>
          <w:u w:val="single"/>
        </w:rPr>
        <w:t xml:space="preserve"> </w:t>
      </w:r>
    </w:p>
    <w:p w14:paraId="6AA742B5" w14:textId="77777777" w:rsidR="005B6BAC" w:rsidRPr="00E40FCD" w:rsidRDefault="005B6BAC" w:rsidP="005B6BAC">
      <w:pPr>
        <w:rPr>
          <w:rFonts w:ascii="Calibri" w:hAnsi="Calibri" w:cs="Calibri"/>
          <w:i/>
          <w:iCs/>
          <w:sz w:val="22"/>
        </w:rPr>
      </w:pPr>
    </w:p>
    <w:p w14:paraId="2DB707D3" w14:textId="77777777" w:rsidR="00245BD8" w:rsidRPr="00E40FCD" w:rsidRDefault="00751140" w:rsidP="005B6BAC">
      <w:pPr>
        <w:rPr>
          <w:rFonts w:ascii="Calibri" w:hAnsi="Calibri" w:cs="Calibri"/>
          <w:i/>
          <w:iCs/>
          <w:sz w:val="22"/>
        </w:rPr>
      </w:pPr>
      <w:r w:rsidRPr="004D2855">
        <w:rPr>
          <w:rStyle w:val="Style1"/>
          <w:i/>
          <w:iCs/>
        </w:rPr>
        <w:t>Insert abstract here (400-600 words)</w:t>
      </w:r>
    </w:p>
    <w:p w14:paraId="369B12B9" w14:textId="113F4EBC" w:rsidR="0064302D" w:rsidRDefault="0064302D" w:rsidP="0064302D">
      <w:pPr>
        <w:pStyle w:val="NormalWeb"/>
      </w:pPr>
      <w:r>
        <w:t>Join MRA Consulting Group as we dive into the evolving landscape of</w:t>
      </w:r>
      <w:r>
        <w:t xml:space="preserve"> bulky hard waste (</w:t>
      </w:r>
      <w:r>
        <w:t>verge waste</w:t>
      </w:r>
      <w:r>
        <w:t>)</w:t>
      </w:r>
      <w:r>
        <w:t xml:space="preserve"> services</w:t>
      </w:r>
      <w:r>
        <w:t>.</w:t>
      </w:r>
    </w:p>
    <w:p w14:paraId="4F6CF937" w14:textId="20619A25" w:rsidR="0064302D" w:rsidRDefault="0064302D" w:rsidP="0064302D">
      <w:pPr>
        <w:pStyle w:val="NormalWeb"/>
      </w:pPr>
      <w:r>
        <w:t>Drawing on our extensive experience with local governments across Australia, this session will unpack the benefits,</w:t>
      </w:r>
      <w:r>
        <w:t xml:space="preserve"> risks and </w:t>
      </w:r>
      <w:r>
        <w:t xml:space="preserve">challenges of </w:t>
      </w:r>
      <w:r>
        <w:t>traditional collection models, unpacking the highest performers in sustainability, environmental, accessibility and cost.</w:t>
      </w:r>
    </w:p>
    <w:p w14:paraId="22A18BC6" w14:textId="0DB2CD45" w:rsidR="0064302D" w:rsidRDefault="0064302D" w:rsidP="0064302D">
      <w:pPr>
        <w:pStyle w:val="NormalWeb"/>
      </w:pPr>
      <w:r>
        <w:t>Discover the latest national research as we reveal:</w:t>
      </w:r>
    </w:p>
    <w:p w14:paraId="2A7BE7C6" w14:textId="5B633E97" w:rsidR="0064302D" w:rsidRDefault="0064302D" w:rsidP="0064302D">
      <w:pPr>
        <w:numPr>
          <w:ilvl w:val="0"/>
          <w:numId w:val="4"/>
        </w:numPr>
        <w:spacing w:before="100" w:beforeAutospacing="1" w:after="100" w:afterAutospacing="1"/>
      </w:pPr>
      <w:r>
        <w:t xml:space="preserve">Proven service models and how they perform </w:t>
      </w:r>
    </w:p>
    <w:p w14:paraId="6E775D49" w14:textId="09651172" w:rsidR="0064302D" w:rsidRDefault="0064302D" w:rsidP="0064302D">
      <w:pPr>
        <w:numPr>
          <w:ilvl w:val="0"/>
          <w:numId w:val="4"/>
        </w:numPr>
        <w:spacing w:before="100" w:beforeAutospacing="1" w:after="100" w:afterAutospacing="1"/>
      </w:pPr>
      <w:r>
        <w:t>Eye-opening data on diversion rates, costs, and resource impacts</w:t>
      </w:r>
    </w:p>
    <w:p w14:paraId="7442A8DC" w14:textId="77777777" w:rsidR="0064302D" w:rsidRDefault="0064302D" w:rsidP="0064302D">
      <w:pPr>
        <w:numPr>
          <w:ilvl w:val="0"/>
          <w:numId w:val="4"/>
        </w:numPr>
        <w:spacing w:before="100" w:beforeAutospacing="1" w:after="100" w:afterAutospacing="1"/>
      </w:pPr>
      <w:r>
        <w:t>Behavioural shifts linked to different models, and</w:t>
      </w:r>
    </w:p>
    <w:p w14:paraId="3C54FD21" w14:textId="5B4D083D" w:rsidR="0064302D" w:rsidRDefault="0064302D" w:rsidP="0064302D">
      <w:pPr>
        <w:numPr>
          <w:ilvl w:val="0"/>
          <w:numId w:val="4"/>
        </w:numPr>
        <w:spacing w:before="100" w:beforeAutospacing="1" w:after="100" w:afterAutospacing="1"/>
      </w:pPr>
      <w:r>
        <w:t>Exciting new trends, including the rise of skip bag collection service</w:t>
      </w:r>
      <w:r>
        <w:t>s in Southeast Queensland!</w:t>
      </w:r>
    </w:p>
    <w:p w14:paraId="237FA28C" w14:textId="77777777" w:rsidR="0064302D" w:rsidRDefault="0064302D" w:rsidP="0064302D">
      <w:pPr>
        <w:pStyle w:val="NormalWeb"/>
      </w:pPr>
      <w:r>
        <w:t>This thought-provoking presentation goes beyond the basics, showcasing how councils can break barriers, embrace innovation, and align waste services with circular economy goals. Attendees will leave with actionable insights on choosing models that maximise sustainability, accessibility, and value for their communities—while paving the way for a smarter, greener future.</w:t>
      </w:r>
    </w:p>
    <w:p w14:paraId="50FCB5B2" w14:textId="77777777" w:rsidR="002A5213" w:rsidRPr="00E40FCD" w:rsidRDefault="002A5213" w:rsidP="004640A1">
      <w:pPr>
        <w:rPr>
          <w:rFonts w:ascii="Calibri" w:hAnsi="Calibri" w:cs="Calibri"/>
          <w:sz w:val="20"/>
          <w:szCs w:val="18"/>
        </w:rPr>
      </w:pPr>
    </w:p>
    <w:sectPr w:rsidR="002A5213" w:rsidRPr="00E40FCD"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7993" w14:textId="77777777" w:rsidR="00CC627C" w:rsidRDefault="00CC627C" w:rsidP="002A5213">
      <w:r>
        <w:separator/>
      </w:r>
    </w:p>
  </w:endnote>
  <w:endnote w:type="continuationSeparator" w:id="0">
    <w:p w14:paraId="5A6F6431" w14:textId="77777777" w:rsidR="00CC627C" w:rsidRDefault="00CC627C"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0D74" w14:textId="1FEF984C" w:rsidR="005A0BAE" w:rsidRDefault="0064302D" w:rsidP="00CE694F">
    <w:pPr>
      <w:pStyle w:val="Footer"/>
      <w:ind w:hanging="1134"/>
      <w:jc w:val="both"/>
    </w:pPr>
    <w:r>
      <w:rPr>
        <w:noProof/>
      </w:rPr>
      <mc:AlternateContent>
        <mc:Choice Requires="wps">
          <w:drawing>
            <wp:anchor distT="0" distB="0" distL="114300" distR="114300" simplePos="0" relativeHeight="251658240" behindDoc="0" locked="0" layoutInCell="1" allowOverlap="1" wp14:anchorId="62FC6862" wp14:editId="7EFBE0E4">
              <wp:simplePos x="0" y="0"/>
              <wp:positionH relativeFrom="margin">
                <wp:posOffset>902970</wp:posOffset>
              </wp:positionH>
              <wp:positionV relativeFrom="paragraph">
                <wp:posOffset>-544830</wp:posOffset>
              </wp:positionV>
              <wp:extent cx="4564380" cy="1241425"/>
              <wp:effectExtent l="0" t="0" r="0" b="0"/>
              <wp:wrapNone/>
              <wp:docPr id="1215954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wps:spPr>
                    <wps:txbx>
                      <w:txbxContent>
                        <w:p w14:paraId="3DA22F80"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r w:rsidRPr="000952B8">
                            <w:rPr>
                              <w:rFonts w:ascii="Hind" w:hAnsi="Hind" w:cs="Hind"/>
                              <w:color w:val="1C1C1C"/>
                              <w:sz w:val="16"/>
                              <w:szCs w:val="16"/>
                            </w:rPr>
                            <w:t>P:</w:t>
                          </w:r>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120518F2"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689AAE6A" w14:textId="77777777" w:rsidR="00AB7DA0" w:rsidRPr="00E40FCD" w:rsidRDefault="00AB7DA0" w:rsidP="00AB7DA0">
                          <w:pPr>
                            <w:jc w:val="center"/>
                            <w:rPr>
                              <w:rFonts w:ascii="Calibri" w:hAnsi="Calibri" w:cs="Calibr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C6862" id="_x0000_t202" coordsize="21600,21600" o:spt="202" path="m,l,21600r21600,l21600,xe">
              <v:stroke joinstyle="miter"/>
              <v:path gradientshapeok="t" o:connecttype="rect"/>
            </v:shapetype>
            <v:shape id="Text Box 5" o:spid="_x0000_s1026" type="#_x0000_t202" style="position:absolute;left:0;text-align:left;margin-left:71.1pt;margin-top:-42.9pt;width:359.4pt;height:9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3DA22F80"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r w:rsidRPr="000952B8">
                      <w:rPr>
                        <w:rFonts w:ascii="Hind" w:hAnsi="Hind" w:cs="Hind"/>
                        <w:color w:val="1C1C1C"/>
                        <w:sz w:val="16"/>
                        <w:szCs w:val="16"/>
                      </w:rPr>
                      <w:t>P:</w:t>
                    </w:r>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120518F2" w14:textId="77777777" w:rsidR="00CE694F" w:rsidRDefault="00CE694F" w:rsidP="00CE694F">
                    <w:pPr>
                      <w:jc w:val="center"/>
                      <w:rPr>
                        <w:rFonts w:ascii="Hind" w:hAnsi="Hind" w:cs="Hind"/>
                        <w:color w:val="1C1C1C"/>
                        <w:sz w:val="16"/>
                        <w:szCs w:val="16"/>
                      </w:rPr>
                    </w:pPr>
                    <w:hyperlink r:id="rId3"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4" w:history="1">
                      <w:r w:rsidRPr="009B1F28">
                        <w:rPr>
                          <w:rStyle w:val="Hyperlink"/>
                          <w:rFonts w:ascii="Hind" w:hAnsi="Hind" w:cs="Hind"/>
                          <w:sz w:val="16"/>
                          <w:szCs w:val="16"/>
                        </w:rPr>
                        <w:t>www.coffswasteconference.com.au</w:t>
                      </w:r>
                    </w:hyperlink>
                  </w:p>
                  <w:p w14:paraId="689AAE6A" w14:textId="77777777" w:rsidR="00AB7DA0" w:rsidRPr="00E40FCD" w:rsidRDefault="00AB7DA0" w:rsidP="00AB7DA0">
                    <w:pPr>
                      <w:jc w:val="center"/>
                      <w:rPr>
                        <w:rFonts w:ascii="Calibri" w:hAnsi="Calibri" w:cs="Calibri"/>
                        <w:color w:val="1C1C1C"/>
                        <w:sz w:val="18"/>
                        <w:szCs w:val="18"/>
                      </w:rPr>
                    </w:pPr>
                  </w:p>
                </w:txbxContent>
              </v:textbox>
              <w10:wrap anchorx="margin"/>
            </v:shape>
          </w:pict>
        </mc:Fallback>
      </mc:AlternateContent>
    </w:r>
    <w:r>
      <w:rPr>
        <w:noProof/>
        <w:color w:val="1C1C1C"/>
        <w:sz w:val="16"/>
        <w:szCs w:val="16"/>
      </w:rPr>
      <w:drawing>
        <wp:inline distT="0" distB="0" distL="0" distR="0" wp14:anchorId="083D6201" wp14:editId="7453DB6E">
          <wp:extent cx="7861935" cy="1790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1935" cy="1790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C9FF" w14:textId="4622EE48" w:rsidR="007B258F" w:rsidRPr="000B4971" w:rsidRDefault="0064302D" w:rsidP="00882093">
    <w:pPr>
      <w:pStyle w:val="Footer"/>
      <w:ind w:left="-1134" w:right="-1134"/>
      <w:jc w:val="center"/>
    </w:pPr>
    <w:r>
      <w:rPr>
        <w:noProof/>
      </w:rPr>
      <mc:AlternateContent>
        <mc:Choice Requires="wps">
          <w:drawing>
            <wp:anchor distT="0" distB="0" distL="114300" distR="114300" simplePos="0" relativeHeight="251656192" behindDoc="0" locked="0" layoutInCell="1" allowOverlap="1" wp14:anchorId="2C04579F" wp14:editId="18B72C15">
              <wp:simplePos x="0" y="0"/>
              <wp:positionH relativeFrom="margin">
                <wp:posOffset>854075</wp:posOffset>
              </wp:positionH>
              <wp:positionV relativeFrom="paragraph">
                <wp:posOffset>-374650</wp:posOffset>
              </wp:positionV>
              <wp:extent cx="4564380" cy="697865"/>
              <wp:effectExtent l="0" t="0" r="0" b="0"/>
              <wp:wrapNone/>
              <wp:docPr id="5262945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wps:spPr>
                    <wps:txbx>
                      <w:txbxContent>
                        <w:p w14:paraId="60CDB5CF" w14:textId="77777777" w:rsidR="003D3A2E" w:rsidRPr="00E40FCD" w:rsidRDefault="003D3A2E" w:rsidP="003D3A2E">
                          <w:pPr>
                            <w:jc w:val="center"/>
                            <w:rPr>
                              <w:rFonts w:ascii="Calibri" w:hAnsi="Calibri" w:cs="Calibri"/>
                              <w:color w:val="1C1C1C"/>
                              <w:sz w:val="18"/>
                              <w:szCs w:val="18"/>
                            </w:rPr>
                          </w:pPr>
                          <w:r w:rsidRPr="00E40FCD">
                            <w:rPr>
                              <w:rFonts w:ascii="Calibri" w:hAnsi="Calibri" w:cs="Calibri"/>
                              <w:color w:val="1C1C1C"/>
                              <w:sz w:val="18"/>
                              <w:szCs w:val="18"/>
                              <w:lang w:val="fr-FR"/>
                            </w:rPr>
                            <w:t xml:space="preserve">PO Box 5057 Port Macquarie NSW 2444 | </w:t>
                          </w:r>
                          <w:r w:rsidRPr="00E40FCD">
                            <w:rPr>
                              <w:rFonts w:ascii="Calibri" w:hAnsi="Calibri" w:cs="Calibri"/>
                              <w:color w:val="1C1C1C"/>
                              <w:sz w:val="18"/>
                              <w:szCs w:val="18"/>
                            </w:rPr>
                            <w:t>Ph: (02) 6583 8118</w:t>
                          </w:r>
                        </w:p>
                        <w:p w14:paraId="4EC4B5EB" w14:textId="77777777" w:rsidR="003D3A2E" w:rsidRPr="00E40FCD" w:rsidRDefault="003D3A2E" w:rsidP="003D3A2E">
                          <w:pPr>
                            <w:jc w:val="center"/>
                            <w:rPr>
                              <w:rFonts w:ascii="Calibri" w:hAnsi="Calibri" w:cs="Calibri"/>
                              <w:color w:val="1C1C1C"/>
                              <w:sz w:val="18"/>
                              <w:szCs w:val="18"/>
                            </w:rPr>
                          </w:pPr>
                          <w:hyperlink r:id="rId1" w:history="1">
                            <w:r w:rsidRPr="00E40FCD">
                              <w:rPr>
                                <w:rStyle w:val="Hyperlink"/>
                                <w:rFonts w:ascii="Calibri" w:hAnsi="Calibri" w:cs="Calibri"/>
                                <w:sz w:val="18"/>
                                <w:szCs w:val="18"/>
                              </w:rPr>
                              <w:t>wasteconfernce@impactenviro.com.au</w:t>
                            </w:r>
                          </w:hyperlink>
                          <w:r w:rsidRPr="00E40FCD">
                            <w:rPr>
                              <w:rFonts w:ascii="Calibri" w:hAnsi="Calibri" w:cs="Calibri"/>
                              <w:color w:val="1C1C1C"/>
                              <w:sz w:val="18"/>
                              <w:szCs w:val="18"/>
                            </w:rPr>
                            <w:t xml:space="preserve"> | </w:t>
                          </w:r>
                          <w:hyperlink r:id="rId2" w:history="1">
                            <w:r w:rsidR="00CE40C0" w:rsidRPr="00E40FCD">
                              <w:rPr>
                                <w:rStyle w:val="Hyperlink"/>
                                <w:rFonts w:ascii="Calibri" w:hAnsi="Calibri" w:cs="Calibr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4579F" id="_x0000_t202" coordsize="21600,21600" o:spt="202" path="m,l,21600r21600,l21600,xe">
              <v:stroke joinstyle="miter"/>
              <v:path gradientshapeok="t" o:connecttype="rect"/>
            </v:shapetype>
            <v:shape id="Text Box 3" o:spid="_x0000_s1027" type="#_x0000_t202" style="position:absolute;left:0;text-align:left;margin-left:67.25pt;margin-top:-29.5pt;width:359.4pt;height:5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60CDB5CF" w14:textId="77777777" w:rsidR="003D3A2E" w:rsidRPr="00E40FCD" w:rsidRDefault="003D3A2E" w:rsidP="003D3A2E">
                    <w:pPr>
                      <w:jc w:val="center"/>
                      <w:rPr>
                        <w:rFonts w:ascii="Calibri" w:hAnsi="Calibri" w:cs="Calibri"/>
                        <w:color w:val="1C1C1C"/>
                        <w:sz w:val="18"/>
                        <w:szCs w:val="18"/>
                      </w:rPr>
                    </w:pPr>
                    <w:r w:rsidRPr="00E40FCD">
                      <w:rPr>
                        <w:rFonts w:ascii="Calibri" w:hAnsi="Calibri" w:cs="Calibri"/>
                        <w:color w:val="1C1C1C"/>
                        <w:sz w:val="18"/>
                        <w:szCs w:val="18"/>
                        <w:lang w:val="fr-FR"/>
                      </w:rPr>
                      <w:t xml:space="preserve">PO Box 5057 Port Macquarie NSW 2444 | </w:t>
                    </w:r>
                    <w:r w:rsidRPr="00E40FCD">
                      <w:rPr>
                        <w:rFonts w:ascii="Calibri" w:hAnsi="Calibri" w:cs="Calibri"/>
                        <w:color w:val="1C1C1C"/>
                        <w:sz w:val="18"/>
                        <w:szCs w:val="18"/>
                      </w:rPr>
                      <w:t>Ph: (02) 6583 8118</w:t>
                    </w:r>
                  </w:p>
                  <w:p w14:paraId="4EC4B5EB" w14:textId="77777777" w:rsidR="003D3A2E" w:rsidRPr="00E40FCD" w:rsidRDefault="003D3A2E" w:rsidP="003D3A2E">
                    <w:pPr>
                      <w:jc w:val="center"/>
                      <w:rPr>
                        <w:rFonts w:ascii="Calibri" w:hAnsi="Calibri" w:cs="Calibri"/>
                        <w:color w:val="1C1C1C"/>
                        <w:sz w:val="18"/>
                        <w:szCs w:val="18"/>
                      </w:rPr>
                    </w:pPr>
                    <w:hyperlink r:id="rId3" w:history="1">
                      <w:r w:rsidRPr="00E40FCD">
                        <w:rPr>
                          <w:rStyle w:val="Hyperlink"/>
                          <w:rFonts w:ascii="Calibri" w:hAnsi="Calibri" w:cs="Calibri"/>
                          <w:sz w:val="18"/>
                          <w:szCs w:val="18"/>
                        </w:rPr>
                        <w:t>wasteconfernce@impactenviro.com.au</w:t>
                      </w:r>
                    </w:hyperlink>
                    <w:r w:rsidRPr="00E40FCD">
                      <w:rPr>
                        <w:rFonts w:ascii="Calibri" w:hAnsi="Calibri" w:cs="Calibri"/>
                        <w:color w:val="1C1C1C"/>
                        <w:sz w:val="18"/>
                        <w:szCs w:val="18"/>
                      </w:rPr>
                      <w:t xml:space="preserve"> | </w:t>
                    </w:r>
                    <w:hyperlink r:id="rId4" w:history="1">
                      <w:r w:rsidR="00CE40C0" w:rsidRPr="00E40FCD">
                        <w:rPr>
                          <w:rStyle w:val="Hyperlink"/>
                          <w:rFonts w:ascii="Calibri" w:hAnsi="Calibri" w:cs="Calibr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F96A9" w14:textId="77777777" w:rsidR="00CC627C" w:rsidRDefault="00CC627C" w:rsidP="002A5213">
      <w:bookmarkStart w:id="0" w:name="_Hlk18582623"/>
      <w:bookmarkEnd w:id="0"/>
      <w:r>
        <w:separator/>
      </w:r>
    </w:p>
  </w:footnote>
  <w:footnote w:type="continuationSeparator" w:id="0">
    <w:p w14:paraId="4A630354" w14:textId="77777777" w:rsidR="00CC627C" w:rsidRDefault="00CC627C"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4BD4" w14:textId="1DA2F0B0" w:rsidR="00826575" w:rsidRDefault="0064302D" w:rsidP="008111CA">
    <w:pPr>
      <w:pStyle w:val="Header"/>
      <w:ind w:left="-1134"/>
      <w:jc w:val="right"/>
      <w:rPr>
        <w:rFonts w:ascii="Soho Gothic Pro" w:hAnsi="Soho Gothic Pro"/>
      </w:rPr>
    </w:pPr>
    <w:bookmarkStart w:id="1" w:name="_Hlk144901059"/>
    <w:r>
      <w:rPr>
        <w:rFonts w:ascii="Soho Gothic Pro" w:hAnsi="Soho Gothic Pro"/>
        <w:noProof/>
      </w:rPr>
      <w:drawing>
        <wp:inline distT="0" distB="0" distL="0" distR="0" wp14:anchorId="538CFE16" wp14:editId="653782D4">
          <wp:extent cx="7553960" cy="1172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172845"/>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3923" w14:textId="79A225F9" w:rsidR="00AB7DA0" w:rsidRDefault="0064302D" w:rsidP="00AB7DA0">
    <w:pPr>
      <w:pStyle w:val="Header"/>
      <w:ind w:left="-1418"/>
      <w:jc w:val="right"/>
      <w:rPr>
        <w:rFonts w:ascii="Soho Gothic Pro" w:hAnsi="Soho Gothic Pro"/>
      </w:rPr>
    </w:pPr>
    <w:r>
      <w:rPr>
        <w:noProof/>
      </w:rPr>
      <w:drawing>
        <wp:anchor distT="0" distB="0" distL="114300" distR="114300" simplePos="0" relativeHeight="251657216" behindDoc="0" locked="0" layoutInCell="1" allowOverlap="1" wp14:anchorId="35E57124" wp14:editId="2B8DCA99">
          <wp:simplePos x="0" y="0"/>
          <wp:positionH relativeFrom="page">
            <wp:posOffset>-268605</wp:posOffset>
          </wp:positionH>
          <wp:positionV relativeFrom="page">
            <wp:posOffset>636270</wp:posOffset>
          </wp:positionV>
          <wp:extent cx="2727325" cy="982980"/>
          <wp:effectExtent l="0" t="0" r="0" b="0"/>
          <wp:wrapSquare wrapText="bothSides"/>
          <wp:docPr id="5"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9776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32556F" wp14:editId="527CD2B9">
          <wp:simplePos x="0" y="0"/>
          <wp:positionH relativeFrom="page">
            <wp:posOffset>-2540</wp:posOffset>
          </wp:positionH>
          <wp:positionV relativeFrom="paragraph">
            <wp:posOffset>635</wp:posOffset>
          </wp:positionV>
          <wp:extent cx="7543800" cy="434975"/>
          <wp:effectExtent l="0" t="0" r="0" b="0"/>
          <wp:wrapTight wrapText="bothSides">
            <wp:wrapPolygon edited="0">
              <wp:start x="0" y="0"/>
              <wp:lineTo x="0" y="20812"/>
              <wp:lineTo x="21545" y="20812"/>
              <wp:lineTo x="21545" y="0"/>
              <wp:lineTo x="0" y="0"/>
            </wp:wrapPolygon>
          </wp:wrapTight>
          <wp:docPr id="4"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175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9C550" w14:textId="77777777"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22B3607C" w14:textId="77777777"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56894764" w14:textId="77777777"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B84B911" w14:textId="77777777"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5DBCB709" w14:textId="77777777"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2A75A2"/>
    <w:multiLevelType w:val="multilevel"/>
    <w:tmpl w:val="50C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891660">
    <w:abstractNumId w:val="1"/>
  </w:num>
  <w:num w:numId="2" w16cid:durableId="320696468">
    <w:abstractNumId w:val="0"/>
  </w:num>
  <w:num w:numId="3" w16cid:durableId="641037774">
    <w:abstractNumId w:val="3"/>
  </w:num>
  <w:num w:numId="4" w16cid:durableId="9348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2D"/>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F5E8A"/>
    <w:rsid w:val="00245BD8"/>
    <w:rsid w:val="0025530F"/>
    <w:rsid w:val="00257103"/>
    <w:rsid w:val="00281B6C"/>
    <w:rsid w:val="002821E8"/>
    <w:rsid w:val="00282899"/>
    <w:rsid w:val="00283F7C"/>
    <w:rsid w:val="002902C2"/>
    <w:rsid w:val="002939B5"/>
    <w:rsid w:val="0029790B"/>
    <w:rsid w:val="002A5213"/>
    <w:rsid w:val="002D1D36"/>
    <w:rsid w:val="002D3602"/>
    <w:rsid w:val="002E3A0D"/>
    <w:rsid w:val="002E69C5"/>
    <w:rsid w:val="002F0D89"/>
    <w:rsid w:val="00306FAC"/>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71B4"/>
    <w:rsid w:val="0064302D"/>
    <w:rsid w:val="00656CA4"/>
    <w:rsid w:val="006572A6"/>
    <w:rsid w:val="0066011C"/>
    <w:rsid w:val="00662C5A"/>
    <w:rsid w:val="00664928"/>
    <w:rsid w:val="00670DFD"/>
    <w:rsid w:val="006713C6"/>
    <w:rsid w:val="00674920"/>
    <w:rsid w:val="00680042"/>
    <w:rsid w:val="00695CE7"/>
    <w:rsid w:val="006B058F"/>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A6A03"/>
    <w:rsid w:val="009B3904"/>
    <w:rsid w:val="009C35FC"/>
    <w:rsid w:val="009D2C0C"/>
    <w:rsid w:val="009D570E"/>
    <w:rsid w:val="009D6FC1"/>
    <w:rsid w:val="009E673C"/>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C627C"/>
    <w:rsid w:val="00CD0CE2"/>
    <w:rsid w:val="00CD2671"/>
    <w:rsid w:val="00CD38CE"/>
    <w:rsid w:val="00CE40C0"/>
    <w:rsid w:val="00CE694F"/>
    <w:rsid w:val="00D131C8"/>
    <w:rsid w:val="00D206FC"/>
    <w:rsid w:val="00D43407"/>
    <w:rsid w:val="00D4382D"/>
    <w:rsid w:val="00D734CF"/>
    <w:rsid w:val="00DA273E"/>
    <w:rsid w:val="00DC227E"/>
    <w:rsid w:val="00DE61B2"/>
    <w:rsid w:val="00DF2E7E"/>
    <w:rsid w:val="00E05678"/>
    <w:rsid w:val="00E0588A"/>
    <w:rsid w:val="00E229DA"/>
    <w:rsid w:val="00E242FB"/>
    <w:rsid w:val="00E30F8E"/>
    <w:rsid w:val="00E32A10"/>
    <w:rsid w:val="00E34562"/>
    <w:rsid w:val="00E40FCD"/>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7847C"/>
  <w15:docId w15:val="{2A6625F4-D574-4330-A33F-977BEE3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uiPriority w:val="99"/>
    <w:semiHidden/>
    <w:unhideWhenUsed/>
    <w:rsid w:val="000A5685"/>
    <w:rPr>
      <w:color w:val="808080"/>
      <w:shd w:val="clear" w:color="auto" w:fill="E6E6E6"/>
    </w:rPr>
  </w:style>
  <w:style w:type="character" w:customStyle="1" w:styleId="UnresolvedMention2">
    <w:name w:val="Unresolved Mention2"/>
    <w:uiPriority w:val="99"/>
    <w:semiHidden/>
    <w:unhideWhenUsed/>
    <w:rsid w:val="00CE40C0"/>
    <w:rPr>
      <w:color w:val="605E5C"/>
      <w:shd w:val="clear" w:color="auto" w:fill="E1DFDD"/>
    </w:rPr>
  </w:style>
  <w:style w:type="character" w:styleId="UnresolvedMention">
    <w:name w:val="Unresolved Mention"/>
    <w:uiPriority w:val="99"/>
    <w:semiHidden/>
    <w:unhideWhenUsed/>
    <w:rsid w:val="004E2FF9"/>
    <w:rPr>
      <w:color w:val="605E5C"/>
      <w:shd w:val="clear" w:color="auto" w:fill="E1DFDD"/>
    </w:rPr>
  </w:style>
  <w:style w:type="character" w:styleId="PlaceholderText">
    <w:name w:val="Placeholder Text"/>
    <w:uiPriority w:val="99"/>
    <w:semiHidden/>
    <w:rsid w:val="007A74A0"/>
    <w:rPr>
      <w:color w:val="808080"/>
    </w:rPr>
  </w:style>
  <w:style w:type="character" w:customStyle="1" w:styleId="Style1">
    <w:name w:val="Style1"/>
    <w:uiPriority w:val="1"/>
    <w:rsid w:val="00165CE9"/>
    <w:rPr>
      <w:rFonts w:ascii="Calibri" w:hAnsi="Calibri"/>
      <w:sz w:val="22"/>
    </w:rPr>
  </w:style>
  <w:style w:type="character" w:customStyle="1" w:styleId="Style2">
    <w:name w:val="Style2"/>
    <w:uiPriority w:val="1"/>
    <w:rsid w:val="00165CE9"/>
    <w:rPr>
      <w:rFonts w:ascii="Calibri" w:hAnsi="Calibri"/>
      <w:sz w:val="28"/>
    </w:rPr>
  </w:style>
  <w:style w:type="paragraph" w:styleId="NormalWeb">
    <w:name w:val="Normal (Web)"/>
    <w:basedOn w:val="Normal"/>
    <w:uiPriority w:val="99"/>
    <w:semiHidden/>
    <w:unhideWhenUsed/>
    <w:rsid w:val="006430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61626427">
      <w:bodyDiv w:val="1"/>
      <w:marLeft w:val="0"/>
      <w:marRight w:val="0"/>
      <w:marTop w:val="0"/>
      <w:marBottom w:val="0"/>
      <w:divBdr>
        <w:top w:val="none" w:sz="0" w:space="0" w:color="auto"/>
        <w:left w:val="none" w:sz="0" w:space="0" w:color="auto"/>
        <w:bottom w:val="none" w:sz="0" w:space="0" w:color="auto"/>
        <w:right w:val="none" w:sz="0" w:space="0" w:color="auto"/>
      </w:divBdr>
    </w:div>
    <w:div w:id="1649748582">
      <w:bodyDiv w:val="1"/>
      <w:marLeft w:val="0"/>
      <w:marRight w:val="0"/>
      <w:marTop w:val="0"/>
      <w:marBottom w:val="0"/>
      <w:divBdr>
        <w:top w:val="none" w:sz="0" w:space="0" w:color="auto"/>
        <w:left w:val="none" w:sz="0" w:space="0" w:color="auto"/>
        <w:bottom w:val="none" w:sz="0" w:space="0" w:color="auto"/>
        <w:right w:val="none" w:sz="0" w:space="0" w:color="auto"/>
      </w:divBdr>
    </w:div>
    <w:div w:id="1914511198">
      <w:bodyDiv w:val="1"/>
      <w:marLeft w:val="0"/>
      <w:marRight w:val="0"/>
      <w:marTop w:val="0"/>
      <w:marBottom w:val="0"/>
      <w:divBdr>
        <w:top w:val="none" w:sz="0" w:space="0" w:color="auto"/>
        <w:left w:val="none" w:sz="0" w:space="0" w:color="auto"/>
        <w:bottom w:val="none" w:sz="0" w:space="0" w:color="auto"/>
        <w:right w:val="none" w:sz="0" w:space="0" w:color="auto"/>
      </w:divBdr>
      <w:divsChild>
        <w:div w:id="1210217209">
          <w:marLeft w:val="0"/>
          <w:marRight w:val="0"/>
          <w:marTop w:val="0"/>
          <w:marBottom w:val="0"/>
          <w:divBdr>
            <w:top w:val="none" w:sz="0" w:space="0" w:color="auto"/>
            <w:left w:val="none" w:sz="0" w:space="0" w:color="auto"/>
            <w:bottom w:val="none" w:sz="0" w:space="0" w:color="auto"/>
            <w:right w:val="none" w:sz="0" w:space="0" w:color="auto"/>
          </w:divBdr>
          <w:divsChild>
            <w:div w:id="311951539">
              <w:marLeft w:val="0"/>
              <w:marRight w:val="0"/>
              <w:marTop w:val="0"/>
              <w:marBottom w:val="0"/>
              <w:divBdr>
                <w:top w:val="none" w:sz="0" w:space="0" w:color="auto"/>
                <w:left w:val="none" w:sz="0" w:space="0" w:color="auto"/>
                <w:bottom w:val="none" w:sz="0" w:space="0" w:color="auto"/>
                <w:right w:val="none" w:sz="0" w:space="0" w:color="auto"/>
              </w:divBdr>
              <w:divsChild>
                <w:div w:id="1513185564">
                  <w:marLeft w:val="0"/>
                  <w:marRight w:val="0"/>
                  <w:marTop w:val="0"/>
                  <w:marBottom w:val="0"/>
                  <w:divBdr>
                    <w:top w:val="none" w:sz="0" w:space="0" w:color="auto"/>
                    <w:left w:val="none" w:sz="0" w:space="0" w:color="auto"/>
                    <w:bottom w:val="none" w:sz="0" w:space="0" w:color="auto"/>
                    <w:right w:val="none" w:sz="0" w:space="0" w:color="auto"/>
                  </w:divBdr>
                  <w:divsChild>
                    <w:div w:id="1030185403">
                      <w:marLeft w:val="0"/>
                      <w:marRight w:val="0"/>
                      <w:marTop w:val="0"/>
                      <w:marBottom w:val="0"/>
                      <w:divBdr>
                        <w:top w:val="none" w:sz="0" w:space="0" w:color="auto"/>
                        <w:left w:val="none" w:sz="0" w:space="0" w:color="auto"/>
                        <w:bottom w:val="none" w:sz="0" w:space="0" w:color="auto"/>
                        <w:right w:val="none" w:sz="0" w:space="0" w:color="auto"/>
                      </w:divBdr>
                      <w:divsChild>
                        <w:div w:id="366760150">
                          <w:marLeft w:val="0"/>
                          <w:marRight w:val="0"/>
                          <w:marTop w:val="0"/>
                          <w:marBottom w:val="0"/>
                          <w:divBdr>
                            <w:top w:val="none" w:sz="0" w:space="0" w:color="auto"/>
                            <w:left w:val="none" w:sz="0" w:space="0" w:color="auto"/>
                            <w:bottom w:val="none" w:sz="0" w:space="0" w:color="auto"/>
                            <w:right w:val="none" w:sz="0" w:space="0" w:color="auto"/>
                          </w:divBdr>
                          <w:divsChild>
                            <w:div w:id="783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Desktop\Waste%202025%20Abstract_Donna%20Port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Waste 2025 Abstract_Donna Portis</Template>
  <TotalTime>10</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6730</CharactersWithSpaces>
  <SharedDoc>false</SharedDoc>
  <HLinks>
    <vt:vector size="24" baseType="variant">
      <vt:variant>
        <vt:i4>3932199</vt:i4>
      </vt:variant>
      <vt:variant>
        <vt:i4>9</vt:i4>
      </vt:variant>
      <vt:variant>
        <vt:i4>0</vt:i4>
      </vt:variant>
      <vt:variant>
        <vt:i4>5</vt:i4>
      </vt:variant>
      <vt:variant>
        <vt:lpwstr>http://www.coffswasteconference.com.au/</vt:lpwstr>
      </vt:variant>
      <vt:variant>
        <vt:lpwstr/>
      </vt:variant>
      <vt:variant>
        <vt:i4>2359368</vt:i4>
      </vt:variant>
      <vt:variant>
        <vt:i4>6</vt:i4>
      </vt:variant>
      <vt:variant>
        <vt:i4>0</vt:i4>
      </vt:variant>
      <vt:variant>
        <vt:i4>5</vt:i4>
      </vt:variant>
      <vt:variant>
        <vt:lpwstr>mailto:wasteconfernce@impactenviro.com.au</vt:lpwstr>
      </vt:variant>
      <vt:variant>
        <vt:lpwstr/>
      </vt:variant>
      <vt:variant>
        <vt:i4>3932199</vt:i4>
      </vt:variant>
      <vt:variant>
        <vt:i4>3</vt:i4>
      </vt:variant>
      <vt:variant>
        <vt:i4>0</vt:i4>
      </vt:variant>
      <vt:variant>
        <vt:i4>5</vt:i4>
      </vt:variant>
      <vt:variant>
        <vt:lpwstr>http://www.coffswasteconference.com.au/</vt:lpwstr>
      </vt:variant>
      <vt:variant>
        <vt:lpwstr/>
      </vt:variant>
      <vt:variant>
        <vt:i4>2359368</vt:i4>
      </vt:variant>
      <vt:variant>
        <vt:i4>0</vt:i4>
      </vt:variant>
      <vt:variant>
        <vt:i4>0</vt:i4>
      </vt:variant>
      <vt:variant>
        <vt:i4>5</vt:i4>
      </vt:variant>
      <vt:variant>
        <vt:lpwstr>mailto:wasteconfernce@impactenviro.com.au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subject/>
  <dc:creator>Donna</dc:creator>
  <cp:keywords/>
  <cp:lastModifiedBy>Donna Portis</cp:lastModifiedBy>
  <cp:revision>1</cp:revision>
  <cp:lastPrinted>2024-09-09T23:45:00Z</cp:lastPrinted>
  <dcterms:created xsi:type="dcterms:W3CDTF">2024-12-17T09:50:00Z</dcterms:created>
  <dcterms:modified xsi:type="dcterms:W3CDTF">2024-12-17T10:00:00Z</dcterms:modified>
</cp:coreProperties>
</file>