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8618"/>
      </w:tblGrid>
      <w:tr w:rsidR="00A37D82" w14:paraId="64B43F83"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F7B26" w14:textId="51546186" w:rsidR="00A37D82" w:rsidRDefault="00B251BF" w:rsidP="00A37D82">
            <w:pPr>
              <w:jc w:val="center"/>
            </w:pPr>
            <w:r w:rsidRPr="00B251BF">
              <w:rPr>
                <w:noProof/>
              </w:rPr>
              <w:drawing>
                <wp:inline distT="0" distB="0" distL="0" distR="0" wp14:anchorId="2D2E41B3" wp14:editId="48DDAEE3">
                  <wp:extent cx="6318772" cy="1973580"/>
                  <wp:effectExtent l="0" t="0" r="6350" b="7620"/>
                  <wp:docPr id="5481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0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8772" cy="1973580"/>
                          </a:xfrm>
                          <a:prstGeom prst="rect">
                            <a:avLst/>
                          </a:prstGeom>
                        </pic:spPr>
                      </pic:pic>
                    </a:graphicData>
                  </a:graphic>
                </wp:inline>
              </w:drawing>
            </w:r>
          </w:p>
        </w:tc>
      </w:tr>
      <w:tr w:rsidR="00A37D82" w14:paraId="709E4C51"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D63D5" w14:textId="77777777" w:rsidR="00A37D82" w:rsidRPr="00600357" w:rsidRDefault="00A37D82">
            <w:pPr>
              <w:rPr>
                <w:color w:val="032E72"/>
              </w:rPr>
            </w:pPr>
          </w:p>
          <w:p w14:paraId="71F57534" w14:textId="4A39A88A" w:rsidR="00A37D82" w:rsidRPr="00600357" w:rsidRDefault="00A37D82" w:rsidP="009F5BF3">
            <w:pPr>
              <w:jc w:val="center"/>
              <w:rPr>
                <w:b/>
                <w:bCs/>
                <w:color w:val="032E72"/>
              </w:rPr>
            </w:pPr>
            <w:r w:rsidRPr="00600357">
              <w:rPr>
                <w:b/>
                <w:bCs/>
                <w:color w:val="032E72"/>
                <w:sz w:val="48"/>
                <w:szCs w:val="48"/>
              </w:rPr>
              <w:t>Tertiary ICT Excellence Awards Submission Form</w:t>
            </w:r>
          </w:p>
        </w:tc>
      </w:tr>
      <w:tr w:rsidR="00A37D82" w14:paraId="290D0135"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2A628" w14:textId="77777777" w:rsidR="00A37D82" w:rsidRDefault="00A37D82"/>
        </w:tc>
      </w:tr>
      <w:tr w:rsidR="00191D73" w14:paraId="19EFA6B3"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25A26B70" w14:textId="77777777" w:rsidR="00191D73" w:rsidRPr="00692360" w:rsidRDefault="00191D73">
            <w:pPr>
              <w:rPr>
                <w:b/>
                <w:bCs/>
              </w:rPr>
            </w:pPr>
            <w:r w:rsidRPr="00692360">
              <w:rPr>
                <w:b/>
                <w:bCs/>
              </w:rPr>
              <w:t xml:space="preserve">Submitter Name: </w:t>
            </w:r>
          </w:p>
        </w:tc>
        <w:sdt>
          <w:sdtPr>
            <w:id w:val="42103171"/>
            <w:placeholder>
              <w:docPart w:val="DefaultPlaceholder_-1854013440"/>
            </w:placeholder>
          </w:sdtPr>
          <w:sdtContent>
            <w:tc>
              <w:tcPr>
                <w:tcW w:w="8618" w:type="dxa"/>
                <w:tcBorders>
                  <w:top w:val="single" w:sz="4" w:space="0" w:color="000000" w:themeColor="text1"/>
                  <w:right w:val="single" w:sz="4" w:space="0" w:color="000000" w:themeColor="text1"/>
                </w:tcBorders>
              </w:tcPr>
              <w:p w14:paraId="72F41C54" w14:textId="70DF3043" w:rsidR="00191D73" w:rsidRDefault="00F86733">
                <w:r>
                  <w:t>Craig Murdoch</w:t>
                </w:r>
              </w:p>
            </w:tc>
          </w:sdtContent>
        </w:sdt>
      </w:tr>
      <w:tr w:rsidR="000270A5" w14:paraId="7233F398" w14:textId="77777777" w:rsidTr="000270A5">
        <w:trPr>
          <w:trHeight w:val="9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D8762" w14:textId="77777777" w:rsidR="000270A5" w:rsidRPr="00692360" w:rsidRDefault="000270A5">
            <w:pPr>
              <w:rPr>
                <w:b/>
                <w:bCs/>
              </w:rPr>
            </w:pPr>
          </w:p>
        </w:tc>
        <w:tc>
          <w:tcPr>
            <w:tcW w:w="8618" w:type="dxa"/>
            <w:tcBorders>
              <w:top w:val="single" w:sz="4" w:space="0" w:color="000000" w:themeColor="text1"/>
              <w:left w:val="single" w:sz="4" w:space="0" w:color="FFFFFF" w:themeColor="background1"/>
              <w:right w:val="single" w:sz="4" w:space="0" w:color="FFFFFF" w:themeColor="background1"/>
            </w:tcBorders>
          </w:tcPr>
          <w:p w14:paraId="61CF8BD2" w14:textId="77777777" w:rsidR="000270A5" w:rsidRDefault="000270A5"/>
        </w:tc>
      </w:tr>
      <w:tr w:rsidR="00191D73" w14:paraId="7A42741A"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3E5E5D5D" w14:textId="77777777" w:rsidR="00191D73" w:rsidRPr="00692360" w:rsidRDefault="00191D73">
            <w:pPr>
              <w:rPr>
                <w:b/>
                <w:bCs/>
              </w:rPr>
            </w:pPr>
            <w:r w:rsidRPr="00692360">
              <w:rPr>
                <w:b/>
                <w:bCs/>
              </w:rPr>
              <w:t xml:space="preserve">Abstract Title: </w:t>
            </w:r>
          </w:p>
        </w:tc>
        <w:sdt>
          <w:sdtPr>
            <w:id w:val="1077861816"/>
            <w:placeholder>
              <w:docPart w:val="DefaultPlaceholder_-1854013440"/>
            </w:placeholder>
          </w:sdtPr>
          <w:sdtContent>
            <w:tc>
              <w:tcPr>
                <w:tcW w:w="8618" w:type="dxa"/>
                <w:tcBorders>
                  <w:right w:val="single" w:sz="4" w:space="0" w:color="000000" w:themeColor="text1"/>
                </w:tcBorders>
              </w:tcPr>
              <w:p w14:paraId="19DACEF6" w14:textId="1E180B65" w:rsidR="00191D73" w:rsidRDefault="00D147BC">
                <w:r>
                  <w:t>Tuwhera</w:t>
                </w:r>
                <w:r w:rsidR="00D72626">
                  <w:t xml:space="preserve"> </w:t>
                </w:r>
                <w:r w:rsidR="00EF6863">
                  <w:t xml:space="preserve">showcases </w:t>
                </w:r>
                <w:r w:rsidR="00727DE0">
                  <w:t>–</w:t>
                </w:r>
                <w:r w:rsidR="00D72626">
                  <w:t xml:space="preserve"> </w:t>
                </w:r>
                <w:r w:rsidR="00727DE0">
                  <w:t xml:space="preserve">enhancing </w:t>
                </w:r>
                <w:r w:rsidR="0088237C">
                  <w:t>research impact</w:t>
                </w:r>
                <w:r w:rsidR="00727DE0">
                  <w:t xml:space="preserve"> through sustainability and r</w:t>
                </w:r>
                <w:r w:rsidR="00511B07">
                  <w:t>e-use.</w:t>
                </w:r>
              </w:p>
            </w:tc>
          </w:sdtContent>
        </w:sdt>
      </w:tr>
      <w:tr w:rsidR="00A37D82" w14:paraId="0BBBFB32"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D0740" w14:textId="77777777" w:rsidR="00A37D82" w:rsidRDefault="00A37D82"/>
        </w:tc>
      </w:tr>
      <w:tr w:rsidR="00A37D82" w14:paraId="32667F3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5A05194" w14:textId="57B2E9CE" w:rsidR="00A37D82" w:rsidRPr="00692360" w:rsidRDefault="000A797A">
            <w:pPr>
              <w:rPr>
                <w:b/>
                <w:bCs/>
              </w:rPr>
            </w:pPr>
            <w:r w:rsidRPr="00692360">
              <w:rPr>
                <w:b/>
                <w:bCs/>
              </w:rPr>
              <w:t>D</w:t>
            </w:r>
            <w:r w:rsidR="000B5404" w:rsidRPr="00692360">
              <w:rPr>
                <w:b/>
                <w:bCs/>
              </w:rPr>
              <w:t xml:space="preserve">escribe the technology or process that is core to your submission. Please be precise in describing exactly why this should be considered for the awards (max </w:t>
            </w:r>
            <w:r w:rsidR="001C4139">
              <w:rPr>
                <w:b/>
                <w:bCs/>
              </w:rPr>
              <w:t>5</w:t>
            </w:r>
            <w:r w:rsidR="000B5404" w:rsidRPr="00692360">
              <w:rPr>
                <w:b/>
                <w:bCs/>
              </w:rPr>
              <w:t xml:space="preserve">00 words). </w:t>
            </w:r>
            <w:r w:rsidR="00D17B31">
              <w:rPr>
                <w:b/>
                <w:bCs/>
              </w:rPr>
              <w:br/>
            </w:r>
          </w:p>
        </w:tc>
      </w:tr>
      <w:tr w:rsidR="00A37D82" w14:paraId="3E10460C" w14:textId="77777777" w:rsidTr="000270A5">
        <w:sdt>
          <w:sdtPr>
            <w:id w:val="178943724"/>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6139A885" w14:textId="0FFB2A25" w:rsidR="00447D01" w:rsidRDefault="000A732A">
                <w:r>
                  <w:t xml:space="preserve">Tuwhera </w:t>
                </w:r>
                <w:r w:rsidR="00B23EBC">
                  <w:t>“S</w:t>
                </w:r>
                <w:r>
                  <w:t>howcases</w:t>
                </w:r>
                <w:r w:rsidR="00B23EBC">
                  <w:t>”</w:t>
                </w:r>
                <w:r>
                  <w:t xml:space="preserve"> are </w:t>
                </w:r>
                <w:r w:rsidR="002A07BE">
                  <w:t xml:space="preserve">an innovation built on </w:t>
                </w:r>
                <w:r w:rsidR="00976829">
                  <w:t>top o</w:t>
                </w:r>
                <w:r w:rsidR="0047565B">
                  <w:t xml:space="preserve">f the </w:t>
                </w:r>
                <w:proofErr w:type="spellStart"/>
                <w:r w:rsidR="00267E83">
                  <w:t>DSpace</w:t>
                </w:r>
                <w:proofErr w:type="spellEnd"/>
                <w:r w:rsidR="00267E83">
                  <w:t xml:space="preserve"> </w:t>
                </w:r>
                <w:r w:rsidR="0022551B">
                  <w:t xml:space="preserve">platform </w:t>
                </w:r>
                <w:r w:rsidR="008E0CC1">
                  <w:t>on which AUT ho</w:t>
                </w:r>
                <w:r w:rsidR="004C776A">
                  <w:t xml:space="preserve">sts its institutional research </w:t>
                </w:r>
                <w:r w:rsidR="00386999">
                  <w:t xml:space="preserve">repository. </w:t>
                </w:r>
                <w:r w:rsidR="000363CB">
                  <w:t xml:space="preserve">They enable </w:t>
                </w:r>
                <w:r w:rsidR="00D446B1">
                  <w:t>AUT research centres and groups</w:t>
                </w:r>
                <w:r w:rsidR="00D46568">
                  <w:t xml:space="preserve"> to</w:t>
                </w:r>
                <w:r w:rsidR="00BE23A3">
                  <w:t xml:space="preserve"> </w:t>
                </w:r>
                <w:r w:rsidR="00D20037">
                  <w:t>shine</w:t>
                </w:r>
                <w:r w:rsidR="003F6521">
                  <w:t xml:space="preserve"> a light on the</w:t>
                </w:r>
                <w:r w:rsidR="009727D6">
                  <w:t xml:space="preserve"> corpus of their </w:t>
                </w:r>
                <w:r w:rsidR="00C32BC9">
                  <w:t xml:space="preserve">world-class </w:t>
                </w:r>
                <w:r w:rsidR="00AD5F45">
                  <w:t>research,</w:t>
                </w:r>
                <w:r w:rsidR="00214FBD">
                  <w:t xml:space="preserve"> </w:t>
                </w:r>
                <w:r w:rsidR="00F025F2">
                  <w:t>grow their impact</w:t>
                </w:r>
                <w:r w:rsidR="00AD5F45">
                  <w:t xml:space="preserve"> and </w:t>
                </w:r>
                <w:r w:rsidR="008B3148">
                  <w:t xml:space="preserve">foster collaboration, community and </w:t>
                </w:r>
                <w:r w:rsidR="00C00604">
                  <w:t>investment</w:t>
                </w:r>
                <w:r w:rsidR="00F025F2">
                  <w:t>.</w:t>
                </w:r>
                <w:r w:rsidR="00A36BA2">
                  <w:t xml:space="preserve"> Showcases are</w:t>
                </w:r>
                <w:r w:rsidR="00E16EC8">
                  <w:t xml:space="preserve"> </w:t>
                </w:r>
                <w:proofErr w:type="gramStart"/>
                <w:r w:rsidR="00A36BA2">
                  <w:t>tightly-focused</w:t>
                </w:r>
                <w:proofErr w:type="gramEnd"/>
                <w:r w:rsidR="00A36BA2">
                  <w:t xml:space="preserve"> collections of research designed to appeal to a specific group or community. Showcases allow research centres, schools and more nebulous groups to craft an identity around their research outputs, by separating the content from that of the rest of the repository and customising the user interface. This grants the research context, as part of a dynamic, living research culture, engaged </w:t>
                </w:r>
                <w:r w:rsidR="00481761">
                  <w:t xml:space="preserve">with communities </w:t>
                </w:r>
                <w:r w:rsidR="00A36BA2">
                  <w:t>outside the institution.</w:t>
                </w:r>
              </w:p>
              <w:p w14:paraId="214A59F7" w14:textId="77777777" w:rsidR="001C2278" w:rsidRDefault="001C2278"/>
              <w:p w14:paraId="3AA40CD5" w14:textId="30F151D0" w:rsidR="00511B07" w:rsidRDefault="001C2278">
                <w:r>
                  <w:t>The first showcase released</w:t>
                </w:r>
                <w:r w:rsidR="00481761">
                  <w:t xml:space="preserve">, in </w:t>
                </w:r>
                <w:r w:rsidR="005A57B8">
                  <w:t>December 2024</w:t>
                </w:r>
                <w:r w:rsidR="00F46E01">
                  <w:t>,</w:t>
                </w:r>
                <w:r>
                  <w:t xml:space="preserve"> was </w:t>
                </w:r>
                <w:r w:rsidR="00D5659C">
                  <w:t xml:space="preserve">for the </w:t>
                </w:r>
                <w:r>
                  <w:t xml:space="preserve">“Tourism for </w:t>
                </w:r>
                <w:r w:rsidR="00017E57">
                  <w:t>All New Zealand</w:t>
                </w:r>
                <w:r w:rsidR="00D5659C">
                  <w:t xml:space="preserve"> Research Group</w:t>
                </w:r>
                <w:r w:rsidR="00017E57">
                  <w:t>”</w:t>
                </w:r>
                <w:r w:rsidR="00FD2B8A">
                  <w:t xml:space="preserve"> - </w:t>
                </w:r>
                <w:hyperlink r:id="rId12" w:history="1">
                  <w:r w:rsidR="002539D4" w:rsidRPr="00E23A09">
                    <w:rPr>
                      <w:rStyle w:val="Hyperlink"/>
                    </w:rPr>
                    <w:t>https://openrepository.aut.ac.nz/collections/7c74861d-a720-467a-bef2-464286c0224e/home</w:t>
                  </w:r>
                </w:hyperlink>
                <w:r w:rsidR="002539D4">
                  <w:t>.</w:t>
                </w:r>
                <w:r w:rsidR="005A57B8">
                  <w:t xml:space="preserve"> </w:t>
                </w:r>
                <w:r w:rsidR="00A40F63">
                  <w:t xml:space="preserve">It was released </w:t>
                </w:r>
                <w:r w:rsidR="008C532B">
                  <w:t>to coincide with a significant event involving industry leaders, government and overseas visitors</w:t>
                </w:r>
                <w:r w:rsidR="002539D4">
                  <w:t xml:space="preserve"> and was extremely well-received.</w:t>
                </w:r>
              </w:p>
              <w:p w14:paraId="58E68B15" w14:textId="77777777" w:rsidR="005A57B8" w:rsidRDefault="005A57B8"/>
              <w:p w14:paraId="3ABBF8F7" w14:textId="4AECD6E6" w:rsidR="00511B07" w:rsidRDefault="00511B07">
                <w:r>
                  <w:t xml:space="preserve">Showcases have been built </w:t>
                </w:r>
                <w:r w:rsidR="009667E6">
                  <w:t xml:space="preserve">in a collaboration between </w:t>
                </w:r>
                <w:proofErr w:type="spellStart"/>
                <w:r w:rsidR="009667E6">
                  <w:t>Te</w:t>
                </w:r>
                <w:proofErr w:type="spellEnd"/>
                <w:r w:rsidR="009667E6">
                  <w:t xml:space="preserve"> </w:t>
                </w:r>
                <w:proofErr w:type="spellStart"/>
                <w:r w:rsidR="009667E6">
                  <w:t>Mātāpuna</w:t>
                </w:r>
                <w:proofErr w:type="spellEnd"/>
                <w:r w:rsidR="009667E6">
                  <w:t xml:space="preserve"> the AUT Library, </w:t>
                </w:r>
                <w:r w:rsidR="006943B0">
                  <w:t xml:space="preserve">the ICT Application Support team, </w:t>
                </w:r>
                <w:r w:rsidR="009667E6">
                  <w:t xml:space="preserve">and the Catalyst.NET </w:t>
                </w:r>
                <w:proofErr w:type="spellStart"/>
                <w:r w:rsidR="009667E6">
                  <w:t>Rōpū</w:t>
                </w:r>
                <w:proofErr w:type="spellEnd"/>
                <w:r w:rsidR="009667E6">
                  <w:t xml:space="preserve"> </w:t>
                </w:r>
                <w:proofErr w:type="spellStart"/>
                <w:r w:rsidR="004B7AD0">
                  <w:t>Kohinga</w:t>
                </w:r>
                <w:proofErr w:type="spellEnd"/>
                <w:r w:rsidR="004B7AD0">
                  <w:t xml:space="preserve"> team. There were 3 main goals with showcases:</w:t>
                </w:r>
              </w:p>
              <w:p w14:paraId="17C766C7" w14:textId="77777777" w:rsidR="00B40F9C" w:rsidRDefault="00B40F9C"/>
              <w:p w14:paraId="5426932B" w14:textId="066AD7C5" w:rsidR="004B7AD0" w:rsidRDefault="008C0AE0" w:rsidP="00CD0187">
                <w:pPr>
                  <w:pStyle w:val="ListParagraph"/>
                  <w:numPr>
                    <w:ilvl w:val="0"/>
                    <w:numId w:val="1"/>
                  </w:numPr>
                </w:pPr>
                <w:r>
                  <w:t xml:space="preserve">Respond to </w:t>
                </w:r>
                <w:r w:rsidR="00870D09">
                  <w:t xml:space="preserve">the needs of AUT researchers to see greater impact from their existing research outputs </w:t>
                </w:r>
                <w:r w:rsidR="00CF4BB9">
                  <w:t>(</w:t>
                </w:r>
                <w:r w:rsidR="00870D09">
                  <w:t>like journal articles, conference papers, and theses</w:t>
                </w:r>
                <w:r w:rsidR="00CF4BB9">
                  <w:t>)</w:t>
                </w:r>
                <w:r w:rsidR="00AB7F1C">
                  <w:t>,</w:t>
                </w:r>
              </w:p>
              <w:p w14:paraId="0D5EE378" w14:textId="032576DA" w:rsidR="00870D09" w:rsidRDefault="00C05543" w:rsidP="004B7AD0">
                <w:pPr>
                  <w:pStyle w:val="ListParagraph"/>
                  <w:numPr>
                    <w:ilvl w:val="0"/>
                    <w:numId w:val="1"/>
                  </w:numPr>
                </w:pPr>
                <w:r>
                  <w:t>Utilise</w:t>
                </w:r>
                <w:r w:rsidR="008846A6">
                  <w:t xml:space="preserve"> a lightweight, easily customisable</w:t>
                </w:r>
                <w:r>
                  <w:t xml:space="preserve"> and re-usable</w:t>
                </w:r>
                <w:r w:rsidR="00AE2E96">
                  <w:t xml:space="preserve"> </w:t>
                </w:r>
                <w:r w:rsidR="00CD0187">
                  <w:t>solution, which could be adapted with ease to multiple research centres and groups</w:t>
                </w:r>
                <w:r w:rsidR="00AB7F1C">
                  <w:t>,</w:t>
                </w:r>
              </w:p>
              <w:p w14:paraId="5B52BC73" w14:textId="046EC630" w:rsidR="00AE2E96" w:rsidRDefault="00AE2E96" w:rsidP="004B7AD0">
                <w:pPr>
                  <w:pStyle w:val="ListParagraph"/>
                  <w:numPr>
                    <w:ilvl w:val="0"/>
                    <w:numId w:val="1"/>
                  </w:numPr>
                </w:pPr>
                <w:r>
                  <w:t xml:space="preserve">Contribute back to the </w:t>
                </w:r>
                <w:proofErr w:type="spellStart"/>
                <w:r>
                  <w:t>DSpace</w:t>
                </w:r>
                <w:proofErr w:type="spellEnd"/>
                <w:r>
                  <w:t xml:space="preserve"> community enabling others to use and build </w:t>
                </w:r>
                <w:r w:rsidR="002539D4">
                  <w:t>upon</w:t>
                </w:r>
                <w:r>
                  <w:t xml:space="preserve"> the concept</w:t>
                </w:r>
                <w:r w:rsidR="00AB7F1C">
                  <w:t>.</w:t>
                </w:r>
              </w:p>
              <w:p w14:paraId="17E087B1" w14:textId="77777777" w:rsidR="00447D01" w:rsidRDefault="00447D01"/>
              <w:p w14:paraId="589A757B" w14:textId="1D99C08F" w:rsidR="00234444" w:rsidRDefault="00234444">
                <w:r>
                  <w:t xml:space="preserve">While this is a long-term project which will see multiple showcases released over time, we have achieved all three goals </w:t>
                </w:r>
                <w:r w:rsidR="00AB7795">
                  <w:t xml:space="preserve">since starting out in mid-2024. One showcase has been live since </w:t>
                </w:r>
                <w:r w:rsidR="002946F3">
                  <w:t xml:space="preserve">December, a second is about to be released, and 2 more are planned for </w:t>
                </w:r>
                <w:r w:rsidR="00EE1CBD">
                  <w:t>launch before the end of the year.</w:t>
                </w:r>
              </w:p>
              <w:p w14:paraId="02CB9DB4" w14:textId="77777777" w:rsidR="00234444" w:rsidRDefault="00234444"/>
              <w:p w14:paraId="0B72FB26" w14:textId="4291C4F8" w:rsidR="00EE1CBD" w:rsidRDefault="00EE1CBD">
                <w:r>
                  <w:t xml:space="preserve">Showcases build on the </w:t>
                </w:r>
                <w:r w:rsidR="000536F3">
                  <w:t>“</w:t>
                </w:r>
                <w:proofErr w:type="gramStart"/>
                <w:r w:rsidR="000536F3">
                  <w:t>open</w:t>
                </w:r>
                <w:r w:rsidR="00B73DE4">
                  <w:t>-s</w:t>
                </w:r>
                <w:r w:rsidR="000536F3">
                  <w:t>ource</w:t>
                </w:r>
                <w:proofErr w:type="gramEnd"/>
                <w:r w:rsidR="000536F3">
                  <w:t xml:space="preserve"> first” approach of the AUT Library, and our </w:t>
                </w:r>
                <w:r w:rsidR="009C3A5F">
                  <w:t xml:space="preserve">successful partnerships with AUT ICT and Catalyst.NET. </w:t>
                </w:r>
                <w:r w:rsidR="0047717B">
                  <w:t>These enable us to be creative and flexible</w:t>
                </w:r>
                <w:r w:rsidR="00F62A96">
                  <w:t>, both</w:t>
                </w:r>
                <w:r w:rsidR="0047717B">
                  <w:t xml:space="preserve"> in our response to</w:t>
                </w:r>
                <w:r w:rsidR="00F410FA">
                  <w:t xml:space="preserve"> specific requ</w:t>
                </w:r>
                <w:r w:rsidR="00F62A96">
                  <w:t>irements of</w:t>
                </w:r>
                <w:r w:rsidR="00F410FA">
                  <w:t xml:space="preserve"> our university stakeholders, and </w:t>
                </w:r>
                <w:r w:rsidR="00F209DF">
                  <w:t xml:space="preserve">to </w:t>
                </w:r>
                <w:proofErr w:type="spellStart"/>
                <w:r w:rsidR="00F62A96">
                  <w:t>Te</w:t>
                </w:r>
                <w:proofErr w:type="spellEnd"/>
                <w:r w:rsidR="00F62A96">
                  <w:t xml:space="preserve"> Kete, the AUT Strategy.</w:t>
                </w:r>
              </w:p>
              <w:p w14:paraId="568D0E60" w14:textId="77777777" w:rsidR="00212A40" w:rsidRDefault="00212A40"/>
              <w:p w14:paraId="212C5D9E" w14:textId="51AEAF06" w:rsidR="00A37D82" w:rsidRDefault="00212A40">
                <w:r>
                  <w:t xml:space="preserve">We believe this is a great example of </w:t>
                </w:r>
                <w:r w:rsidR="00306CA0">
                  <w:t xml:space="preserve">creative </w:t>
                </w:r>
                <w:r w:rsidR="00E63FAC">
                  <w:t>and</w:t>
                </w:r>
                <w:r w:rsidR="00306CA0">
                  <w:t xml:space="preserve"> sustainable re-use of existing university taonga </w:t>
                </w:r>
                <w:r w:rsidR="00E63FAC">
                  <w:t>(in the form of research outputs)</w:t>
                </w:r>
                <w:r w:rsidR="0043092B">
                  <w:t xml:space="preserve">, and of our contribution to </w:t>
                </w:r>
                <w:proofErr w:type="gramStart"/>
                <w:r w:rsidR="0043092B">
                  <w:t>open source</w:t>
                </w:r>
                <w:proofErr w:type="gramEnd"/>
                <w:r w:rsidR="0043092B">
                  <w:t xml:space="preserve"> communities</w:t>
                </w:r>
                <w:r w:rsidR="002C4ED5">
                  <w:t>. A</w:t>
                </w:r>
                <w:r w:rsidR="0043092B">
                  <w:t xml:space="preserve">s such </w:t>
                </w:r>
                <w:r w:rsidR="00143A39">
                  <w:t>we submit Tuwhera Showcases as a contender for the Tertiary ICT Excellence Awards.</w:t>
                </w:r>
              </w:p>
            </w:tc>
          </w:sdtContent>
        </w:sdt>
      </w:tr>
      <w:tr w:rsidR="00DE605F" w14:paraId="7EDB5EE8"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114AD508" w14:textId="77777777" w:rsidR="00DE605F" w:rsidRDefault="00DE605F"/>
        </w:tc>
      </w:tr>
      <w:tr w:rsidR="00DE605F" w14:paraId="199A902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22ED47D" w14:textId="37A8A5D1" w:rsidR="00DE605F" w:rsidRPr="00692360" w:rsidRDefault="00DE605F">
            <w:pPr>
              <w:rPr>
                <w:b/>
                <w:bCs/>
              </w:rPr>
            </w:pPr>
            <w:r w:rsidRPr="00692360">
              <w:rPr>
                <w:b/>
                <w:bCs/>
              </w:rPr>
              <w:t>Briefly summaris</w:t>
            </w:r>
            <w:r w:rsidR="009F73EE">
              <w:rPr>
                <w:b/>
                <w:bCs/>
              </w:rPr>
              <w:t>e</w:t>
            </w:r>
            <w:r w:rsidRPr="00692360">
              <w:rPr>
                <w:b/>
                <w:bCs/>
              </w:rPr>
              <w:t xml:space="preserve"> how you</w:t>
            </w:r>
            <w:r w:rsidR="00340DF6">
              <w:rPr>
                <w:b/>
                <w:bCs/>
              </w:rPr>
              <w:t>r</w:t>
            </w:r>
            <w:r w:rsidRPr="00692360">
              <w:rPr>
                <w:b/>
                <w:bCs/>
              </w:rPr>
              <w:t xml:space="preserve"> submission supports and is valued by your organisation. Describe the customer or business benefits of the technology or process</w:t>
            </w:r>
            <w:r w:rsidR="00D120AC">
              <w:rPr>
                <w:b/>
                <w:bCs/>
              </w:rPr>
              <w:t>.</w:t>
            </w:r>
            <w:r w:rsidRPr="00692360">
              <w:rPr>
                <w:b/>
                <w:bCs/>
              </w:rPr>
              <w:t xml:space="preserve"> </w:t>
            </w:r>
            <w:r w:rsidR="00D120AC" w:rsidRPr="00D120AC">
              <w:rPr>
                <w:b/>
                <w:bCs/>
              </w:rPr>
              <w:t xml:space="preserve">For example, which key strategies did the enhancement meet, what business problem needed to be solved, or perhaps how </w:t>
            </w:r>
            <w:r w:rsidR="00D120AC">
              <w:rPr>
                <w:b/>
                <w:bCs/>
              </w:rPr>
              <w:t>does</w:t>
            </w:r>
            <w:r w:rsidR="00D120AC" w:rsidRPr="00D120AC">
              <w:rPr>
                <w:b/>
                <w:bCs/>
              </w:rPr>
              <w:t xml:space="preserve"> a key customer group benefit from a new or improved delivery process. </w:t>
            </w:r>
            <w:r w:rsidR="00331C2C" w:rsidRPr="00692360">
              <w:rPr>
                <w:b/>
                <w:bCs/>
              </w:rPr>
              <w:t xml:space="preserve">(max </w:t>
            </w:r>
            <w:r w:rsidR="001C4139">
              <w:rPr>
                <w:b/>
                <w:bCs/>
              </w:rPr>
              <w:t>5</w:t>
            </w:r>
            <w:r w:rsidR="00331C2C" w:rsidRPr="00692360">
              <w:rPr>
                <w:b/>
                <w:bCs/>
              </w:rPr>
              <w:t>00 words).</w:t>
            </w:r>
            <w:r w:rsidR="00D17B31">
              <w:rPr>
                <w:b/>
                <w:bCs/>
              </w:rPr>
              <w:br/>
            </w:r>
          </w:p>
        </w:tc>
      </w:tr>
      <w:tr w:rsidR="00331C2C" w14:paraId="38D8313E" w14:textId="77777777" w:rsidTr="000270A5">
        <w:sdt>
          <w:sdtPr>
            <w:id w:val="-1687278356"/>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7FD2DAC8" w14:textId="24917A81" w:rsidR="004E1638" w:rsidRDefault="00672366">
                <w:r>
                  <w:t>Research</w:t>
                </w:r>
                <w:r w:rsidR="0052499E">
                  <w:t xml:space="preserve"> groups</w:t>
                </w:r>
                <w:r>
                  <w:t xml:space="preserve"> approached us </w:t>
                </w:r>
                <w:r w:rsidR="00046E72">
                  <w:t xml:space="preserve">knowing they had lots of great content available </w:t>
                </w:r>
                <w:r w:rsidR="00D406EE">
                  <w:t xml:space="preserve">in the AUT repository, but </w:t>
                </w:r>
                <w:r w:rsidR="002C1AB6">
                  <w:t xml:space="preserve">were </w:t>
                </w:r>
                <w:r w:rsidR="00336F23">
                  <w:t xml:space="preserve">struggling to realise the full benefits of that content. </w:t>
                </w:r>
                <w:r w:rsidR="006B00B6">
                  <w:t xml:space="preserve">The existing institutional repository interface created </w:t>
                </w:r>
                <w:r w:rsidR="007060AB">
                  <w:t>real issues around discoverability</w:t>
                </w:r>
                <w:r w:rsidR="00814215">
                  <w:t xml:space="preserve">, presentation and </w:t>
                </w:r>
                <w:r w:rsidR="00143A39">
                  <w:t>the ability to make their content stand out from the crowd</w:t>
                </w:r>
                <w:r w:rsidR="00FC421E">
                  <w:t xml:space="preserve">. </w:t>
                </w:r>
                <w:r w:rsidR="004B0653">
                  <w:t xml:space="preserve">They talked to us about </w:t>
                </w:r>
                <w:r w:rsidR="000C19BA">
                  <w:t>their goals around utilising th</w:t>
                </w:r>
                <w:r w:rsidR="00143A39">
                  <w:t>eir existing</w:t>
                </w:r>
                <w:r w:rsidR="000C19BA">
                  <w:t xml:space="preserve"> research in ways that </w:t>
                </w:r>
                <w:r w:rsidR="00475532">
                  <w:t>increase</w:t>
                </w:r>
                <w:r w:rsidR="000C19BA">
                  <w:t xml:space="preserve"> impact</w:t>
                </w:r>
                <w:r w:rsidR="004E1638">
                  <w:t>, including:</w:t>
                </w:r>
              </w:p>
              <w:p w14:paraId="47A7822D" w14:textId="77777777" w:rsidR="00B40F9C" w:rsidRDefault="00B40F9C"/>
              <w:p w14:paraId="6384BC51" w14:textId="77777777" w:rsidR="004E1638" w:rsidRDefault="000C19BA" w:rsidP="004E1638">
                <w:pPr>
                  <w:pStyle w:val="ListParagraph"/>
                  <w:numPr>
                    <w:ilvl w:val="0"/>
                    <w:numId w:val="2"/>
                  </w:numPr>
                </w:pPr>
                <w:r>
                  <w:t xml:space="preserve">encouraging funding </w:t>
                </w:r>
                <w:proofErr w:type="gramStart"/>
                <w:r>
                  <w:t>streams</w:t>
                </w:r>
                <w:r w:rsidR="00475532">
                  <w:t>;</w:t>
                </w:r>
                <w:proofErr w:type="gramEnd"/>
              </w:p>
              <w:p w14:paraId="14094A56" w14:textId="77777777" w:rsidR="004E1638" w:rsidRDefault="0067091A" w:rsidP="004E1638">
                <w:pPr>
                  <w:pStyle w:val="ListParagraph"/>
                  <w:numPr>
                    <w:ilvl w:val="0"/>
                    <w:numId w:val="2"/>
                  </w:numPr>
                </w:pPr>
                <w:r>
                  <w:t xml:space="preserve">disseminating research outside the institution to practitioners, industry and </w:t>
                </w:r>
                <w:proofErr w:type="gramStart"/>
                <w:r>
                  <w:t>community</w:t>
                </w:r>
                <w:r w:rsidR="00475532">
                  <w:t>;</w:t>
                </w:r>
                <w:proofErr w:type="gramEnd"/>
              </w:p>
              <w:p w14:paraId="65DB3301" w14:textId="77777777" w:rsidR="00AE6456" w:rsidRDefault="0075525D" w:rsidP="004E1638">
                <w:pPr>
                  <w:pStyle w:val="ListParagraph"/>
                  <w:numPr>
                    <w:ilvl w:val="0"/>
                    <w:numId w:val="2"/>
                  </w:numPr>
                </w:pPr>
                <w:r>
                  <w:t>establishing a</w:t>
                </w:r>
                <w:r w:rsidR="00AE6456">
                  <w:t>n identifiable and attractive</w:t>
                </w:r>
                <w:r>
                  <w:t xml:space="preserve"> “front door</w:t>
                </w:r>
                <w:proofErr w:type="gramStart"/>
                <w:r>
                  <w:t>”</w:t>
                </w:r>
                <w:r w:rsidR="003C6842">
                  <w:t>;</w:t>
                </w:r>
                <w:proofErr w:type="gramEnd"/>
              </w:p>
              <w:p w14:paraId="20B7AA01" w14:textId="197E3EB2" w:rsidR="003C6842" w:rsidRDefault="003C6842" w:rsidP="004E1638">
                <w:pPr>
                  <w:pStyle w:val="ListParagraph"/>
                  <w:numPr>
                    <w:ilvl w:val="0"/>
                    <w:numId w:val="2"/>
                  </w:numPr>
                </w:pPr>
                <w:r>
                  <w:t>and fostering communication and cooperation.</w:t>
                </w:r>
              </w:p>
              <w:p w14:paraId="793F70AF" w14:textId="77777777" w:rsidR="003C6842" w:rsidRDefault="003C6842"/>
              <w:p w14:paraId="789F830C" w14:textId="32CD3414" w:rsidR="00251638" w:rsidRDefault="001F6424">
                <w:r>
                  <w:t xml:space="preserve">These goals fit well with AUT’s strategy </w:t>
                </w:r>
                <w:proofErr w:type="spellStart"/>
                <w:r>
                  <w:t>Te</w:t>
                </w:r>
                <w:proofErr w:type="spellEnd"/>
                <w:r>
                  <w:t xml:space="preserve"> Kete</w:t>
                </w:r>
                <w:r w:rsidR="007B0438">
                  <w:t>,</w:t>
                </w:r>
                <w:r w:rsidR="00F55524">
                  <w:t xml:space="preserve"> particularly in the areas of </w:t>
                </w:r>
                <w:r w:rsidR="00D65A1F">
                  <w:t xml:space="preserve">knowledge application </w:t>
                </w:r>
                <w:r w:rsidR="00474C19">
                  <w:t xml:space="preserve">and accelerating research impact. </w:t>
                </w:r>
                <w:r w:rsidR="003A153C">
                  <w:t xml:space="preserve">Our role as guardian of AUT’s </w:t>
                </w:r>
                <w:r w:rsidR="008B7590">
                  <w:t xml:space="preserve">rich collection of research outputs is an important one. The standard </w:t>
                </w:r>
                <w:proofErr w:type="spellStart"/>
                <w:r w:rsidR="008B7590">
                  <w:t>DSpace</w:t>
                </w:r>
                <w:proofErr w:type="spellEnd"/>
                <w:r w:rsidR="008B7590">
                  <w:t xml:space="preserve"> interface allows us to fulfil important requirements such as preservation, storage</w:t>
                </w:r>
                <w:r w:rsidR="00CC2B3B">
                  <w:t xml:space="preserve"> and management of research outputs, and providing </w:t>
                </w:r>
                <w:r w:rsidR="00F050A0">
                  <w:t xml:space="preserve">free-to-read </w:t>
                </w:r>
                <w:r w:rsidR="00CC2B3B">
                  <w:t xml:space="preserve">access to </w:t>
                </w:r>
                <w:r w:rsidR="00F050A0">
                  <w:t xml:space="preserve">users. </w:t>
                </w:r>
                <w:r w:rsidR="000744F1">
                  <w:t>Showcases are in essence a way to extend th</w:t>
                </w:r>
                <w:r w:rsidR="00B40F9C">
                  <w:t xml:space="preserve">at base functionality </w:t>
                </w:r>
                <w:r w:rsidR="008D5380">
                  <w:t xml:space="preserve">by collecting and displaying content in </w:t>
                </w:r>
                <w:r w:rsidR="00EE702B">
                  <w:t xml:space="preserve">a way that </w:t>
                </w:r>
                <w:r w:rsidR="00591DAC">
                  <w:t xml:space="preserve">research centres can proudly </w:t>
                </w:r>
                <w:r w:rsidR="00EE702B">
                  <w:t xml:space="preserve">assert to funders, communities and government – this contributing to increased impact and </w:t>
                </w:r>
                <w:r w:rsidR="003229B8">
                  <w:t>application of our research.</w:t>
                </w:r>
              </w:p>
              <w:p w14:paraId="5840B72A" w14:textId="77777777" w:rsidR="00251638" w:rsidRDefault="00251638"/>
              <w:p w14:paraId="71658BF4" w14:textId="5C154F90" w:rsidR="003F44C2" w:rsidRDefault="00251638">
                <w:proofErr w:type="spellStart"/>
                <w:r>
                  <w:t>Te</w:t>
                </w:r>
                <w:proofErr w:type="spellEnd"/>
                <w:r>
                  <w:t xml:space="preserve"> Kete</w:t>
                </w:r>
                <w:r w:rsidR="007A7129">
                  <w:t xml:space="preserve"> </w:t>
                </w:r>
                <w:r w:rsidR="00C67AB4">
                  <w:t>recognise</w:t>
                </w:r>
                <w:r w:rsidR="007A7129">
                  <w:t>s</w:t>
                </w:r>
                <w:r w:rsidR="00C67AB4">
                  <w:t xml:space="preserve"> both AUT’s </w:t>
                </w:r>
                <w:r w:rsidR="0081178C">
                  <w:t xml:space="preserve">status as a university of technology and </w:t>
                </w:r>
                <w:r w:rsidR="006D6E05">
                  <w:t xml:space="preserve">our desire to </w:t>
                </w:r>
                <w:r w:rsidR="007B0438">
                  <w:t>develop creative, innovative and sustainable technology solutions.</w:t>
                </w:r>
                <w:r w:rsidR="007A7129">
                  <w:t xml:space="preserve"> Our design decisions around showcases </w:t>
                </w:r>
                <w:r w:rsidR="00191BA7">
                  <w:t>were driven by our response to those goals and the added need to be effective stewards of AUT resources.</w:t>
                </w:r>
                <w:r w:rsidR="00C67AB4">
                  <w:t xml:space="preserve"> </w:t>
                </w:r>
              </w:p>
              <w:p w14:paraId="0D719D03" w14:textId="77777777" w:rsidR="003F44C2" w:rsidRDefault="003F44C2"/>
              <w:p w14:paraId="703EEB5D" w14:textId="78CFDA69" w:rsidR="00331C2C" w:rsidRDefault="003229B8">
                <w:r>
                  <w:t xml:space="preserve">In the process of developing showcases we have been </w:t>
                </w:r>
                <w:r w:rsidR="00746EA8">
                  <w:t xml:space="preserve">guided by </w:t>
                </w:r>
                <w:proofErr w:type="spellStart"/>
                <w:r w:rsidR="00582E26">
                  <w:t>Te</w:t>
                </w:r>
                <w:proofErr w:type="spellEnd"/>
                <w:r w:rsidR="00582E26">
                  <w:t xml:space="preserve"> </w:t>
                </w:r>
                <w:r w:rsidR="00F17363">
                  <w:t xml:space="preserve">Aronui, AUT’s </w:t>
                </w:r>
                <w:proofErr w:type="spellStart"/>
                <w:r w:rsidR="00582E26">
                  <w:t>Te</w:t>
                </w:r>
                <w:proofErr w:type="spellEnd"/>
                <w:r w:rsidR="00582E26">
                  <w:t xml:space="preserve"> Tiriti framework. </w:t>
                </w:r>
                <w:r w:rsidR="001A7E1A">
                  <w:t>AUT’s values – pono, tika and aroha – are reflect</w:t>
                </w:r>
                <w:r w:rsidR="000850DB">
                  <w:t xml:space="preserve">ed in </w:t>
                </w:r>
                <w:r w:rsidR="009203B1">
                  <w:t xml:space="preserve">the cooperative </w:t>
                </w:r>
                <w:r w:rsidR="00064AD3">
                  <w:t xml:space="preserve">approach we took, involving not just researchers and our partners, but also the </w:t>
                </w:r>
                <w:proofErr w:type="spellStart"/>
                <w:r w:rsidR="003A392A">
                  <w:t>DSpace</w:t>
                </w:r>
                <w:proofErr w:type="spellEnd"/>
                <w:r w:rsidR="003A392A">
                  <w:t xml:space="preserve"> open-source community and other </w:t>
                </w:r>
                <w:proofErr w:type="spellStart"/>
                <w:r w:rsidR="003A392A">
                  <w:t>institutioons</w:t>
                </w:r>
                <w:proofErr w:type="spellEnd"/>
                <w:r w:rsidR="003A392A">
                  <w:t>. We worked hard to foster</w:t>
                </w:r>
                <w:r w:rsidR="009203B1">
                  <w:t xml:space="preserve"> the strong relationships we maintain with our partners, and to mak</w:t>
                </w:r>
                <w:r w:rsidR="00A673DA">
                  <w:t>e</w:t>
                </w:r>
                <w:r w:rsidR="009203B1">
                  <w:t xml:space="preserve"> showcases as simple as possible to use for researchers and librarians, allowing them to focus on their core work rather than on the technology.</w:t>
                </w:r>
              </w:p>
            </w:tc>
          </w:sdtContent>
        </w:sdt>
      </w:tr>
      <w:tr w:rsidR="00331C2C" w14:paraId="25D7E1D4"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0691E3AC" w14:textId="77777777" w:rsidR="00331C2C" w:rsidRDefault="00331C2C"/>
        </w:tc>
      </w:tr>
      <w:tr w:rsidR="00331C2C" w14:paraId="502FD772"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tbl>
            <w:tblPr>
              <w:tblStyle w:val="TableGrid"/>
              <w:tblW w:w="0" w:type="auto"/>
              <w:tblLook w:val="04A0" w:firstRow="1" w:lastRow="0" w:firstColumn="1" w:lastColumn="0" w:noHBand="0" w:noVBand="1"/>
            </w:tblPr>
            <w:tblGrid>
              <w:gridCol w:w="10230"/>
            </w:tblGrid>
            <w:tr w:rsidR="001C4139" w14:paraId="68D6770E" w14:textId="77777777" w:rsidTr="00262787">
              <w:tc>
                <w:tcPr>
                  <w:tcW w:w="10456" w:type="dxa"/>
                  <w:tcBorders>
                    <w:top w:val="single" w:sz="4" w:space="0" w:color="FFFFFF" w:themeColor="background1"/>
                    <w:left w:val="single" w:sz="4" w:space="0" w:color="FFFFFF" w:themeColor="background1"/>
                    <w:right w:val="single" w:sz="4" w:space="0" w:color="FFFFFF" w:themeColor="background1"/>
                  </w:tcBorders>
                </w:tcPr>
                <w:p w14:paraId="47281C67" w14:textId="6A2CA534" w:rsidR="001C4139" w:rsidRDefault="001C4139" w:rsidP="001C4139">
                  <w:r w:rsidRPr="001C4139">
                    <w:rPr>
                      <w:b/>
                      <w:bCs/>
                    </w:rPr>
                    <w:t>Describe the broader applicability of the enhancement across different teams, departments, or institutions and how it might support long-term transformation and adaptability in the IT landscape.</w:t>
                  </w:r>
                  <w:r>
                    <w:rPr>
                      <w:b/>
                      <w:bCs/>
                    </w:rPr>
                    <w:br/>
                  </w:r>
                </w:p>
              </w:tc>
            </w:tr>
            <w:tr w:rsidR="001C4139" w14:paraId="17A04513" w14:textId="77777777" w:rsidTr="00262787">
              <w:sdt>
                <w:sdtPr>
                  <w:rPr>
                    <w:b/>
                    <w:bCs/>
                  </w:rPr>
                  <w:id w:val="1447192525"/>
                  <w:placeholder>
                    <w:docPart w:val="1C296155507E43DDA489F3EC6F5A772D"/>
                  </w:placeholder>
                </w:sdtPr>
                <w:sdtContent>
                  <w:tc>
                    <w:tcPr>
                      <w:tcW w:w="10456" w:type="dxa"/>
                      <w:tcBorders>
                        <w:left w:val="single" w:sz="4" w:space="0" w:color="000000" w:themeColor="text1"/>
                        <w:right w:val="single" w:sz="4" w:space="0" w:color="000000" w:themeColor="text1"/>
                      </w:tcBorders>
                    </w:tcPr>
                    <w:p w14:paraId="2E929149" w14:textId="20C2BD7F" w:rsidR="00C51A0A" w:rsidRDefault="001E3C51" w:rsidP="001E3C51">
                      <w:r>
                        <w:t xml:space="preserve">Showcases have been designed to be deliberately lightweight to implement and maintain. No </w:t>
                      </w:r>
                      <w:proofErr w:type="gramStart"/>
                      <w:r>
                        <w:t>server side</w:t>
                      </w:r>
                      <w:proofErr w:type="gramEnd"/>
                      <w:r>
                        <w:t xml:space="preserve"> work is required</w:t>
                      </w:r>
                      <w:r w:rsidR="00A570FF">
                        <w:t>,</w:t>
                      </w:r>
                      <w:r>
                        <w:t xml:space="preserve"> aside from specifying a </w:t>
                      </w:r>
                      <w:r w:rsidR="00A570FF">
                        <w:t xml:space="preserve">new </w:t>
                      </w:r>
                      <w:r>
                        <w:t>showcase</w:t>
                      </w:r>
                      <w:r w:rsidR="00A570FF">
                        <w:t>’s</w:t>
                      </w:r>
                      <w:r>
                        <w:t xml:space="preserve"> name in one config file. All other customisation is done via the </w:t>
                      </w:r>
                      <w:proofErr w:type="spellStart"/>
                      <w:r>
                        <w:t>DSpace</w:t>
                      </w:r>
                      <w:proofErr w:type="spellEnd"/>
                      <w:r>
                        <w:t xml:space="preserve"> </w:t>
                      </w:r>
                      <w:proofErr w:type="spellStart"/>
                      <w:r>
                        <w:t>webadmin</w:t>
                      </w:r>
                      <w:proofErr w:type="spellEnd"/>
                      <w:r>
                        <w:t xml:space="preserve"> interface, primarily using HTML and CSS</w:t>
                      </w:r>
                      <w:r w:rsidR="00C51A0A">
                        <w:t>, and standard content mapping features</w:t>
                      </w:r>
                      <w:r>
                        <w:t>.</w:t>
                      </w:r>
                      <w:r w:rsidR="00D85A70">
                        <w:t xml:space="preserve"> </w:t>
                      </w:r>
                      <w:r w:rsidR="00A570FF">
                        <w:t>This is</w:t>
                      </w:r>
                      <w:r w:rsidR="007538F4">
                        <w:t xml:space="preserve"> part of the standard workflow of a librarian working in </w:t>
                      </w:r>
                      <w:proofErr w:type="spellStart"/>
                      <w:r w:rsidR="007538F4">
                        <w:t>DSpace</w:t>
                      </w:r>
                      <w:proofErr w:type="spellEnd"/>
                      <w:r w:rsidR="00E427CE">
                        <w:t xml:space="preserve"> and so requires minimal additional learning or technical skills. </w:t>
                      </w:r>
                      <w:r w:rsidR="00773342">
                        <w:t>S</w:t>
                      </w:r>
                      <w:r w:rsidR="00C51A0A">
                        <w:t>howcases</w:t>
                      </w:r>
                      <w:r w:rsidR="00D85A70">
                        <w:t xml:space="preserve"> are </w:t>
                      </w:r>
                      <w:r w:rsidR="00773342">
                        <w:t xml:space="preserve">thus </w:t>
                      </w:r>
                      <w:r w:rsidR="002865B6">
                        <w:t>sustainable both in terms</w:t>
                      </w:r>
                      <w:r w:rsidR="00EF536D">
                        <w:t xml:space="preserve"> </w:t>
                      </w:r>
                      <w:r w:rsidR="00773342">
                        <w:t>of</w:t>
                      </w:r>
                      <w:r w:rsidR="00EF536D">
                        <w:t xml:space="preserve"> </w:t>
                      </w:r>
                      <w:r w:rsidR="002F7B4F">
                        <w:t>staff time and expertise</w:t>
                      </w:r>
                      <w:r w:rsidR="00773342">
                        <w:t>, both in the library and in ICT</w:t>
                      </w:r>
                      <w:r w:rsidR="002F7B4F">
                        <w:t xml:space="preserve">. They are quick to </w:t>
                      </w:r>
                      <w:proofErr w:type="gramStart"/>
                      <w:r w:rsidR="002F7B4F">
                        <w:t>implement</w:t>
                      </w:r>
                      <w:proofErr w:type="gramEnd"/>
                      <w:r w:rsidR="002F7B4F">
                        <w:t xml:space="preserve"> and </w:t>
                      </w:r>
                      <w:r w:rsidR="00B97A90">
                        <w:t xml:space="preserve">content </w:t>
                      </w:r>
                      <w:r w:rsidR="004C6A34">
                        <w:t xml:space="preserve">is simple to </w:t>
                      </w:r>
                      <w:r w:rsidR="00BC57AA">
                        <w:t xml:space="preserve">add and maintain using existing University processes including the Elements </w:t>
                      </w:r>
                      <w:r w:rsidR="00EE1E7D">
                        <w:t>research management system</w:t>
                      </w:r>
                      <w:r w:rsidR="000920F5">
                        <w:t>.</w:t>
                      </w:r>
                    </w:p>
                    <w:p w14:paraId="1D262063" w14:textId="77777777" w:rsidR="008C589F" w:rsidRDefault="008C589F" w:rsidP="001E3C51"/>
                    <w:p w14:paraId="777312A3" w14:textId="09302921" w:rsidR="008C589F" w:rsidRDefault="008C589F" w:rsidP="001E3C51">
                      <w:r>
                        <w:t xml:space="preserve">Showcase </w:t>
                      </w:r>
                      <w:r w:rsidR="00064CF9">
                        <w:t xml:space="preserve">were built by creating a new “theme” which sits on top of the standard </w:t>
                      </w:r>
                      <w:proofErr w:type="spellStart"/>
                      <w:r w:rsidR="00064CF9">
                        <w:t>DSpace</w:t>
                      </w:r>
                      <w:proofErr w:type="spellEnd"/>
                      <w:r w:rsidR="00064CF9">
                        <w:t xml:space="preserve"> front-end </w:t>
                      </w:r>
                      <w:r w:rsidR="00D5033D">
                        <w:t>A</w:t>
                      </w:r>
                      <w:r w:rsidR="00064CF9">
                        <w:t>ngular interface. Components were re-used wherever possible</w:t>
                      </w:r>
                      <w:r w:rsidR="0059024B">
                        <w:t>, and new components built where necessary. This makes showcases highly sustainable through upgrades</w:t>
                      </w:r>
                      <w:r w:rsidR="00EB40E5">
                        <w:t xml:space="preserve"> and patches as the core code is only lightly modified.</w:t>
                      </w:r>
                    </w:p>
                    <w:p w14:paraId="6E046B4D" w14:textId="77777777" w:rsidR="00C51A0A" w:rsidRDefault="00C51A0A" w:rsidP="001E3C51"/>
                    <w:p w14:paraId="06A2338C" w14:textId="5963F160" w:rsidR="001C4139" w:rsidRPr="000B74C6" w:rsidRDefault="00C57847" w:rsidP="001E3C51">
                      <w:r>
                        <w:t xml:space="preserve">The </w:t>
                      </w:r>
                      <w:r w:rsidR="00EC2F95">
                        <w:t xml:space="preserve">showcase code </w:t>
                      </w:r>
                      <w:r w:rsidR="00D5033D">
                        <w:t xml:space="preserve">itself </w:t>
                      </w:r>
                      <w:r w:rsidR="00EC2F95">
                        <w:t xml:space="preserve">is </w:t>
                      </w:r>
                      <w:r w:rsidR="003D4414">
                        <w:t>easily</w:t>
                      </w:r>
                      <w:r w:rsidR="00EC2F95">
                        <w:t xml:space="preserve"> </w:t>
                      </w:r>
                      <w:proofErr w:type="gramStart"/>
                      <w:r w:rsidR="00EC2F95">
                        <w:t>shareable, and</w:t>
                      </w:r>
                      <w:proofErr w:type="gramEnd"/>
                      <w:r w:rsidR="00EC2F95">
                        <w:t xml:space="preserve"> will be familiar to any user of </w:t>
                      </w:r>
                      <w:proofErr w:type="spellStart"/>
                      <w:r w:rsidR="00EC2F95">
                        <w:t>DSpace</w:t>
                      </w:r>
                      <w:proofErr w:type="spellEnd"/>
                      <w:r w:rsidR="00EC2F95">
                        <w:t xml:space="preserve"> </w:t>
                      </w:r>
                      <w:r w:rsidR="00CB5FE2">
                        <w:t>7 and above</w:t>
                      </w:r>
                      <w:r w:rsidR="00D5033D">
                        <w:t>, and anyone familiar with Angular</w:t>
                      </w:r>
                      <w:r w:rsidR="00CB5FE2">
                        <w:t xml:space="preserve">. </w:t>
                      </w:r>
                      <w:r w:rsidR="003D4414">
                        <w:t xml:space="preserve">We hope that </w:t>
                      </w:r>
                      <w:r w:rsidR="00EA5425">
                        <w:t xml:space="preserve">in future the showcase functionality will become part of the core </w:t>
                      </w:r>
                      <w:proofErr w:type="spellStart"/>
                      <w:r w:rsidR="00EA5425">
                        <w:t>DSpace</w:t>
                      </w:r>
                      <w:proofErr w:type="spellEnd"/>
                      <w:r w:rsidR="00EA5425">
                        <w:t xml:space="preserve"> </w:t>
                      </w:r>
                      <w:proofErr w:type="gramStart"/>
                      <w:r w:rsidR="00EA5425">
                        <w:t>code</w:t>
                      </w:r>
                      <w:r w:rsidR="00214D76">
                        <w:t>, or</w:t>
                      </w:r>
                      <w:proofErr w:type="gramEnd"/>
                      <w:r w:rsidR="00214D76">
                        <w:t xml:space="preserve"> be available as a plugin. We believe that </w:t>
                      </w:r>
                      <w:r w:rsidR="00A1127E">
                        <w:t>our general approach to the showcase development</w:t>
                      </w:r>
                      <w:r w:rsidR="00BA4531">
                        <w:t xml:space="preserve"> supports long-term </w:t>
                      </w:r>
                      <w:r w:rsidR="00A01A5F">
                        <w:t xml:space="preserve">growth and sustainability by allowing </w:t>
                      </w:r>
                      <w:r w:rsidR="009869E5">
                        <w:t xml:space="preserve">teams with limited ICT expertise to </w:t>
                      </w:r>
                      <w:r w:rsidR="00481735">
                        <w:t xml:space="preserve">implement and build upon a </w:t>
                      </w:r>
                      <w:r w:rsidR="0016753C">
                        <w:t>successful solution.</w:t>
                      </w:r>
                    </w:p>
                  </w:tc>
                </w:sdtContent>
              </w:sdt>
            </w:tr>
          </w:tbl>
          <w:p w14:paraId="7A869AC1" w14:textId="77777777" w:rsidR="001C4139" w:rsidRDefault="001C4139" w:rsidP="001C4139"/>
          <w:p w14:paraId="0B40CE1D" w14:textId="44099727" w:rsidR="00331C2C" w:rsidRPr="00692360" w:rsidRDefault="00331C2C">
            <w:pPr>
              <w:rPr>
                <w:b/>
                <w:bCs/>
              </w:rPr>
            </w:pPr>
            <w:r w:rsidRPr="00692360">
              <w:rPr>
                <w:b/>
                <w:bCs/>
              </w:rPr>
              <w:lastRenderedPageBreak/>
              <w:t>Describe how t</w:t>
            </w:r>
            <w:r w:rsidR="00602608">
              <w:rPr>
                <w:b/>
                <w:bCs/>
              </w:rPr>
              <w:t>he</w:t>
            </w:r>
            <w:r w:rsidRPr="00692360">
              <w:rPr>
                <w:b/>
                <w:bCs/>
              </w:rPr>
              <w:t xml:space="preserve"> </w:t>
            </w:r>
            <w:r w:rsidR="001C4139">
              <w:rPr>
                <w:b/>
                <w:bCs/>
              </w:rPr>
              <w:t>project</w:t>
            </w:r>
            <w:r w:rsidRPr="00692360">
              <w:rPr>
                <w:b/>
                <w:bCs/>
              </w:rPr>
              <w:t xml:space="preserve"> was taken from vision/idea to delivery, what challenges were met and how they were handled on the way (max </w:t>
            </w:r>
            <w:r w:rsidR="001C4139">
              <w:rPr>
                <w:b/>
                <w:bCs/>
              </w:rPr>
              <w:t>5</w:t>
            </w:r>
            <w:r w:rsidRPr="00692360">
              <w:rPr>
                <w:b/>
                <w:bCs/>
              </w:rPr>
              <w:t>00 words)</w:t>
            </w:r>
            <w:r w:rsidR="00D17B31">
              <w:rPr>
                <w:b/>
                <w:bCs/>
              </w:rPr>
              <w:t>.</w:t>
            </w:r>
            <w:r w:rsidR="00D17B31">
              <w:rPr>
                <w:b/>
                <w:bCs/>
              </w:rPr>
              <w:br/>
            </w:r>
          </w:p>
        </w:tc>
      </w:tr>
      <w:tr w:rsidR="00331C2C" w14:paraId="79D8196E" w14:textId="77777777" w:rsidTr="000270A5">
        <w:sdt>
          <w:sdtPr>
            <w:id w:val="-1772163062"/>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22AD9E6E" w14:textId="0E1C6B0C" w:rsidR="001F1162" w:rsidRDefault="00D16411">
                <w:r>
                  <w:t xml:space="preserve">While working through the vision for showcases we were fortunate to be involved in a similar </w:t>
                </w:r>
                <w:r w:rsidR="008D5A41">
                  <w:t>project which helped clarify our goals and approach. “~</w:t>
                </w:r>
                <w:proofErr w:type="spellStart"/>
                <w:r w:rsidR="008D5A41">
                  <w:t>Ia</w:t>
                </w:r>
                <w:proofErr w:type="spellEnd"/>
                <w:r w:rsidR="008D5A41">
                  <w:t xml:space="preserve"> the Rainbow Collection” was, in a way our first showcase. </w:t>
                </w:r>
                <w:proofErr w:type="gramStart"/>
                <w:r w:rsidR="008D5A41">
                  <w:t>However</w:t>
                </w:r>
                <w:proofErr w:type="gramEnd"/>
                <w:r w:rsidR="008D5A41">
                  <w:t xml:space="preserve"> ~</w:t>
                </w:r>
                <w:proofErr w:type="spellStart"/>
                <w:r w:rsidR="008D5A41">
                  <w:t>Ia</w:t>
                </w:r>
                <w:proofErr w:type="spellEnd"/>
                <w:r w:rsidR="007767B1">
                  <w:t>, a standalone collection of AUT’s rainbow research</w:t>
                </w:r>
                <w:r w:rsidR="00796F46">
                  <w:t>,</w:t>
                </w:r>
                <w:r w:rsidR="008D5A41">
                  <w:t xml:space="preserve"> </w:t>
                </w:r>
                <w:r w:rsidR="007767B1">
                  <w:t>had</w:t>
                </w:r>
                <w:r w:rsidR="001F1162">
                  <w:t>:</w:t>
                </w:r>
              </w:p>
              <w:p w14:paraId="15916560" w14:textId="77777777" w:rsidR="001F1162" w:rsidRDefault="001F1162"/>
              <w:p w14:paraId="30B68F43" w14:textId="77777777" w:rsidR="001F1162" w:rsidRDefault="007767B1" w:rsidP="001F1162">
                <w:pPr>
                  <w:pStyle w:val="ListParagraph"/>
                  <w:numPr>
                    <w:ilvl w:val="0"/>
                    <w:numId w:val="2"/>
                  </w:numPr>
                </w:pPr>
                <w:r>
                  <w:t>significant funding</w:t>
                </w:r>
              </w:p>
              <w:p w14:paraId="25456195" w14:textId="77777777" w:rsidR="009202A0" w:rsidRDefault="001F1162" w:rsidP="001F1162">
                <w:pPr>
                  <w:pStyle w:val="ListParagraph"/>
                  <w:numPr>
                    <w:ilvl w:val="0"/>
                    <w:numId w:val="2"/>
                  </w:numPr>
                </w:pPr>
                <w:r>
                  <w:t xml:space="preserve">a </w:t>
                </w:r>
                <w:r w:rsidR="007767B1">
                  <w:t>requirement</w:t>
                </w:r>
                <w:r>
                  <w:t xml:space="preserve"> to be standalone </w:t>
                </w:r>
                <w:proofErr w:type="gramStart"/>
                <w:r>
                  <w:t>in order to</w:t>
                </w:r>
                <w:proofErr w:type="gramEnd"/>
                <w:r>
                  <w:t xml:space="preserve"> </w:t>
                </w:r>
                <w:r w:rsidR="009202A0">
                  <w:t>provide safety to a minority community</w:t>
                </w:r>
              </w:p>
              <w:p w14:paraId="6FB5F05D" w14:textId="77777777" w:rsidR="00B8417C" w:rsidRDefault="009202A0" w:rsidP="001F1162">
                <w:pPr>
                  <w:pStyle w:val="ListParagraph"/>
                  <w:numPr>
                    <w:ilvl w:val="0"/>
                    <w:numId w:val="2"/>
                  </w:numPr>
                </w:pPr>
                <w:r>
                  <w:t xml:space="preserve">a need to be expandable </w:t>
                </w:r>
                <w:r w:rsidR="00B8417C">
                  <w:t>to allow the addition of non-AUT content in the future</w:t>
                </w:r>
              </w:p>
              <w:p w14:paraId="5258E1DB" w14:textId="7343716A" w:rsidR="00CD4F73" w:rsidRDefault="00B8417C" w:rsidP="001F1162">
                <w:pPr>
                  <w:pStyle w:val="ListParagraph"/>
                  <w:numPr>
                    <w:ilvl w:val="0"/>
                    <w:numId w:val="2"/>
                  </w:numPr>
                </w:pPr>
                <w:r>
                  <w:t xml:space="preserve">a </w:t>
                </w:r>
                <w:r w:rsidR="00CD4F73">
                  <w:t>significant design requirement</w:t>
                </w:r>
              </w:p>
              <w:p w14:paraId="569E95EE" w14:textId="2017FFC3" w:rsidR="00796F46" w:rsidRDefault="00796F46" w:rsidP="001F1162">
                <w:pPr>
                  <w:pStyle w:val="ListParagraph"/>
                  <w:numPr>
                    <w:ilvl w:val="0"/>
                    <w:numId w:val="2"/>
                  </w:numPr>
                </w:pPr>
                <w:r>
                  <w:t xml:space="preserve">and as such was built by harvesting content from </w:t>
                </w:r>
                <w:proofErr w:type="spellStart"/>
                <w:r>
                  <w:t>DSpace</w:t>
                </w:r>
                <w:proofErr w:type="spellEnd"/>
                <w:r>
                  <w:t xml:space="preserve"> into another </w:t>
                </w:r>
                <w:r w:rsidR="00A5516D">
                  <w:t xml:space="preserve">software platform, </w:t>
                </w:r>
                <w:proofErr w:type="spellStart"/>
                <w:r w:rsidR="00A5516D">
                  <w:t>VuFind</w:t>
                </w:r>
                <w:proofErr w:type="spellEnd"/>
                <w:r w:rsidR="00A5516D">
                  <w:t>.</w:t>
                </w:r>
              </w:p>
              <w:p w14:paraId="7EC4B23D" w14:textId="77777777" w:rsidR="00CD4F73" w:rsidRDefault="00CD4F73" w:rsidP="00CD4F73"/>
              <w:p w14:paraId="47A4D448" w14:textId="39846F2C" w:rsidR="00D16411" w:rsidRDefault="007E35AE" w:rsidP="00CD4F73">
                <w:r>
                  <w:t>The success of ~</w:t>
                </w:r>
                <w:proofErr w:type="spellStart"/>
                <w:r>
                  <w:t>Ia</w:t>
                </w:r>
                <w:proofErr w:type="spellEnd"/>
                <w:r w:rsidR="002E5164">
                  <w:t xml:space="preserve"> could have created a rod for our own backs – other groups wanted their own ~</w:t>
                </w:r>
                <w:proofErr w:type="spellStart"/>
                <w:r w:rsidR="002E5164">
                  <w:t>Ia</w:t>
                </w:r>
                <w:proofErr w:type="spellEnd"/>
                <w:r w:rsidR="00C40FE4">
                  <w:t>, but didn’t have the resources</w:t>
                </w:r>
                <w:r w:rsidR="00D203AB">
                  <w:t>, or realistically the need,</w:t>
                </w:r>
                <w:r w:rsidR="00C40FE4">
                  <w:t xml:space="preserve"> to build something as extensive. </w:t>
                </w:r>
                <w:r w:rsidR="000C4386">
                  <w:t>We worked closely with Catalyst</w:t>
                </w:r>
                <w:r w:rsidR="00D203AB">
                  <w:t xml:space="preserve"> on designing a </w:t>
                </w:r>
                <w:r w:rsidR="000C4386">
                  <w:t xml:space="preserve">templated system, </w:t>
                </w:r>
                <w:r w:rsidR="00CB6F68">
                  <w:t xml:space="preserve">built in a lightweight fashion on top of existing </w:t>
                </w:r>
                <w:proofErr w:type="spellStart"/>
                <w:r w:rsidR="00CB6F68">
                  <w:t>DSpace</w:t>
                </w:r>
                <w:proofErr w:type="spellEnd"/>
                <w:r w:rsidR="00CB6F68">
                  <w:t xml:space="preserve"> technology</w:t>
                </w:r>
                <w:r w:rsidR="00223D15">
                  <w:t>, with the goal of achieving as much as possible</w:t>
                </w:r>
                <w:r w:rsidR="00DB638F">
                  <w:t xml:space="preserve"> within </w:t>
                </w:r>
                <w:r w:rsidR="00B46518">
                  <w:t>existing</w:t>
                </w:r>
                <w:r w:rsidR="00DB638F">
                  <w:t xml:space="preserve"> constraints</w:t>
                </w:r>
                <w:r w:rsidR="00B46518">
                  <w:t>.</w:t>
                </w:r>
                <w:r w:rsidR="007767B1">
                  <w:t xml:space="preserve"> </w:t>
                </w:r>
                <w:r w:rsidR="00B46518">
                  <w:t xml:space="preserve">Catalyst are experts at listening to their customers and </w:t>
                </w:r>
                <w:r w:rsidR="00FC1775">
                  <w:t>researching, recommending and then building appropriate solutions.</w:t>
                </w:r>
              </w:p>
              <w:p w14:paraId="12781545" w14:textId="77777777" w:rsidR="00FC1775" w:rsidRDefault="00FC1775" w:rsidP="00CD4F73"/>
              <w:p w14:paraId="1E1553D5" w14:textId="2A93CF5C" w:rsidR="00247FE0" w:rsidRDefault="0004460B">
                <w:r>
                  <w:t xml:space="preserve">The system of </w:t>
                </w:r>
                <w:r w:rsidR="000F4E23">
                  <w:t>charging at</w:t>
                </w:r>
                <w:r>
                  <w:t xml:space="preserve"> Catalyst </w:t>
                </w:r>
                <w:r w:rsidR="000F4E23">
                  <w:t>– essentially pre-purchase of support and development packages</w:t>
                </w:r>
                <w:r>
                  <w:t xml:space="preserve"> </w:t>
                </w:r>
                <w:r w:rsidR="000F4E23">
                  <w:t xml:space="preserve">– enables us to manage cost effectively and </w:t>
                </w:r>
                <w:r w:rsidR="00EE29A6">
                  <w:t>achieve real return on investment.</w:t>
                </w:r>
                <w:r w:rsidR="009150AA">
                  <w:t xml:space="preserve"> Not just for showcases but fo</w:t>
                </w:r>
                <w:r w:rsidR="00B42BF9">
                  <w:t xml:space="preserve">r much of our other software requirements we are able to use available funds to cooperatively build solutions, rather than </w:t>
                </w:r>
                <w:r w:rsidR="00781F4C">
                  <w:t xml:space="preserve">buy multiple, expensive proprietary systems which may only support part of our vision, and which are unlikely to be developed </w:t>
                </w:r>
                <w:r w:rsidR="00A57ED9">
                  <w:t>specifically for AUT.</w:t>
                </w:r>
              </w:p>
              <w:p w14:paraId="634C7AB2" w14:textId="77777777" w:rsidR="00247FE0" w:rsidRDefault="00247FE0"/>
              <w:p w14:paraId="48798B0C" w14:textId="0A4BB4C0" w:rsidR="00331C2C" w:rsidRDefault="00247FE0">
                <w:r>
                  <w:t xml:space="preserve"> </w:t>
                </w:r>
                <w:r w:rsidR="00A57ED9">
                  <w:t xml:space="preserve">As much as open source is a benefit in that sense, it can also be a </w:t>
                </w:r>
                <w:r w:rsidR="005F473D">
                  <w:t xml:space="preserve">challenge working with the </w:t>
                </w:r>
                <w:proofErr w:type="spellStart"/>
                <w:r w:rsidR="005F473D">
                  <w:t>DSpace</w:t>
                </w:r>
                <w:proofErr w:type="spellEnd"/>
                <w:r w:rsidR="005F473D">
                  <w:t xml:space="preserve"> community</w:t>
                </w:r>
                <w:r w:rsidR="00A57ED9">
                  <w:t xml:space="preserve">. Like all open source </w:t>
                </w:r>
                <w:proofErr w:type="gramStart"/>
                <w:r w:rsidR="00A57ED9">
                  <w:t>communities</w:t>
                </w:r>
                <w:proofErr w:type="gramEnd"/>
                <w:r w:rsidR="00A57ED9">
                  <w:t xml:space="preserve"> it is made of </w:t>
                </w:r>
                <w:r w:rsidR="004E662E">
                  <w:t xml:space="preserve">really varied group of committers, developers, planners and users. </w:t>
                </w:r>
                <w:r w:rsidR="00BB6CD2">
                  <w:t>It can sometimes seem difficult to get</w:t>
                </w:r>
                <w:r w:rsidR="005F473D">
                  <w:t xml:space="preserve"> understanding</w:t>
                </w:r>
                <w:r w:rsidR="00B07F74">
                  <w:t xml:space="preserve"> and support </w:t>
                </w:r>
                <w:r w:rsidR="00BB6CD2">
                  <w:t xml:space="preserve">for a new concept </w:t>
                </w:r>
                <w:r w:rsidR="00B07F74">
                  <w:t xml:space="preserve">– but </w:t>
                </w:r>
                <w:r w:rsidR="00BB6CD2">
                  <w:t>the benefits o</w:t>
                </w:r>
                <w:r w:rsidR="00C2191B">
                  <w:t>f working closely with the community are extensive.</w:t>
                </w:r>
              </w:p>
            </w:tc>
          </w:sdtContent>
        </w:sdt>
      </w:tr>
      <w:tr w:rsidR="00331C2C" w14:paraId="1BB47DB6"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2DE7829" w14:textId="77777777" w:rsidR="00331C2C" w:rsidRDefault="00331C2C"/>
        </w:tc>
      </w:tr>
      <w:tr w:rsidR="00331C2C" w14:paraId="35DA69A0"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2C4D8B01" w14:textId="5F3263D0" w:rsidR="00331C2C" w:rsidRPr="00692360" w:rsidRDefault="00331C2C">
            <w:pPr>
              <w:rPr>
                <w:b/>
                <w:bCs/>
              </w:rPr>
            </w:pPr>
            <w:r w:rsidRPr="00692360">
              <w:rPr>
                <w:b/>
                <w:bCs/>
              </w:rPr>
              <w:t xml:space="preserve">Please detail any </w:t>
            </w:r>
            <w:r w:rsidR="00D85344" w:rsidRPr="00692360">
              <w:rPr>
                <w:b/>
                <w:bCs/>
              </w:rPr>
              <w:t>technologies</w:t>
            </w:r>
            <w:r w:rsidRPr="00692360">
              <w:rPr>
                <w:b/>
                <w:bCs/>
              </w:rPr>
              <w:t xml:space="preserve"> that were implemented to deliver your </w:t>
            </w:r>
            <w:r w:rsidR="001C4139">
              <w:rPr>
                <w:b/>
                <w:bCs/>
              </w:rPr>
              <w:t>enhancement</w:t>
            </w:r>
            <w:r w:rsidRPr="00692360">
              <w:rPr>
                <w:b/>
                <w:bCs/>
              </w:rPr>
              <w:t xml:space="preserve"> or supply any other information you think may assis</w:t>
            </w:r>
            <w:r w:rsidR="00D85344" w:rsidRPr="00692360">
              <w:rPr>
                <w:b/>
                <w:bCs/>
              </w:rPr>
              <w:t>t</w:t>
            </w:r>
            <w:r w:rsidRPr="00692360">
              <w:rPr>
                <w:b/>
                <w:bCs/>
              </w:rPr>
              <w:t xml:space="preserve"> your submission (max </w:t>
            </w:r>
            <w:r w:rsidR="001C4139">
              <w:rPr>
                <w:b/>
                <w:bCs/>
              </w:rPr>
              <w:t>5</w:t>
            </w:r>
            <w:r w:rsidRPr="00692360">
              <w:rPr>
                <w:b/>
                <w:bCs/>
              </w:rPr>
              <w:t>00 words)</w:t>
            </w:r>
            <w:r w:rsidR="00D17B31">
              <w:rPr>
                <w:b/>
                <w:bCs/>
              </w:rPr>
              <w:t>.</w:t>
            </w:r>
            <w:r w:rsidR="00D17B31">
              <w:rPr>
                <w:b/>
                <w:bCs/>
              </w:rPr>
              <w:br/>
            </w:r>
          </w:p>
        </w:tc>
      </w:tr>
      <w:tr w:rsidR="00331C2C" w14:paraId="22ED7E32" w14:textId="77777777" w:rsidTr="000270A5">
        <w:sdt>
          <w:sdtPr>
            <w:id w:val="2069837668"/>
            <w:placeholder>
              <w:docPart w:val="7F4D3251205B4C9F8F3A2C49208891E2"/>
            </w:placeholder>
          </w:sdtPr>
          <w:sdtContent>
            <w:tc>
              <w:tcPr>
                <w:tcW w:w="10456" w:type="dxa"/>
                <w:gridSpan w:val="2"/>
                <w:tcBorders>
                  <w:left w:val="single" w:sz="4" w:space="0" w:color="000000" w:themeColor="text1"/>
                  <w:right w:val="single" w:sz="4" w:space="0" w:color="000000" w:themeColor="text1"/>
                </w:tcBorders>
              </w:tcPr>
              <w:p w14:paraId="26C58063" w14:textId="77777777" w:rsidR="00FF0B78" w:rsidRDefault="00524379" w:rsidP="00B762F5">
                <w:r>
                  <w:t xml:space="preserve"> </w:t>
                </w:r>
                <w:r w:rsidR="0006354F">
                  <w:t xml:space="preserve">Some quotes from </w:t>
                </w:r>
                <w:r w:rsidR="00EE6F9C">
                  <w:t>Professor Alison Mc</w:t>
                </w:r>
                <w:r w:rsidR="00FF0B78">
                  <w:t>Intosh, leader of the Tourism for All New Zealand Research Group:</w:t>
                </w:r>
              </w:p>
              <w:p w14:paraId="7A59BCB6" w14:textId="77777777" w:rsidR="002539D4" w:rsidRDefault="002539D4" w:rsidP="00B762F5"/>
              <w:p w14:paraId="074DE651" w14:textId="49D931CA" w:rsidR="002539D4" w:rsidRDefault="002539D4" w:rsidP="00B762F5">
                <w:r>
                  <w:t>“</w:t>
                </w:r>
                <w:r w:rsidRPr="002539D4">
                  <w:t>Thank you so much for this incredible showcase! Amazing work!</w:t>
                </w:r>
                <w:r>
                  <w:t>”</w:t>
                </w:r>
              </w:p>
              <w:p w14:paraId="4EF41875" w14:textId="77777777" w:rsidR="00FF0B78" w:rsidRDefault="00FF0B78" w:rsidP="00B762F5"/>
              <w:p w14:paraId="284405A9" w14:textId="77777777" w:rsidR="00894046" w:rsidRDefault="00FF0B78" w:rsidP="00B762F5">
                <w:r>
                  <w:t>“</w:t>
                </w:r>
                <w:r w:rsidR="001D476F" w:rsidRPr="001D476F">
                  <w:t xml:space="preserve">I would like to extend to you all a huge thank you for helping us promote the Tourism </w:t>
                </w:r>
                <w:proofErr w:type="gramStart"/>
                <w:r w:rsidR="001D476F" w:rsidRPr="001D476F">
                  <w:t>For</w:t>
                </w:r>
                <w:proofErr w:type="gramEnd"/>
                <w:r w:rsidR="001D476F" w:rsidRPr="001D476F">
                  <w:t xml:space="preserve"> All NZ Research Group’s work at yesterday’s very successful event. A particular highlight for me was seeing a key industry attendee scanning the QR code!!!</w:t>
                </w:r>
                <w:r w:rsidR="00894046">
                  <w:t xml:space="preserve"> [</w:t>
                </w:r>
                <w:proofErr w:type="gramStart"/>
                <w:r w:rsidR="00894046">
                  <w:t>so</w:t>
                </w:r>
                <w:proofErr w:type="gramEnd"/>
                <w:r w:rsidR="00894046">
                  <w:t xml:space="preserve"> they could browse the site later]</w:t>
                </w:r>
                <w:r>
                  <w:t>”</w:t>
                </w:r>
              </w:p>
              <w:p w14:paraId="31CF6013" w14:textId="77777777" w:rsidR="00894046" w:rsidRDefault="00894046" w:rsidP="00B762F5"/>
              <w:p w14:paraId="6A24DADF" w14:textId="61B1C5ED" w:rsidR="00331C2C" w:rsidRDefault="008B1579" w:rsidP="00B762F5">
                <w:r>
                  <w:t>“</w:t>
                </w:r>
                <w:r w:rsidRPr="008B1579">
                  <w:t>Thank you so much for helping us connect our work with our research stakeholders and communities</w:t>
                </w:r>
                <w:r>
                  <w:t>”</w:t>
                </w:r>
              </w:p>
            </w:tc>
          </w:sdtContent>
        </w:sdt>
      </w:tr>
      <w:tr w:rsidR="00331C2C" w14:paraId="7A8F91BA"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8A05953" w14:textId="77777777" w:rsidR="00331C2C" w:rsidRDefault="00331C2C"/>
        </w:tc>
      </w:tr>
      <w:tr w:rsidR="00331C2C" w14:paraId="1ACB329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6FCCB1BA" w14:textId="611B5A4F" w:rsidR="00331C2C" w:rsidRPr="00692360" w:rsidRDefault="001C4139">
            <w:pPr>
              <w:rPr>
                <w:b/>
                <w:bCs/>
              </w:rPr>
            </w:pPr>
            <w:r w:rsidRPr="001C4139">
              <w:rPr>
                <w:b/>
                <w:bCs/>
              </w:rPr>
              <w:t>Please supply the name, title and contact details of two people whom our judges may contact as referees. Ideally the referees should have knowledge of the implementation and its benefits from a customer or Institutional management perspective</w:t>
            </w:r>
            <w:r w:rsidR="00D85344" w:rsidRPr="00692360">
              <w:rPr>
                <w:b/>
                <w:bCs/>
              </w:rPr>
              <w:t>.</w:t>
            </w:r>
            <w:r w:rsidR="00D17B31">
              <w:rPr>
                <w:b/>
                <w:bCs/>
              </w:rPr>
              <w:br/>
            </w:r>
          </w:p>
        </w:tc>
      </w:tr>
      <w:tr w:rsidR="00D85344" w14:paraId="24467BEC" w14:textId="77777777" w:rsidTr="000270A5">
        <w:sdt>
          <w:sdtPr>
            <w:id w:val="1400634673"/>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7C4DCB64" w14:textId="11919E89" w:rsidR="00AD3A38" w:rsidRDefault="00B762F5">
                <w:r>
                  <w:t>Kim Tairi</w:t>
                </w:r>
              </w:p>
              <w:p w14:paraId="6BFF612F" w14:textId="21D6B52C" w:rsidR="00B762F5" w:rsidRDefault="006F5247">
                <w:proofErr w:type="spellStart"/>
                <w:r w:rsidRPr="006F5247">
                  <w:t>Kaitoha</w:t>
                </w:r>
                <w:proofErr w:type="spellEnd"/>
                <w:r w:rsidRPr="006F5247">
                  <w:t xml:space="preserve"> Puka</w:t>
                </w:r>
                <w:r>
                  <w:t xml:space="preserve"> </w:t>
                </w:r>
                <w:r w:rsidRPr="006F5247">
                  <w:t>University Librarian</w:t>
                </w:r>
                <w:r w:rsidR="00427CE5">
                  <w:t xml:space="preserve">, </w:t>
                </w:r>
                <w:r w:rsidR="00B868F8">
                  <w:t>AUT University</w:t>
                </w:r>
              </w:p>
              <w:p w14:paraId="34C08785" w14:textId="5B355C72" w:rsidR="00C46C62" w:rsidRDefault="00707216">
                <w:r w:rsidRPr="00707216">
                  <w:t>kim.tairi@aut.ac.nz</w:t>
                </w:r>
              </w:p>
              <w:p w14:paraId="46CD1B69" w14:textId="77777777" w:rsidR="00E8782E" w:rsidRDefault="00E8782E"/>
              <w:p w14:paraId="361F2989" w14:textId="77777777" w:rsidR="00707216" w:rsidRDefault="00707216">
                <w:r>
                  <w:t>Kathryn Tyree</w:t>
                </w:r>
              </w:p>
              <w:p w14:paraId="7376DE15" w14:textId="77777777" w:rsidR="000034F1" w:rsidRDefault="009D3E3E">
                <w:r>
                  <w:t xml:space="preserve">Services Manager, </w:t>
                </w:r>
                <w:proofErr w:type="spellStart"/>
                <w:r w:rsidR="000034F1">
                  <w:t>Rōpū</w:t>
                </w:r>
                <w:proofErr w:type="spellEnd"/>
                <w:r w:rsidR="000034F1">
                  <w:t xml:space="preserve"> </w:t>
                </w:r>
                <w:proofErr w:type="spellStart"/>
                <w:r w:rsidR="000034F1">
                  <w:t>Kohinga</w:t>
                </w:r>
                <w:proofErr w:type="spellEnd"/>
                <w:r w:rsidR="000034F1">
                  <w:t xml:space="preserve">, </w:t>
                </w:r>
                <w:r>
                  <w:t>Catalyst.N</w:t>
                </w:r>
                <w:r w:rsidR="000034F1">
                  <w:t>et Limited</w:t>
                </w:r>
              </w:p>
              <w:p w14:paraId="02D79A48" w14:textId="63CA8502" w:rsidR="00D85344" w:rsidRDefault="00205C82">
                <w:r w:rsidRPr="00205C82">
                  <w:t>kathryn@catalyst.net.nz</w:t>
                </w:r>
              </w:p>
            </w:tc>
          </w:sdtContent>
        </w:sdt>
      </w:tr>
      <w:tr w:rsidR="00D85344" w14:paraId="4D9FD350"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6A86BA23" w14:textId="77777777" w:rsidR="00D85344" w:rsidRDefault="00D85344"/>
        </w:tc>
      </w:tr>
      <w:tr w:rsidR="00D85344" w14:paraId="54BEEEAD"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04AF50E4" w14:textId="695A65EB" w:rsidR="00D85344" w:rsidRDefault="00725E56">
            <w:r w:rsidRPr="00692360">
              <w:rPr>
                <w:b/>
                <w:bCs/>
              </w:rPr>
              <w:lastRenderedPageBreak/>
              <w:t>Please list all technology suppliers involved in the project.</w:t>
            </w:r>
            <w:r w:rsidR="00D17B31">
              <w:rPr>
                <w:b/>
                <w:bCs/>
              </w:rPr>
              <w:br/>
            </w:r>
          </w:p>
        </w:tc>
      </w:tr>
      <w:tr w:rsidR="00D85344" w14:paraId="4ADC6423" w14:textId="77777777" w:rsidTr="000270A5">
        <w:sdt>
          <w:sdtPr>
            <w:rPr>
              <w:b/>
              <w:bCs/>
            </w:rPr>
            <w:id w:val="-1340236564"/>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4F3F4F92" w14:textId="03398B69" w:rsidR="00D85344" w:rsidRPr="00692360" w:rsidRDefault="001A15F3">
                <w:pPr>
                  <w:rPr>
                    <w:b/>
                    <w:bCs/>
                  </w:rPr>
                </w:pPr>
                <w:r>
                  <w:rPr>
                    <w:b/>
                    <w:bCs/>
                  </w:rPr>
                  <w:t>Catalyst.N</w:t>
                </w:r>
                <w:r w:rsidR="000034F1">
                  <w:rPr>
                    <w:b/>
                    <w:bCs/>
                  </w:rPr>
                  <w:t>et Ltd</w:t>
                </w:r>
                <w:r w:rsidR="002B51AC">
                  <w:rPr>
                    <w:b/>
                    <w:bCs/>
                  </w:rPr>
                  <w:t xml:space="preserve">, Catalyst </w:t>
                </w:r>
                <w:proofErr w:type="spellStart"/>
                <w:r w:rsidR="002B51AC">
                  <w:rPr>
                    <w:b/>
                    <w:bCs/>
                  </w:rPr>
                  <w:t>R</w:t>
                </w:r>
                <w:r w:rsidR="001E4A95">
                  <w:rPr>
                    <w:b/>
                    <w:bCs/>
                  </w:rPr>
                  <w:t>ōpū</w:t>
                </w:r>
                <w:proofErr w:type="spellEnd"/>
                <w:r w:rsidR="001E4A95">
                  <w:rPr>
                    <w:b/>
                    <w:bCs/>
                  </w:rPr>
                  <w:t xml:space="preserve"> </w:t>
                </w:r>
                <w:proofErr w:type="spellStart"/>
                <w:r w:rsidR="001E4A95">
                  <w:rPr>
                    <w:b/>
                    <w:bCs/>
                  </w:rPr>
                  <w:t>Kohinga</w:t>
                </w:r>
                <w:proofErr w:type="spellEnd"/>
                <w:r w:rsidR="001E4A95">
                  <w:rPr>
                    <w:b/>
                    <w:bCs/>
                  </w:rPr>
                  <w:t xml:space="preserve">, </w:t>
                </w:r>
                <w:proofErr w:type="spellStart"/>
                <w:r w:rsidR="003D537F">
                  <w:rPr>
                    <w:b/>
                    <w:bCs/>
                  </w:rPr>
                  <w:t>DSpace</w:t>
                </w:r>
                <w:proofErr w:type="spellEnd"/>
                <w:r w:rsidR="00CD450C">
                  <w:rPr>
                    <w:b/>
                    <w:bCs/>
                  </w:rPr>
                  <w:t xml:space="preserve"> </w:t>
                </w:r>
                <w:proofErr w:type="gramStart"/>
                <w:r w:rsidR="00CD450C">
                  <w:rPr>
                    <w:b/>
                    <w:bCs/>
                  </w:rPr>
                  <w:t>open source</w:t>
                </w:r>
                <w:proofErr w:type="gramEnd"/>
                <w:r w:rsidR="00CD450C">
                  <w:rPr>
                    <w:b/>
                    <w:bCs/>
                  </w:rPr>
                  <w:t xml:space="preserve"> community</w:t>
                </w:r>
              </w:p>
            </w:tc>
          </w:sdtContent>
        </w:sdt>
      </w:tr>
    </w:tbl>
    <w:p w14:paraId="353EE7C9" w14:textId="77777777" w:rsidR="001C4139" w:rsidRDefault="001C4139" w:rsidP="001C4139"/>
    <w:p w14:paraId="44647A28" w14:textId="77777777" w:rsidR="00D6628E" w:rsidRDefault="00D6628E"/>
    <w:sectPr w:rsidR="00D6628E" w:rsidSect="00A37D8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58F6" w14:textId="77777777" w:rsidR="00262787" w:rsidRDefault="00262787" w:rsidP="00D6628E">
      <w:pPr>
        <w:spacing w:after="0" w:line="240" w:lineRule="auto"/>
      </w:pPr>
      <w:r>
        <w:separator/>
      </w:r>
    </w:p>
  </w:endnote>
  <w:endnote w:type="continuationSeparator" w:id="0">
    <w:p w14:paraId="1478E6F1" w14:textId="77777777" w:rsidR="00262787" w:rsidRDefault="00262787" w:rsidP="00D6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769313"/>
      <w:docPartObj>
        <w:docPartGallery w:val="Page Numbers (Bottom of Page)"/>
        <w:docPartUnique/>
      </w:docPartObj>
    </w:sdtPr>
    <w:sdtContent>
      <w:sdt>
        <w:sdtPr>
          <w:id w:val="1728636285"/>
          <w:docPartObj>
            <w:docPartGallery w:val="Page Numbers (Top of Page)"/>
            <w:docPartUnique/>
          </w:docPartObj>
        </w:sdtPr>
        <w:sdtContent>
          <w:p w14:paraId="74F167EF" w14:textId="75D89DDA" w:rsidR="00D6628E" w:rsidRDefault="00D6628E" w:rsidP="00D662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0630" w14:textId="77777777" w:rsidR="00262787" w:rsidRDefault="00262787" w:rsidP="00D6628E">
      <w:pPr>
        <w:spacing w:after="0" w:line="240" w:lineRule="auto"/>
      </w:pPr>
      <w:r>
        <w:separator/>
      </w:r>
    </w:p>
  </w:footnote>
  <w:footnote w:type="continuationSeparator" w:id="0">
    <w:p w14:paraId="65F6F6F0" w14:textId="77777777" w:rsidR="00262787" w:rsidRDefault="00262787" w:rsidP="00D6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75C1A"/>
    <w:multiLevelType w:val="hybridMultilevel"/>
    <w:tmpl w:val="9EBE8D96"/>
    <w:lvl w:ilvl="0" w:tplc="9796C7D4">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2323D27"/>
    <w:multiLevelType w:val="hybridMultilevel"/>
    <w:tmpl w:val="D1F09F2A"/>
    <w:lvl w:ilvl="0" w:tplc="7D5E16D2">
      <w:start w:val="1"/>
      <w:numFmt w:val="decimal"/>
      <w:lvlText w:val="%1."/>
      <w:lvlJc w:val="left"/>
      <w:pPr>
        <w:ind w:left="720" w:hanging="360"/>
      </w:pPr>
      <w:rPr>
        <w:rFonts w:asciiTheme="minorHAnsi" w:eastAsiaTheme="minorHAnsi" w:hAnsiTheme="minorHAnsi"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63353399">
    <w:abstractNumId w:val="1"/>
  </w:num>
  <w:num w:numId="2" w16cid:durableId="52318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82"/>
    <w:rsid w:val="000034F1"/>
    <w:rsid w:val="00012DDD"/>
    <w:rsid w:val="00016732"/>
    <w:rsid w:val="00017E57"/>
    <w:rsid w:val="00022CF0"/>
    <w:rsid w:val="00024B4C"/>
    <w:rsid w:val="000270A5"/>
    <w:rsid w:val="00030598"/>
    <w:rsid w:val="000330AE"/>
    <w:rsid w:val="000363CB"/>
    <w:rsid w:val="0004460B"/>
    <w:rsid w:val="00046E72"/>
    <w:rsid w:val="000518AA"/>
    <w:rsid w:val="000536F3"/>
    <w:rsid w:val="0005599B"/>
    <w:rsid w:val="00057B05"/>
    <w:rsid w:val="0006354F"/>
    <w:rsid w:val="00064AD3"/>
    <w:rsid w:val="00064CF9"/>
    <w:rsid w:val="000744F1"/>
    <w:rsid w:val="0008227D"/>
    <w:rsid w:val="00083847"/>
    <w:rsid w:val="000850DB"/>
    <w:rsid w:val="00085D06"/>
    <w:rsid w:val="00086826"/>
    <w:rsid w:val="000920F5"/>
    <w:rsid w:val="00095686"/>
    <w:rsid w:val="0009749B"/>
    <w:rsid w:val="000A6CD6"/>
    <w:rsid w:val="000A732A"/>
    <w:rsid w:val="000A797A"/>
    <w:rsid w:val="000B5404"/>
    <w:rsid w:val="000B74C6"/>
    <w:rsid w:val="000C19BA"/>
    <w:rsid w:val="000C4386"/>
    <w:rsid w:val="000E4A8F"/>
    <w:rsid w:val="000F06D7"/>
    <w:rsid w:val="000F1634"/>
    <w:rsid w:val="000F4E23"/>
    <w:rsid w:val="00107868"/>
    <w:rsid w:val="00111680"/>
    <w:rsid w:val="0011554A"/>
    <w:rsid w:val="00137B76"/>
    <w:rsid w:val="00143A39"/>
    <w:rsid w:val="00155C35"/>
    <w:rsid w:val="0016753C"/>
    <w:rsid w:val="00191BA7"/>
    <w:rsid w:val="00191D73"/>
    <w:rsid w:val="001A15F3"/>
    <w:rsid w:val="001A720F"/>
    <w:rsid w:val="001A7A39"/>
    <w:rsid w:val="001A7E1A"/>
    <w:rsid w:val="001B207B"/>
    <w:rsid w:val="001C2278"/>
    <w:rsid w:val="001C4139"/>
    <w:rsid w:val="001D17CB"/>
    <w:rsid w:val="001D476F"/>
    <w:rsid w:val="001E3C51"/>
    <w:rsid w:val="001E437A"/>
    <w:rsid w:val="001E4A95"/>
    <w:rsid w:val="001E673B"/>
    <w:rsid w:val="001F1162"/>
    <w:rsid w:val="001F5304"/>
    <w:rsid w:val="001F6424"/>
    <w:rsid w:val="00204915"/>
    <w:rsid w:val="00205C82"/>
    <w:rsid w:val="00207EA6"/>
    <w:rsid w:val="00210EE0"/>
    <w:rsid w:val="00212A40"/>
    <w:rsid w:val="00212D18"/>
    <w:rsid w:val="00214D76"/>
    <w:rsid w:val="00214FBD"/>
    <w:rsid w:val="00223A10"/>
    <w:rsid w:val="00223D15"/>
    <w:rsid w:val="0022551B"/>
    <w:rsid w:val="00226274"/>
    <w:rsid w:val="00234444"/>
    <w:rsid w:val="00236450"/>
    <w:rsid w:val="00236750"/>
    <w:rsid w:val="002434BD"/>
    <w:rsid w:val="00246696"/>
    <w:rsid w:val="00247FE0"/>
    <w:rsid w:val="002501C1"/>
    <w:rsid w:val="00251638"/>
    <w:rsid w:val="002539D4"/>
    <w:rsid w:val="00262405"/>
    <w:rsid w:val="00262787"/>
    <w:rsid w:val="00262CF0"/>
    <w:rsid w:val="00267E83"/>
    <w:rsid w:val="00273F88"/>
    <w:rsid w:val="00285856"/>
    <w:rsid w:val="002865B6"/>
    <w:rsid w:val="00286AE4"/>
    <w:rsid w:val="002946F3"/>
    <w:rsid w:val="002A07BE"/>
    <w:rsid w:val="002A0EEF"/>
    <w:rsid w:val="002A37B2"/>
    <w:rsid w:val="002B51AC"/>
    <w:rsid w:val="002B6D16"/>
    <w:rsid w:val="002C1AB6"/>
    <w:rsid w:val="002C4ED5"/>
    <w:rsid w:val="002E1427"/>
    <w:rsid w:val="002E3C1C"/>
    <w:rsid w:val="002E5164"/>
    <w:rsid w:val="002E545F"/>
    <w:rsid w:val="002F0B3A"/>
    <w:rsid w:val="002F1FFD"/>
    <w:rsid w:val="002F7B4F"/>
    <w:rsid w:val="003030B3"/>
    <w:rsid w:val="00303A23"/>
    <w:rsid w:val="0030515D"/>
    <w:rsid w:val="003069A3"/>
    <w:rsid w:val="00306CA0"/>
    <w:rsid w:val="003229B8"/>
    <w:rsid w:val="00331C2C"/>
    <w:rsid w:val="00336F23"/>
    <w:rsid w:val="00337DDD"/>
    <w:rsid w:val="00340838"/>
    <w:rsid w:val="00340DF6"/>
    <w:rsid w:val="003424A1"/>
    <w:rsid w:val="00381AF6"/>
    <w:rsid w:val="00386999"/>
    <w:rsid w:val="00390814"/>
    <w:rsid w:val="00395136"/>
    <w:rsid w:val="00397A3F"/>
    <w:rsid w:val="003A153C"/>
    <w:rsid w:val="003A304C"/>
    <w:rsid w:val="003A392A"/>
    <w:rsid w:val="003B20AD"/>
    <w:rsid w:val="003B746B"/>
    <w:rsid w:val="003C4D17"/>
    <w:rsid w:val="003C6842"/>
    <w:rsid w:val="003D4414"/>
    <w:rsid w:val="003D537F"/>
    <w:rsid w:val="003E153D"/>
    <w:rsid w:val="003F0D54"/>
    <w:rsid w:val="003F44C2"/>
    <w:rsid w:val="003F6521"/>
    <w:rsid w:val="00400D48"/>
    <w:rsid w:val="00410287"/>
    <w:rsid w:val="00420286"/>
    <w:rsid w:val="004258AC"/>
    <w:rsid w:val="00427CE5"/>
    <w:rsid w:val="00430297"/>
    <w:rsid w:val="0043092B"/>
    <w:rsid w:val="00446EC4"/>
    <w:rsid w:val="00447D01"/>
    <w:rsid w:val="00474C19"/>
    <w:rsid w:val="00475532"/>
    <w:rsid w:val="0047565B"/>
    <w:rsid w:val="0047717B"/>
    <w:rsid w:val="00481735"/>
    <w:rsid w:val="00481761"/>
    <w:rsid w:val="00482683"/>
    <w:rsid w:val="004A155F"/>
    <w:rsid w:val="004B0653"/>
    <w:rsid w:val="004B4BE2"/>
    <w:rsid w:val="004B6C80"/>
    <w:rsid w:val="004B7AD0"/>
    <w:rsid w:val="004C2342"/>
    <w:rsid w:val="004C2896"/>
    <w:rsid w:val="004C6A34"/>
    <w:rsid w:val="004C776A"/>
    <w:rsid w:val="004D5B3E"/>
    <w:rsid w:val="004E1638"/>
    <w:rsid w:val="004E1CE1"/>
    <w:rsid w:val="004E48CB"/>
    <w:rsid w:val="004E662E"/>
    <w:rsid w:val="004E6EC2"/>
    <w:rsid w:val="004F1EC1"/>
    <w:rsid w:val="004F291F"/>
    <w:rsid w:val="00502BAC"/>
    <w:rsid w:val="00511B07"/>
    <w:rsid w:val="0051475E"/>
    <w:rsid w:val="00516C36"/>
    <w:rsid w:val="00522C03"/>
    <w:rsid w:val="00524379"/>
    <w:rsid w:val="0052499E"/>
    <w:rsid w:val="00532350"/>
    <w:rsid w:val="005337CF"/>
    <w:rsid w:val="005435FA"/>
    <w:rsid w:val="00547B3D"/>
    <w:rsid w:val="005572BE"/>
    <w:rsid w:val="00563414"/>
    <w:rsid w:val="00582E26"/>
    <w:rsid w:val="00583502"/>
    <w:rsid w:val="0059024B"/>
    <w:rsid w:val="00591DAC"/>
    <w:rsid w:val="005A3C7E"/>
    <w:rsid w:val="005A57B8"/>
    <w:rsid w:val="005B7B20"/>
    <w:rsid w:val="005B7C58"/>
    <w:rsid w:val="005C32C9"/>
    <w:rsid w:val="005D17DC"/>
    <w:rsid w:val="005D4B61"/>
    <w:rsid w:val="005D5A52"/>
    <w:rsid w:val="005E20CC"/>
    <w:rsid w:val="005E61ED"/>
    <w:rsid w:val="005F3A6D"/>
    <w:rsid w:val="005F473D"/>
    <w:rsid w:val="00600357"/>
    <w:rsid w:val="00602608"/>
    <w:rsid w:val="006041F1"/>
    <w:rsid w:val="00605672"/>
    <w:rsid w:val="0063212D"/>
    <w:rsid w:val="006328F1"/>
    <w:rsid w:val="00633FBC"/>
    <w:rsid w:val="00636E01"/>
    <w:rsid w:val="00637568"/>
    <w:rsid w:val="00637FED"/>
    <w:rsid w:val="00645CC3"/>
    <w:rsid w:val="00646516"/>
    <w:rsid w:val="006664B3"/>
    <w:rsid w:val="0067091A"/>
    <w:rsid w:val="00672366"/>
    <w:rsid w:val="006726EF"/>
    <w:rsid w:val="00672889"/>
    <w:rsid w:val="00692360"/>
    <w:rsid w:val="006943B0"/>
    <w:rsid w:val="006A2D4B"/>
    <w:rsid w:val="006B00B6"/>
    <w:rsid w:val="006B34DB"/>
    <w:rsid w:val="006B4BE6"/>
    <w:rsid w:val="006B56C3"/>
    <w:rsid w:val="006C5396"/>
    <w:rsid w:val="006D0E8D"/>
    <w:rsid w:val="006D6E05"/>
    <w:rsid w:val="006E0986"/>
    <w:rsid w:val="006E5D66"/>
    <w:rsid w:val="006E6259"/>
    <w:rsid w:val="006F5247"/>
    <w:rsid w:val="007060AB"/>
    <w:rsid w:val="00707216"/>
    <w:rsid w:val="00710B19"/>
    <w:rsid w:val="007159C0"/>
    <w:rsid w:val="00725E56"/>
    <w:rsid w:val="00727A9A"/>
    <w:rsid w:val="00727DE0"/>
    <w:rsid w:val="00740E64"/>
    <w:rsid w:val="00746EA8"/>
    <w:rsid w:val="007538F4"/>
    <w:rsid w:val="0075525D"/>
    <w:rsid w:val="00773342"/>
    <w:rsid w:val="007767B1"/>
    <w:rsid w:val="00781F4C"/>
    <w:rsid w:val="00783C0F"/>
    <w:rsid w:val="007926CC"/>
    <w:rsid w:val="00796F46"/>
    <w:rsid w:val="007A7129"/>
    <w:rsid w:val="007B0438"/>
    <w:rsid w:val="007B3721"/>
    <w:rsid w:val="007C27AD"/>
    <w:rsid w:val="007D2290"/>
    <w:rsid w:val="007D52EB"/>
    <w:rsid w:val="007E35AE"/>
    <w:rsid w:val="007E54D5"/>
    <w:rsid w:val="007E575E"/>
    <w:rsid w:val="007F13D9"/>
    <w:rsid w:val="007F3728"/>
    <w:rsid w:val="0081178C"/>
    <w:rsid w:val="00814215"/>
    <w:rsid w:val="00815CE3"/>
    <w:rsid w:val="00820A36"/>
    <w:rsid w:val="00821BC8"/>
    <w:rsid w:val="00830797"/>
    <w:rsid w:val="008373BE"/>
    <w:rsid w:val="008374E4"/>
    <w:rsid w:val="00851667"/>
    <w:rsid w:val="008659AB"/>
    <w:rsid w:val="00870D09"/>
    <w:rsid w:val="0087759A"/>
    <w:rsid w:val="00881628"/>
    <w:rsid w:val="0088237C"/>
    <w:rsid w:val="008846A6"/>
    <w:rsid w:val="008909C2"/>
    <w:rsid w:val="008933C9"/>
    <w:rsid w:val="00894046"/>
    <w:rsid w:val="00894C98"/>
    <w:rsid w:val="008B0631"/>
    <w:rsid w:val="008B1579"/>
    <w:rsid w:val="008B3148"/>
    <w:rsid w:val="008B4227"/>
    <w:rsid w:val="008B4A88"/>
    <w:rsid w:val="008B7590"/>
    <w:rsid w:val="008C0AE0"/>
    <w:rsid w:val="008C532B"/>
    <w:rsid w:val="008C589F"/>
    <w:rsid w:val="008C5F66"/>
    <w:rsid w:val="008D1D46"/>
    <w:rsid w:val="008D5380"/>
    <w:rsid w:val="008D5A41"/>
    <w:rsid w:val="008D5F5E"/>
    <w:rsid w:val="008E0CC1"/>
    <w:rsid w:val="009026D5"/>
    <w:rsid w:val="009150AA"/>
    <w:rsid w:val="009202A0"/>
    <w:rsid w:val="009203B1"/>
    <w:rsid w:val="009340AF"/>
    <w:rsid w:val="009414D0"/>
    <w:rsid w:val="009507EE"/>
    <w:rsid w:val="00952540"/>
    <w:rsid w:val="00952D13"/>
    <w:rsid w:val="009667E6"/>
    <w:rsid w:val="009727D6"/>
    <w:rsid w:val="00976829"/>
    <w:rsid w:val="0098176A"/>
    <w:rsid w:val="009869E5"/>
    <w:rsid w:val="00991F89"/>
    <w:rsid w:val="00994E5F"/>
    <w:rsid w:val="009A4991"/>
    <w:rsid w:val="009C3A5F"/>
    <w:rsid w:val="009D3E3E"/>
    <w:rsid w:val="009D7691"/>
    <w:rsid w:val="009D7745"/>
    <w:rsid w:val="009E1745"/>
    <w:rsid w:val="009E29B6"/>
    <w:rsid w:val="009E7FCB"/>
    <w:rsid w:val="009F1F7A"/>
    <w:rsid w:val="009F5BF3"/>
    <w:rsid w:val="009F73EE"/>
    <w:rsid w:val="00A01A5F"/>
    <w:rsid w:val="00A02BF3"/>
    <w:rsid w:val="00A02F1B"/>
    <w:rsid w:val="00A04D67"/>
    <w:rsid w:val="00A101B2"/>
    <w:rsid w:val="00A1127E"/>
    <w:rsid w:val="00A13EDE"/>
    <w:rsid w:val="00A217B7"/>
    <w:rsid w:val="00A244F0"/>
    <w:rsid w:val="00A25E0B"/>
    <w:rsid w:val="00A277AB"/>
    <w:rsid w:val="00A33329"/>
    <w:rsid w:val="00A36BA2"/>
    <w:rsid w:val="00A36D52"/>
    <w:rsid w:val="00A37D82"/>
    <w:rsid w:val="00A40F63"/>
    <w:rsid w:val="00A5303D"/>
    <w:rsid w:val="00A5516D"/>
    <w:rsid w:val="00A570FF"/>
    <w:rsid w:val="00A57ED9"/>
    <w:rsid w:val="00A651E4"/>
    <w:rsid w:val="00A673DA"/>
    <w:rsid w:val="00A75D83"/>
    <w:rsid w:val="00A76298"/>
    <w:rsid w:val="00A8455B"/>
    <w:rsid w:val="00A936BE"/>
    <w:rsid w:val="00A949A2"/>
    <w:rsid w:val="00AA22D3"/>
    <w:rsid w:val="00AB4A18"/>
    <w:rsid w:val="00AB7795"/>
    <w:rsid w:val="00AB7F1C"/>
    <w:rsid w:val="00AD3A38"/>
    <w:rsid w:val="00AD5F45"/>
    <w:rsid w:val="00AE2E96"/>
    <w:rsid w:val="00AE6456"/>
    <w:rsid w:val="00B03E4A"/>
    <w:rsid w:val="00B0498A"/>
    <w:rsid w:val="00B04C3D"/>
    <w:rsid w:val="00B07F74"/>
    <w:rsid w:val="00B214E5"/>
    <w:rsid w:val="00B23EBC"/>
    <w:rsid w:val="00B251BF"/>
    <w:rsid w:val="00B33445"/>
    <w:rsid w:val="00B364ED"/>
    <w:rsid w:val="00B40F9C"/>
    <w:rsid w:val="00B42BF9"/>
    <w:rsid w:val="00B46518"/>
    <w:rsid w:val="00B53F95"/>
    <w:rsid w:val="00B603F4"/>
    <w:rsid w:val="00B661EA"/>
    <w:rsid w:val="00B67FD6"/>
    <w:rsid w:val="00B67FFE"/>
    <w:rsid w:val="00B73DE4"/>
    <w:rsid w:val="00B762F5"/>
    <w:rsid w:val="00B768C6"/>
    <w:rsid w:val="00B81173"/>
    <w:rsid w:val="00B8417C"/>
    <w:rsid w:val="00B868F8"/>
    <w:rsid w:val="00B92776"/>
    <w:rsid w:val="00B97A90"/>
    <w:rsid w:val="00BA4531"/>
    <w:rsid w:val="00BB4016"/>
    <w:rsid w:val="00BB6CD2"/>
    <w:rsid w:val="00BC5202"/>
    <w:rsid w:val="00BC57AA"/>
    <w:rsid w:val="00BC7CD8"/>
    <w:rsid w:val="00BE23A3"/>
    <w:rsid w:val="00BE7CFE"/>
    <w:rsid w:val="00C00604"/>
    <w:rsid w:val="00C05543"/>
    <w:rsid w:val="00C07593"/>
    <w:rsid w:val="00C153AC"/>
    <w:rsid w:val="00C2191B"/>
    <w:rsid w:val="00C247C7"/>
    <w:rsid w:val="00C27FBA"/>
    <w:rsid w:val="00C32BC9"/>
    <w:rsid w:val="00C40FE4"/>
    <w:rsid w:val="00C44215"/>
    <w:rsid w:val="00C46C62"/>
    <w:rsid w:val="00C47D43"/>
    <w:rsid w:val="00C51A0A"/>
    <w:rsid w:val="00C57847"/>
    <w:rsid w:val="00C6143D"/>
    <w:rsid w:val="00C6676B"/>
    <w:rsid w:val="00C67AB4"/>
    <w:rsid w:val="00C77EF2"/>
    <w:rsid w:val="00C93664"/>
    <w:rsid w:val="00C94068"/>
    <w:rsid w:val="00CB5FE2"/>
    <w:rsid w:val="00CB6F68"/>
    <w:rsid w:val="00CC2B3B"/>
    <w:rsid w:val="00CC3752"/>
    <w:rsid w:val="00CC4A1B"/>
    <w:rsid w:val="00CD0187"/>
    <w:rsid w:val="00CD450C"/>
    <w:rsid w:val="00CD4F73"/>
    <w:rsid w:val="00CD6DFD"/>
    <w:rsid w:val="00CE71FF"/>
    <w:rsid w:val="00CF4BB9"/>
    <w:rsid w:val="00D120AC"/>
    <w:rsid w:val="00D1216E"/>
    <w:rsid w:val="00D147BC"/>
    <w:rsid w:val="00D15618"/>
    <w:rsid w:val="00D16411"/>
    <w:rsid w:val="00D16742"/>
    <w:rsid w:val="00D17B31"/>
    <w:rsid w:val="00D20037"/>
    <w:rsid w:val="00D203AB"/>
    <w:rsid w:val="00D26F9E"/>
    <w:rsid w:val="00D3756E"/>
    <w:rsid w:val="00D377BF"/>
    <w:rsid w:val="00D406EE"/>
    <w:rsid w:val="00D446B1"/>
    <w:rsid w:val="00D46568"/>
    <w:rsid w:val="00D5033D"/>
    <w:rsid w:val="00D536EF"/>
    <w:rsid w:val="00D5659C"/>
    <w:rsid w:val="00D60E76"/>
    <w:rsid w:val="00D62E38"/>
    <w:rsid w:val="00D63B80"/>
    <w:rsid w:val="00D64F19"/>
    <w:rsid w:val="00D65A1F"/>
    <w:rsid w:val="00D6628E"/>
    <w:rsid w:val="00D71D5F"/>
    <w:rsid w:val="00D72626"/>
    <w:rsid w:val="00D80713"/>
    <w:rsid w:val="00D84DAF"/>
    <w:rsid w:val="00D85344"/>
    <w:rsid w:val="00D85A70"/>
    <w:rsid w:val="00D85C7C"/>
    <w:rsid w:val="00D90B1B"/>
    <w:rsid w:val="00D972ED"/>
    <w:rsid w:val="00DB638F"/>
    <w:rsid w:val="00DD47F8"/>
    <w:rsid w:val="00DE500B"/>
    <w:rsid w:val="00DE605F"/>
    <w:rsid w:val="00E0703C"/>
    <w:rsid w:val="00E16EC8"/>
    <w:rsid w:val="00E2743E"/>
    <w:rsid w:val="00E30E08"/>
    <w:rsid w:val="00E37194"/>
    <w:rsid w:val="00E427CE"/>
    <w:rsid w:val="00E51B45"/>
    <w:rsid w:val="00E533CF"/>
    <w:rsid w:val="00E53825"/>
    <w:rsid w:val="00E61415"/>
    <w:rsid w:val="00E63FAC"/>
    <w:rsid w:val="00E74330"/>
    <w:rsid w:val="00E80341"/>
    <w:rsid w:val="00E81FE9"/>
    <w:rsid w:val="00E8625C"/>
    <w:rsid w:val="00E8782E"/>
    <w:rsid w:val="00E94C90"/>
    <w:rsid w:val="00EA0E9A"/>
    <w:rsid w:val="00EA5425"/>
    <w:rsid w:val="00EA6871"/>
    <w:rsid w:val="00EB40E5"/>
    <w:rsid w:val="00EC21D4"/>
    <w:rsid w:val="00EC2F95"/>
    <w:rsid w:val="00ED367A"/>
    <w:rsid w:val="00EE1CBD"/>
    <w:rsid w:val="00EE1E7D"/>
    <w:rsid w:val="00EE29A6"/>
    <w:rsid w:val="00EE6F9C"/>
    <w:rsid w:val="00EE702B"/>
    <w:rsid w:val="00EF30FD"/>
    <w:rsid w:val="00EF536D"/>
    <w:rsid w:val="00EF53EC"/>
    <w:rsid w:val="00EF6863"/>
    <w:rsid w:val="00F025F2"/>
    <w:rsid w:val="00F050A0"/>
    <w:rsid w:val="00F10A67"/>
    <w:rsid w:val="00F17363"/>
    <w:rsid w:val="00F209DF"/>
    <w:rsid w:val="00F410FA"/>
    <w:rsid w:val="00F43E2B"/>
    <w:rsid w:val="00F46E01"/>
    <w:rsid w:val="00F47D7F"/>
    <w:rsid w:val="00F50B86"/>
    <w:rsid w:val="00F5525A"/>
    <w:rsid w:val="00F55524"/>
    <w:rsid w:val="00F61A06"/>
    <w:rsid w:val="00F62A96"/>
    <w:rsid w:val="00F8549B"/>
    <w:rsid w:val="00F86733"/>
    <w:rsid w:val="00F87CFE"/>
    <w:rsid w:val="00F91BE2"/>
    <w:rsid w:val="00F97F79"/>
    <w:rsid w:val="00FA1A5F"/>
    <w:rsid w:val="00FA5542"/>
    <w:rsid w:val="00FB374B"/>
    <w:rsid w:val="00FB5689"/>
    <w:rsid w:val="00FC1775"/>
    <w:rsid w:val="00FC421E"/>
    <w:rsid w:val="00FD129E"/>
    <w:rsid w:val="00FD2B8A"/>
    <w:rsid w:val="00FF0B7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DFF"/>
  <w15:chartTrackingRefBased/>
  <w15:docId w15:val="{90E644DF-4EDF-42E4-98F1-4666C46E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EC4"/>
    <w:rPr>
      <w:color w:val="808080"/>
    </w:rPr>
  </w:style>
  <w:style w:type="paragraph" w:styleId="Header">
    <w:name w:val="header"/>
    <w:basedOn w:val="Normal"/>
    <w:link w:val="HeaderChar"/>
    <w:uiPriority w:val="99"/>
    <w:unhideWhenUsed/>
    <w:rsid w:val="00D6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8E"/>
  </w:style>
  <w:style w:type="paragraph" w:styleId="Footer">
    <w:name w:val="footer"/>
    <w:basedOn w:val="Normal"/>
    <w:link w:val="FooterChar"/>
    <w:uiPriority w:val="99"/>
    <w:unhideWhenUsed/>
    <w:rsid w:val="00D6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8E"/>
  </w:style>
  <w:style w:type="paragraph" w:styleId="ListParagraph">
    <w:name w:val="List Paragraph"/>
    <w:basedOn w:val="Normal"/>
    <w:uiPriority w:val="34"/>
    <w:qFormat/>
    <w:rsid w:val="004B7AD0"/>
    <w:pPr>
      <w:ind w:left="720"/>
      <w:contextualSpacing/>
    </w:pPr>
  </w:style>
  <w:style w:type="character" w:styleId="Hyperlink">
    <w:name w:val="Hyperlink"/>
    <w:basedOn w:val="DefaultParagraphFont"/>
    <w:uiPriority w:val="99"/>
    <w:unhideWhenUsed/>
    <w:rsid w:val="002539D4"/>
    <w:rPr>
      <w:color w:val="0563C1" w:themeColor="hyperlink"/>
      <w:u w:val="single"/>
    </w:rPr>
  </w:style>
  <w:style w:type="character" w:styleId="UnresolvedMention">
    <w:name w:val="Unresolved Mention"/>
    <w:basedOn w:val="DefaultParagraphFont"/>
    <w:uiPriority w:val="99"/>
    <w:semiHidden/>
    <w:unhideWhenUsed/>
    <w:rsid w:val="0025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56192">
      <w:bodyDiv w:val="1"/>
      <w:marLeft w:val="0"/>
      <w:marRight w:val="0"/>
      <w:marTop w:val="0"/>
      <w:marBottom w:val="0"/>
      <w:divBdr>
        <w:top w:val="none" w:sz="0" w:space="0" w:color="auto"/>
        <w:left w:val="none" w:sz="0" w:space="0" w:color="auto"/>
        <w:bottom w:val="none" w:sz="0" w:space="0" w:color="auto"/>
        <w:right w:val="none" w:sz="0" w:space="0" w:color="auto"/>
      </w:divBdr>
    </w:div>
    <w:div w:id="19195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repository.aut.ac.nz/collections/7c74861d-a720-467a-bef2-464286c0224e/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B4C500-F5B5-4060-9FA8-23C743303BAF}"/>
      </w:docPartPr>
      <w:docPartBody>
        <w:p w:rsidR="001D6148" w:rsidRDefault="003A2397">
          <w:r w:rsidRPr="000F1862">
            <w:rPr>
              <w:rStyle w:val="PlaceholderText"/>
            </w:rPr>
            <w:t>Click or tap here to enter text.</w:t>
          </w:r>
        </w:p>
      </w:docPartBody>
    </w:docPart>
    <w:docPart>
      <w:docPartPr>
        <w:name w:val="1C296155507E43DDA489F3EC6F5A772D"/>
        <w:category>
          <w:name w:val="General"/>
          <w:gallery w:val="placeholder"/>
        </w:category>
        <w:types>
          <w:type w:val="bbPlcHdr"/>
        </w:types>
        <w:behaviors>
          <w:behavior w:val="content"/>
        </w:behaviors>
        <w:guid w:val="{D1C57E8C-0CC1-422C-B743-D3275B1F85E0}"/>
      </w:docPartPr>
      <w:docPartBody>
        <w:p w:rsidR="00B54770" w:rsidRDefault="00B54770" w:rsidP="00B54770">
          <w:pPr>
            <w:pStyle w:val="1C296155507E43DDA489F3EC6F5A772D"/>
          </w:pPr>
          <w:r w:rsidRPr="000F1862">
            <w:rPr>
              <w:rStyle w:val="PlaceholderText"/>
            </w:rPr>
            <w:t>Click or tap here to enter text.</w:t>
          </w:r>
        </w:p>
      </w:docPartBody>
    </w:docPart>
    <w:docPart>
      <w:docPartPr>
        <w:name w:val="7F4D3251205B4C9F8F3A2C49208891E2"/>
        <w:category>
          <w:name w:val="General"/>
          <w:gallery w:val="placeholder"/>
        </w:category>
        <w:types>
          <w:type w:val="bbPlcHdr"/>
        </w:types>
        <w:behaviors>
          <w:behavior w:val="content"/>
        </w:behaviors>
        <w:guid w:val="{38A37767-D574-4704-AB63-53EBAC6DADA8}"/>
      </w:docPartPr>
      <w:docPartBody>
        <w:p w:rsidR="0090503E" w:rsidRDefault="001A0750" w:rsidP="001A0750">
          <w:pPr>
            <w:pStyle w:val="7F4D3251205B4C9F8F3A2C49208891E2"/>
          </w:pPr>
          <w:r w:rsidRPr="000F1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97"/>
    <w:rsid w:val="001A0750"/>
    <w:rsid w:val="001D6148"/>
    <w:rsid w:val="00207EA6"/>
    <w:rsid w:val="00226274"/>
    <w:rsid w:val="00265A43"/>
    <w:rsid w:val="003A2397"/>
    <w:rsid w:val="004A155F"/>
    <w:rsid w:val="0054387C"/>
    <w:rsid w:val="00821BC8"/>
    <w:rsid w:val="008D58A1"/>
    <w:rsid w:val="0090503E"/>
    <w:rsid w:val="00B5477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CBD4C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750"/>
    <w:rPr>
      <w:color w:val="808080"/>
    </w:rPr>
  </w:style>
  <w:style w:type="paragraph" w:customStyle="1" w:styleId="1C296155507E43DDA489F3EC6F5A772D">
    <w:name w:val="1C296155507E43DDA489F3EC6F5A772D"/>
    <w:rsid w:val="00B54770"/>
    <w:pPr>
      <w:spacing w:line="278" w:lineRule="auto"/>
    </w:pPr>
    <w:rPr>
      <w:kern w:val="2"/>
      <w:sz w:val="24"/>
      <w:szCs w:val="24"/>
      <w14:ligatures w14:val="standardContextual"/>
    </w:rPr>
  </w:style>
  <w:style w:type="paragraph" w:customStyle="1" w:styleId="7F4D3251205B4C9F8F3A2C49208891E2">
    <w:name w:val="7F4D3251205B4C9F8F3A2C49208891E2"/>
    <w:rsid w:val="001A07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0BBEC9AF7474FBF716ADBB710F4E2" ma:contentTypeVersion="20" ma:contentTypeDescription="Create a new document." ma:contentTypeScope="" ma:versionID="520d579d187a6ee89ee490cca8823034">
  <xsd:schema xmlns:xsd="http://www.w3.org/2001/XMLSchema" xmlns:xs="http://www.w3.org/2001/XMLSchema" xmlns:p="http://schemas.microsoft.com/office/2006/metadata/properties" xmlns:ns2="b75c9e7f-2a14-4008-9d5d-73f77bb51b50" xmlns:ns3="dc6a8372-2f16-4910-b7b7-3d25541c2bcd" xmlns:ns4="f3d82653-2e3a-4a7f-b542-64c14019e771" targetNamespace="http://schemas.microsoft.com/office/2006/metadata/properties" ma:root="true" ma:fieldsID="0abc8020103ac728d8f120a7dc101644" ns2:_="" ns3:_="" ns4:_="">
    <xsd:import namespace="b75c9e7f-2a14-4008-9d5d-73f77bb51b50"/>
    <xsd:import namespace="dc6a8372-2f16-4910-b7b7-3d25541c2bcd"/>
    <xsd:import namespace="f3d82653-2e3a-4a7f-b542-64c14019e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c9e7f-2a14-4008-9d5d-73f77bb51b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311fbb-a0fe-46a7-b299-1aeb1b3ee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a8372-2f16-4910-b7b7-3d25541c2b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82653-2e3a-4a7f-b542-64c14019e7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dbad0d-d126-4159-b418-ed90bce1382a}" ma:internalName="TaxCatchAll" ma:showField="CatchAllData" ma:web="f3d82653-2e3a-4a7f-b542-64c14019e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d82653-2e3a-4a7f-b542-64c14019e771"/>
    <lcf76f155ced4ddcb4097134ff3c332f xmlns="b75c9e7f-2a14-4008-9d5d-73f77bb51b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AC0D-A74A-4921-9DEF-6BE046591DC2}">
  <ds:schemaRefs>
    <ds:schemaRef ds:uri="http://schemas.microsoft.com/sharepoint/v3/contenttype/forms"/>
  </ds:schemaRefs>
</ds:datastoreItem>
</file>

<file path=customXml/itemProps2.xml><?xml version="1.0" encoding="utf-8"?>
<ds:datastoreItem xmlns:ds="http://schemas.openxmlformats.org/officeDocument/2006/customXml" ds:itemID="{48773019-A080-4FCA-91FF-38A264B4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c9e7f-2a14-4008-9d5d-73f77bb51b50"/>
    <ds:schemaRef ds:uri="dc6a8372-2f16-4910-b7b7-3d25541c2bcd"/>
    <ds:schemaRef ds:uri="f3d82653-2e3a-4a7f-b542-64c14019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09428-9580-40F4-AB51-3F37F90D8442}">
  <ds:schemaRefs>
    <ds:schemaRef ds:uri="http://schemas.microsoft.com/office/2006/metadata/properties"/>
    <ds:schemaRef ds:uri="http://schemas.microsoft.com/office/infopath/2007/PartnerControls"/>
    <ds:schemaRef ds:uri="f3d82653-2e3a-4a7f-b542-64c14019e771"/>
    <ds:schemaRef ds:uri="b75c9e7f-2a14-4008-9d5d-73f77bb51b50"/>
  </ds:schemaRefs>
</ds:datastoreItem>
</file>

<file path=customXml/itemProps4.xml><?xml version="1.0" encoding="utf-8"?>
<ds:datastoreItem xmlns:ds="http://schemas.openxmlformats.org/officeDocument/2006/customXml" ds:itemID="{CA755BE6-1AC6-4CFA-9B49-F6111286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Links>
    <vt:vector size="6" baseType="variant">
      <vt:variant>
        <vt:i4>7995511</vt:i4>
      </vt:variant>
      <vt:variant>
        <vt:i4>0</vt:i4>
      </vt:variant>
      <vt:variant>
        <vt:i4>0</vt:i4>
      </vt:variant>
      <vt:variant>
        <vt:i4>5</vt:i4>
      </vt:variant>
      <vt:variant>
        <vt:lpwstr>https://openrepository.aut.ac.nz/collections/7c74861d-a720-467a-bef2-464286c0224e/home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Beetson</dc:creator>
  <cp:keywords/>
  <dc:description/>
  <cp:lastModifiedBy>Craig Murdoch</cp:lastModifiedBy>
  <cp:revision>2</cp:revision>
  <cp:lastPrinted>2025-06-26T02:23:00Z</cp:lastPrinted>
  <dcterms:created xsi:type="dcterms:W3CDTF">2025-06-30T02:54:00Z</dcterms:created>
  <dcterms:modified xsi:type="dcterms:W3CDTF">2025-06-30T02:54:00Z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0x0101001DE0BBEC9AF7474FBF716ADBB710F4E2</vt:lpwstr>
  </property>
  <property fmtid="{D5CDD505-2E9C-101B-9397-08002B2CF9AE}" pid="3" name="MediaServiceImageTags">
    <vt:lpwstr/>
  </property>
  <property fmtid="{D5CDD505-2E9C-101B-9397-08002B2CF9AE}" pid="4" name="_AdHocReviewCycleID">
    <vt:i4>-97102186</vt:i4>
  </property>
  <property fmtid="{D5CDD505-2E9C-101B-9397-08002B2CF9AE}" pid="5" name="_NewReviewCycle">
    <vt:lpwstr/>
  </property>
  <property fmtid="{D5CDD505-2E9C-101B-9397-08002B2CF9AE}" pid="6" name="_EmailSubject">
    <vt:lpwstr>proposed changes to the judging framework</vt:lpwstr>
  </property>
  <property fmtid="{D5CDD505-2E9C-101B-9397-08002B2CF9AE}" pid="7" name="_AuthorEmail">
    <vt:lpwstr>Royston.Boot@lincoln.ac.nz</vt:lpwstr>
  </property>
  <property fmtid="{D5CDD505-2E9C-101B-9397-08002B2CF9AE}" pid="8" name="_AuthorEmailDisplayName">
    <vt:lpwstr>Boot, Royston</vt:lpwstr>
  </property>
  <property fmtid="{D5CDD505-2E9C-101B-9397-08002B2CF9AE}" pid="9" name="_ReviewingToolsShownOnce">
    <vt:lpwstr/>
  </property>
</Properties>
</file>