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2DBEA582" w:rsidR="00FD7773" w:rsidRDefault="00256679"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05E046F8" wp14:editId="2F5D8D5F">
            <wp:extent cx="5778500" cy="1111250"/>
            <wp:effectExtent l="0" t="0" r="0" b="0"/>
            <wp:docPr id="2527565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658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78521" cy="1111254"/>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6E577AA4" w:rsidR="00B968B4" w:rsidRPr="00B968B4" w:rsidRDefault="00B968B4" w:rsidP="002D01E0">
      <w:pPr>
        <w:pStyle w:val="Header"/>
        <w:jc w:val="center"/>
        <w:rPr>
          <w:rFonts w:ascii="Times" w:hAnsi="Times" w:cs="Times"/>
        </w:rPr>
      </w:pPr>
      <w:proofErr w:type="spellStart"/>
      <w:r w:rsidRPr="00B968B4">
        <w:rPr>
          <w:rFonts w:ascii="Times" w:hAnsi="Times" w:cs="Times"/>
        </w:rPr>
        <w:t>Chemeca</w:t>
      </w:r>
      <w:proofErr w:type="spellEnd"/>
      <w:r w:rsidRPr="00B968B4">
        <w:rPr>
          <w:rFonts w:ascii="Times" w:hAnsi="Times" w:cs="Times"/>
        </w:rPr>
        <w:t xml:space="preserve"> 20</w:t>
      </w:r>
      <w:r w:rsidR="007B3CE5">
        <w:rPr>
          <w:rFonts w:ascii="Times" w:hAnsi="Times" w:cs="Times"/>
        </w:rPr>
        <w:t>2</w:t>
      </w:r>
      <w:r w:rsidR="00256679">
        <w:rPr>
          <w:rFonts w:ascii="Times" w:hAnsi="Times" w:cs="Times"/>
        </w:rPr>
        <w:t>6</w:t>
      </w:r>
      <w:r w:rsidR="00F16A97">
        <w:rPr>
          <w:rFonts w:ascii="Times" w:hAnsi="Times" w:cs="Times"/>
        </w:rPr>
        <w:t xml:space="preserve"> and Hazards Australasia</w:t>
      </w:r>
    </w:p>
    <w:p w14:paraId="5A051965" w14:textId="505BB8CC" w:rsidR="00B968B4" w:rsidRPr="00B968B4" w:rsidRDefault="00F16A97" w:rsidP="002D01E0">
      <w:pPr>
        <w:pStyle w:val="Header"/>
        <w:jc w:val="center"/>
        <w:rPr>
          <w:rFonts w:ascii="Times" w:hAnsi="Times" w:cs="Times"/>
        </w:rPr>
      </w:pPr>
      <w:r>
        <w:rPr>
          <w:rFonts w:ascii="Times" w:hAnsi="Times" w:cs="Times"/>
        </w:rPr>
        <w:t xml:space="preserve">28 – 30 September, </w:t>
      </w:r>
      <w:r w:rsidR="00256679">
        <w:rPr>
          <w:rFonts w:ascii="Times" w:hAnsi="Times" w:cs="Times"/>
        </w:rPr>
        <w:t>Melbourne</w:t>
      </w:r>
      <w:r>
        <w:rPr>
          <w:rFonts w:ascii="Times" w:hAnsi="Times" w:cs="Times"/>
        </w:rPr>
        <w:t xml:space="preserve">, </w:t>
      </w:r>
      <w:r w:rsidR="00256679">
        <w:rPr>
          <w:rFonts w:ascii="Times" w:hAnsi="Times" w:cs="Times"/>
        </w:rPr>
        <w:t>Australia</w:t>
      </w:r>
    </w:p>
    <w:p w14:paraId="40519714" w14:textId="77BFB207" w:rsidR="00487A1F" w:rsidRDefault="00CB7C43" w:rsidP="00FD7773">
      <w:pPr>
        <w:pStyle w:val="Authorname"/>
        <w:rPr>
          <w:rFonts w:ascii="Helvetica" w:hAnsi="Helvetica" w:cs="Helvetica"/>
          <w:b/>
          <w:bCs/>
          <w:kern w:val="28"/>
          <w:sz w:val="36"/>
          <w:szCs w:val="36"/>
        </w:rPr>
      </w:pPr>
      <w:r w:rsidRPr="00CB7C43">
        <w:rPr>
          <w:rFonts w:ascii="Helvetica" w:hAnsi="Helvetica" w:cs="Helvetica"/>
          <w:b/>
          <w:bCs/>
          <w:kern w:val="28"/>
          <w:sz w:val="36"/>
          <w:szCs w:val="36"/>
        </w:rPr>
        <w:t>Transforming bioprocessing with AI</w:t>
      </w:r>
    </w:p>
    <w:p w14:paraId="03D69BCF" w14:textId="101DA97C" w:rsidR="00434247" w:rsidRDefault="00434247" w:rsidP="00434247">
      <w:pPr>
        <w:pStyle w:val="Authorname"/>
      </w:pPr>
      <w:r>
        <w:t xml:space="preserve">Sally L. </w:t>
      </w:r>
      <w:proofErr w:type="spellStart"/>
      <w:proofErr w:type="gramStart"/>
      <w:r>
        <w:t>Gras</w:t>
      </w:r>
      <w:r w:rsidRPr="00434247">
        <w:rPr>
          <w:vertAlign w:val="superscript"/>
        </w:rPr>
        <w:t>a,b</w:t>
      </w:r>
      <w:proofErr w:type="gramEnd"/>
      <w:r w:rsidRPr="00434247">
        <w:rPr>
          <w:vertAlign w:val="superscript"/>
        </w:rPr>
        <w:t>,c</w:t>
      </w:r>
      <w:proofErr w:type="spellEnd"/>
    </w:p>
    <w:p w14:paraId="5B240786" w14:textId="77777777" w:rsidR="00434247" w:rsidRDefault="00434247" w:rsidP="00B63409">
      <w:pPr>
        <w:pStyle w:val="Authorname"/>
      </w:pPr>
      <w:r w:rsidRPr="00322EAF">
        <w:rPr>
          <w:vertAlign w:val="superscript"/>
        </w:rPr>
        <w:t>a</w:t>
      </w:r>
      <w:r>
        <w:t xml:space="preserve"> Department of Chemical Engineering, The University of Melbourne, Parkville, VIC 3010, Australia.</w:t>
      </w:r>
    </w:p>
    <w:p w14:paraId="104189C8" w14:textId="77777777" w:rsidR="00434247" w:rsidRDefault="00434247" w:rsidP="00B63409">
      <w:pPr>
        <w:pStyle w:val="Authorname"/>
      </w:pPr>
      <w:r w:rsidRPr="00322EAF">
        <w:rPr>
          <w:vertAlign w:val="superscript"/>
        </w:rPr>
        <w:t>b</w:t>
      </w:r>
      <w:r>
        <w:t xml:space="preserve"> The Bio21 Molecular Science and Biotechnology Institute, The University of Melbourne, Parkville, Vic 3010, Australia.</w:t>
      </w:r>
    </w:p>
    <w:p w14:paraId="3D4F78ED" w14:textId="77777777" w:rsidR="00434247" w:rsidRDefault="00434247" w:rsidP="00B63409">
      <w:pPr>
        <w:pStyle w:val="Authorname"/>
      </w:pPr>
      <w:r w:rsidRPr="00322EAF">
        <w:rPr>
          <w:vertAlign w:val="superscript"/>
        </w:rPr>
        <w:t>c</w:t>
      </w:r>
      <w:r>
        <w:t xml:space="preserve"> ARC Digital Bioprocess Development Hub, The University of Melbourne, Parkville, VIC 3010, Australia.</w:t>
      </w:r>
    </w:p>
    <w:p w14:paraId="1DD866B0" w14:textId="4E71D420" w:rsidR="00FD7773" w:rsidRPr="007B314C" w:rsidRDefault="007B314C" w:rsidP="00B63409">
      <w:pPr>
        <w:pStyle w:val="Authorname"/>
        <w:rPr>
          <w:rFonts w:eastAsia="Yu Mincho"/>
          <w:lang w:eastAsia="ja-JP"/>
        </w:rPr>
      </w:pPr>
      <w:r>
        <w:rPr>
          <w:rFonts w:eastAsia="Yu Mincho" w:hint="eastAsia"/>
          <w:lang w:eastAsia="ja-JP"/>
        </w:rPr>
        <w:t>Email: s</w:t>
      </w:r>
      <w:r w:rsidR="00CB7C43">
        <w:rPr>
          <w:rFonts w:eastAsia="Yu Mincho"/>
          <w:lang w:eastAsia="ja-JP"/>
        </w:rPr>
        <w:t>gras</w:t>
      </w:r>
      <w:r>
        <w:rPr>
          <w:rFonts w:eastAsia="Yu Mincho" w:hint="eastAsia"/>
          <w:lang w:eastAsia="ja-JP"/>
        </w:rPr>
        <w:t>@unimelb.edu.au</w:t>
      </w:r>
    </w:p>
    <w:p w14:paraId="11E82E01" w14:textId="2927608B" w:rsidR="00FD7773" w:rsidRPr="00CD1A67" w:rsidRDefault="00FD7773" w:rsidP="00FD7773">
      <w:pPr>
        <w:pStyle w:val="Heading"/>
      </w:pPr>
      <w:r w:rsidRPr="00570422">
        <w:t>ABSTRACT</w:t>
      </w:r>
      <w:r w:rsidR="006653F5">
        <w:t xml:space="preserve"> </w:t>
      </w:r>
    </w:p>
    <w:p w14:paraId="6E62C63E" w14:textId="10746567" w:rsidR="008B5C27" w:rsidRDefault="00CB7C43" w:rsidP="008B5C27">
      <w:pPr>
        <w:pStyle w:val="Abstract"/>
      </w:pPr>
      <w:r>
        <w:t>Digital innovation offers opportunities for new data-driven insights, products and services across the biopharma sector. In this talk, I will discuss how AI and machine learning can be used in Australian biopharmaceutical manufacturing and the</w:t>
      </w:r>
      <w:r w:rsidR="008B5C27">
        <w:t xml:space="preserve"> likely</w:t>
      </w:r>
      <w:r>
        <w:t xml:space="preserve"> benefits for Australian companies and our highly skilled biotech</w:t>
      </w:r>
      <w:r w:rsidR="008B5C27">
        <w:t>nology</w:t>
      </w:r>
      <w:r>
        <w:t xml:space="preserve"> workforce. </w:t>
      </w:r>
    </w:p>
    <w:p w14:paraId="3604DEB9" w14:textId="6A45E52C" w:rsidR="008B5C27" w:rsidRDefault="008B5C27" w:rsidP="008B5C27">
      <w:pPr>
        <w:pStyle w:val="Abstract"/>
        <w:rPr>
          <w:lang w:val="en-AU"/>
        </w:rPr>
      </w:pPr>
      <w:r w:rsidRPr="008B5C27">
        <w:rPr>
          <w:lang w:val="en-AU"/>
        </w:rPr>
        <w:t>I will introduce the ARC Digital Bioprocess Development Hub, which develops combined bioprocess and digital models to predict and optimise manufacturing performance and to assist Australian companies. I will outline the Hub’s research and training objectives and describe how we are bringing together engineers, scientists and computing specialists to stimulate innovation and industry adoption. Finally, I will present the practical use cases we are developing — for example, predictive process control, digital twins and data-driven optimisation — and how these translate into operational and workforce benefits for industry.</w:t>
      </w:r>
    </w:p>
    <w:p w14:paraId="284F8640" w14:textId="77777777" w:rsidR="008B5C27" w:rsidRPr="00D8723B" w:rsidRDefault="008B5C27" w:rsidP="008B5C27">
      <w:pPr>
        <w:pStyle w:val="Abstract"/>
        <w:rPr>
          <w:rFonts w:eastAsia="Yu Mincho"/>
          <w:lang w:eastAsia="ja-JP"/>
        </w:rPr>
      </w:pPr>
    </w:p>
    <w:p w14:paraId="364354BC" w14:textId="5848FA00" w:rsidR="004A1B0A" w:rsidRPr="0064356D" w:rsidRDefault="004A1B0A" w:rsidP="008B5C27">
      <w:pPr>
        <w:pStyle w:val="Abstract"/>
      </w:pPr>
      <w:r w:rsidRPr="0064356D">
        <w:t>KEY WORDS</w:t>
      </w:r>
    </w:p>
    <w:p w14:paraId="5016923A" w14:textId="4B81E033" w:rsidR="004A1B0A" w:rsidRPr="00B95DD7" w:rsidRDefault="0064356D" w:rsidP="003E0D30">
      <w:pPr>
        <w:pStyle w:val="Abstract"/>
        <w:jc w:val="center"/>
        <w:rPr>
          <w:rFonts w:eastAsia="Yu Mincho"/>
          <w:lang w:eastAsia="ja-JP"/>
        </w:rPr>
      </w:pPr>
      <w:r>
        <w:rPr>
          <w:rFonts w:eastAsia="Yu Mincho"/>
          <w:lang w:eastAsia="ja-JP"/>
        </w:rPr>
        <w:t>P</w:t>
      </w:r>
      <w:r w:rsidRPr="0064356D">
        <w:rPr>
          <w:rFonts w:eastAsia="Yu Mincho"/>
          <w:lang w:eastAsia="ja-JP"/>
        </w:rPr>
        <w:t>harmaceutical manufacture, bioprocessing, AI, machine learning, chemical engineering, computing and information technology</w:t>
      </w:r>
    </w:p>
    <w:p w14:paraId="64C713B0" w14:textId="73589A61" w:rsidR="00FD7773" w:rsidRPr="00CD1A67" w:rsidRDefault="00FD7773" w:rsidP="003E0D30">
      <w:pPr>
        <w:pStyle w:val="Heading"/>
      </w:pPr>
      <w:r w:rsidRPr="00CD1A67">
        <w:t>BIOGRAPHY</w:t>
      </w:r>
      <w:r w:rsidR="006653F5">
        <w:t xml:space="preserve"> </w:t>
      </w:r>
    </w:p>
    <w:p w14:paraId="178A37B6" w14:textId="77777777" w:rsidR="002D6FF0" w:rsidRDefault="002D6FF0"/>
    <w:p w14:paraId="537FBC86" w14:textId="77777777" w:rsidR="001A3362" w:rsidRDefault="001A3362"/>
    <w:p w14:paraId="1C423D74" w14:textId="77777777" w:rsidR="001A3362" w:rsidRDefault="001A3362" w:rsidP="001A3362">
      <w:r>
        <w:t>Professor Sally Gras is a Redmond Barry Distinguished Professor in the Department of Chemical Engineering at The University of Melbourne where she leads the Food and BioPharma research theme within the University’s Faculty of Engineering and Information Technology. She is currently Director of the ARC Digital Bioprocess Development Hub and Deputy Director of the ARC Centre of Excellence in Plants for Space. Sally is Associate Director of the Bio21 Institute, where her research group is based.</w:t>
      </w:r>
    </w:p>
    <w:p w14:paraId="343C4D4E" w14:textId="77777777" w:rsidR="001A3362" w:rsidRDefault="001A3362" w:rsidP="001A3362"/>
    <w:p w14:paraId="7FDF76B1" w14:textId="086E6BBA" w:rsidR="002D6FF0" w:rsidRDefault="001A3362" w:rsidP="001A3362">
      <w:r>
        <w:t>Trained as a Chemical Engineer and Molecular Biologist, she received her PhD from Cambridge University and was elected to the Australian Academy of Technology and Engineering in 2020.</w:t>
      </w:r>
    </w:p>
    <w:p w14:paraId="42C46273" w14:textId="77777777" w:rsidR="0064356D" w:rsidRPr="00CD1A67" w:rsidRDefault="0064356D" w:rsidP="0064356D">
      <w:pPr>
        <w:pStyle w:val="Heading"/>
      </w:pPr>
      <w:r>
        <w:lastRenderedPageBreak/>
        <w:t>Conference Program</w:t>
      </w:r>
    </w:p>
    <w:p w14:paraId="42366CBE" w14:textId="77777777" w:rsidR="001A3362" w:rsidRDefault="001A3362" w:rsidP="001A3362"/>
    <w:p w14:paraId="01E7405B" w14:textId="77777777" w:rsidR="0064356D" w:rsidRDefault="0064356D" w:rsidP="0064356D">
      <w:r>
        <w:t>Please indicate which conference program your abstract relates to:</w:t>
      </w:r>
    </w:p>
    <w:p w14:paraId="3FF485FE" w14:textId="77777777" w:rsidR="002D6FF0" w:rsidRDefault="002D6FF0"/>
    <w:p w14:paraId="6365BDC3" w14:textId="25DDD580" w:rsidR="002D6FF0" w:rsidRDefault="002D6FF0">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Hazards Australasia</w:t>
      </w:r>
    </w:p>
    <w:p w14:paraId="21FE2FEE" w14:textId="77777777" w:rsidR="002D6FF0" w:rsidRDefault="002D6FF0"/>
    <w:p w14:paraId="13C259C5" w14:textId="73453923" w:rsidR="002D6FF0" w:rsidRDefault="00BD7FE0">
      <w:r>
        <w:fldChar w:fldCharType="begin">
          <w:ffData>
            <w:name w:val="Check2"/>
            <w:enabled/>
            <w:calcOnExit w:val="0"/>
            <w:checkBox>
              <w:sizeAuto/>
              <w:default w:val="1"/>
            </w:checkBox>
          </w:ffData>
        </w:fldChar>
      </w:r>
      <w:bookmarkStart w:id="1" w:name="Check2"/>
      <w:r>
        <w:instrText xml:space="preserve"> FORMCHECKBOX </w:instrText>
      </w:r>
      <w:r>
        <w:fldChar w:fldCharType="separate"/>
      </w:r>
      <w:r>
        <w:fldChar w:fldCharType="end"/>
      </w:r>
      <w:bookmarkEnd w:id="1"/>
      <w:r w:rsidR="002D6FF0">
        <w:t xml:space="preserve"> </w:t>
      </w:r>
      <w:proofErr w:type="spellStart"/>
      <w:r w:rsidR="002D6FF0">
        <w:t>Chemeca</w:t>
      </w:r>
      <w:proofErr w:type="spellEnd"/>
    </w:p>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54159"/>
    <w:rsid w:val="00077289"/>
    <w:rsid w:val="00081E2C"/>
    <w:rsid w:val="000965A2"/>
    <w:rsid w:val="00097F1C"/>
    <w:rsid w:val="000D3074"/>
    <w:rsid w:val="000F36F0"/>
    <w:rsid w:val="00123372"/>
    <w:rsid w:val="00140D38"/>
    <w:rsid w:val="00151B2D"/>
    <w:rsid w:val="001679D1"/>
    <w:rsid w:val="001725C3"/>
    <w:rsid w:val="00197D38"/>
    <w:rsid w:val="001A3362"/>
    <w:rsid w:val="001C547F"/>
    <w:rsid w:val="001C70B6"/>
    <w:rsid w:val="00200D64"/>
    <w:rsid w:val="00217CFF"/>
    <w:rsid w:val="00251FF4"/>
    <w:rsid w:val="00255A48"/>
    <w:rsid w:val="00256679"/>
    <w:rsid w:val="00257A34"/>
    <w:rsid w:val="00260A15"/>
    <w:rsid w:val="00263713"/>
    <w:rsid w:val="002C7261"/>
    <w:rsid w:val="002D01E0"/>
    <w:rsid w:val="002D6FF0"/>
    <w:rsid w:val="002E047E"/>
    <w:rsid w:val="002E26F7"/>
    <w:rsid w:val="00322EAF"/>
    <w:rsid w:val="003266E4"/>
    <w:rsid w:val="003414A0"/>
    <w:rsid w:val="00343C68"/>
    <w:rsid w:val="003459C2"/>
    <w:rsid w:val="003613DC"/>
    <w:rsid w:val="0036257A"/>
    <w:rsid w:val="00371868"/>
    <w:rsid w:val="003C22AC"/>
    <w:rsid w:val="003E0D30"/>
    <w:rsid w:val="003E4CE2"/>
    <w:rsid w:val="003F3A72"/>
    <w:rsid w:val="00401AD5"/>
    <w:rsid w:val="0040294E"/>
    <w:rsid w:val="00414C55"/>
    <w:rsid w:val="00434247"/>
    <w:rsid w:val="0045616B"/>
    <w:rsid w:val="0046278E"/>
    <w:rsid w:val="00470CDF"/>
    <w:rsid w:val="00472D62"/>
    <w:rsid w:val="00477822"/>
    <w:rsid w:val="00480D86"/>
    <w:rsid w:val="00487A1F"/>
    <w:rsid w:val="00487F31"/>
    <w:rsid w:val="00491651"/>
    <w:rsid w:val="004A1B0A"/>
    <w:rsid w:val="004A7E12"/>
    <w:rsid w:val="004B3D65"/>
    <w:rsid w:val="004B3EBD"/>
    <w:rsid w:val="005236D2"/>
    <w:rsid w:val="0052720A"/>
    <w:rsid w:val="00580FDE"/>
    <w:rsid w:val="005A05AE"/>
    <w:rsid w:val="005C4444"/>
    <w:rsid w:val="005E6845"/>
    <w:rsid w:val="006222CF"/>
    <w:rsid w:val="0064356D"/>
    <w:rsid w:val="006501A0"/>
    <w:rsid w:val="006653F5"/>
    <w:rsid w:val="006B3B47"/>
    <w:rsid w:val="00716EF3"/>
    <w:rsid w:val="007477E2"/>
    <w:rsid w:val="00772B38"/>
    <w:rsid w:val="007A70E8"/>
    <w:rsid w:val="007B314C"/>
    <w:rsid w:val="007B3CE5"/>
    <w:rsid w:val="007F4A2F"/>
    <w:rsid w:val="008104AE"/>
    <w:rsid w:val="00827349"/>
    <w:rsid w:val="00833D48"/>
    <w:rsid w:val="0083440A"/>
    <w:rsid w:val="00840C1D"/>
    <w:rsid w:val="00864FD4"/>
    <w:rsid w:val="008669F8"/>
    <w:rsid w:val="00886C27"/>
    <w:rsid w:val="0089117F"/>
    <w:rsid w:val="008914E6"/>
    <w:rsid w:val="008937A9"/>
    <w:rsid w:val="008963BF"/>
    <w:rsid w:val="008B440E"/>
    <w:rsid w:val="008B5C27"/>
    <w:rsid w:val="008C46BC"/>
    <w:rsid w:val="008C59F6"/>
    <w:rsid w:val="00903BF3"/>
    <w:rsid w:val="00944B3B"/>
    <w:rsid w:val="009510E2"/>
    <w:rsid w:val="00961132"/>
    <w:rsid w:val="009851C4"/>
    <w:rsid w:val="009923D9"/>
    <w:rsid w:val="009D2A08"/>
    <w:rsid w:val="009D6FB8"/>
    <w:rsid w:val="009E789C"/>
    <w:rsid w:val="009F534B"/>
    <w:rsid w:val="00A17B8F"/>
    <w:rsid w:val="00A268E2"/>
    <w:rsid w:val="00A40D77"/>
    <w:rsid w:val="00A5096A"/>
    <w:rsid w:val="00A54A2F"/>
    <w:rsid w:val="00A56CF9"/>
    <w:rsid w:val="00A77E78"/>
    <w:rsid w:val="00AA5EE6"/>
    <w:rsid w:val="00AB662E"/>
    <w:rsid w:val="00AD0CCF"/>
    <w:rsid w:val="00AD290C"/>
    <w:rsid w:val="00AF4E0A"/>
    <w:rsid w:val="00B01724"/>
    <w:rsid w:val="00B305FA"/>
    <w:rsid w:val="00B30972"/>
    <w:rsid w:val="00B33A27"/>
    <w:rsid w:val="00B44AF6"/>
    <w:rsid w:val="00B45BAC"/>
    <w:rsid w:val="00B52BED"/>
    <w:rsid w:val="00B63409"/>
    <w:rsid w:val="00B72F50"/>
    <w:rsid w:val="00B82905"/>
    <w:rsid w:val="00B95DD7"/>
    <w:rsid w:val="00B968B4"/>
    <w:rsid w:val="00BD7FE0"/>
    <w:rsid w:val="00C54F32"/>
    <w:rsid w:val="00C75833"/>
    <w:rsid w:val="00C90CF2"/>
    <w:rsid w:val="00CB7C43"/>
    <w:rsid w:val="00CC1175"/>
    <w:rsid w:val="00CC6236"/>
    <w:rsid w:val="00CD1AB7"/>
    <w:rsid w:val="00CE2E70"/>
    <w:rsid w:val="00D045DD"/>
    <w:rsid w:val="00D147AF"/>
    <w:rsid w:val="00D21353"/>
    <w:rsid w:val="00D41CD3"/>
    <w:rsid w:val="00D46AA0"/>
    <w:rsid w:val="00D70752"/>
    <w:rsid w:val="00D74E80"/>
    <w:rsid w:val="00D811CA"/>
    <w:rsid w:val="00D8723B"/>
    <w:rsid w:val="00D87E11"/>
    <w:rsid w:val="00DB1AFC"/>
    <w:rsid w:val="00DE69F4"/>
    <w:rsid w:val="00DF58A5"/>
    <w:rsid w:val="00E07D3C"/>
    <w:rsid w:val="00E21333"/>
    <w:rsid w:val="00E31BE1"/>
    <w:rsid w:val="00E6102C"/>
    <w:rsid w:val="00E61D48"/>
    <w:rsid w:val="00E65AD5"/>
    <w:rsid w:val="00E72C15"/>
    <w:rsid w:val="00E80449"/>
    <w:rsid w:val="00E8752D"/>
    <w:rsid w:val="00EB05CE"/>
    <w:rsid w:val="00EC23DD"/>
    <w:rsid w:val="00EC2898"/>
    <w:rsid w:val="00EE0B4A"/>
    <w:rsid w:val="00EF47B4"/>
    <w:rsid w:val="00F06FA7"/>
    <w:rsid w:val="00F16A97"/>
    <w:rsid w:val="00F21298"/>
    <w:rsid w:val="00F463B2"/>
    <w:rsid w:val="00F5493E"/>
    <w:rsid w:val="00F71254"/>
    <w:rsid w:val="00F74D1D"/>
    <w:rsid w:val="00FA65FC"/>
    <w:rsid w:val="00FB1C41"/>
    <w:rsid w:val="00FD0B66"/>
    <w:rsid w:val="00FD1DC3"/>
    <w:rsid w:val="00FD77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 w:type="paragraph" w:styleId="Revision">
    <w:name w:val="Revision"/>
    <w:hidden/>
    <w:uiPriority w:val="99"/>
    <w:semiHidden/>
    <w:rsid w:val="008B5C27"/>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351</Words>
  <Characters>2093</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Linda De Melis</cp:lastModifiedBy>
  <cp:revision>3</cp:revision>
  <cp:lastPrinted>2021-03-09T09:58:00Z</cp:lastPrinted>
  <dcterms:created xsi:type="dcterms:W3CDTF">2026-03-16T05:32:00Z</dcterms:created>
  <dcterms:modified xsi:type="dcterms:W3CDTF">2026-03-16T05:36:00Z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