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r w:rsidRPr="00B968B4">
        <w:rPr>
          <w:rFonts w:ascii="Times" w:hAnsi="Times" w:cs="Times"/>
        </w:rPr>
        <w:t>Chemeca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14E66140" w14:textId="7F7A5391" w:rsidR="00B331FC" w:rsidRDefault="00B331FC" w:rsidP="00FD7773">
      <w:pPr>
        <w:pStyle w:val="Authorname"/>
        <w:rPr>
          <w:rFonts w:ascii="Helvetica" w:hAnsi="Helvetica" w:cs="Helvetica"/>
          <w:b/>
          <w:bCs/>
          <w:kern w:val="28"/>
          <w:sz w:val="36"/>
          <w:szCs w:val="36"/>
        </w:rPr>
      </w:pPr>
      <w:r w:rsidRPr="00B331FC">
        <w:rPr>
          <w:rFonts w:ascii="Helvetica" w:hAnsi="Helvetica" w:cs="Helvetica"/>
          <w:b/>
          <w:bCs/>
          <w:kern w:val="28"/>
          <w:sz w:val="36"/>
          <w:szCs w:val="36"/>
        </w:rPr>
        <w:t xml:space="preserve">From Risk Registers to Real Decisions: Lessons from </w:t>
      </w:r>
      <w:r w:rsidR="00DC561B">
        <w:rPr>
          <w:rFonts w:ascii="Helvetica" w:hAnsi="Helvetica" w:cs="Helvetica"/>
          <w:b/>
          <w:bCs/>
          <w:kern w:val="28"/>
          <w:sz w:val="36"/>
          <w:szCs w:val="36"/>
        </w:rPr>
        <w:t>pilot</w:t>
      </w:r>
      <w:r w:rsidRPr="00B331FC">
        <w:rPr>
          <w:rFonts w:ascii="Helvetica" w:hAnsi="Helvetica" w:cs="Helvetica"/>
          <w:b/>
          <w:bCs/>
          <w:kern w:val="28"/>
          <w:sz w:val="36"/>
          <w:szCs w:val="36"/>
        </w:rPr>
        <w:t>ing a Novel Technology in a Major Hazard Environment</w:t>
      </w:r>
    </w:p>
    <w:p w14:paraId="33772819" w14:textId="45F1C496" w:rsidR="00FD7773" w:rsidRPr="003323B5" w:rsidRDefault="00DC561B" w:rsidP="00FD7773">
      <w:pPr>
        <w:pStyle w:val="Authorname"/>
      </w:pPr>
      <w:r>
        <w:t>Kai Eberspaecher</w:t>
      </w:r>
    </w:p>
    <w:p w14:paraId="7D4A136E" w14:textId="4DC5C3CB" w:rsidR="00FD7773" w:rsidRPr="003323B5" w:rsidRDefault="00DC561B" w:rsidP="00FD7773">
      <w:pPr>
        <w:pStyle w:val="Authorname"/>
      </w:pPr>
      <w:proofErr w:type="spellStart"/>
      <w:r>
        <w:t>OpStrategix</w:t>
      </w:r>
      <w:proofErr w:type="spellEnd"/>
    </w:p>
    <w:p w14:paraId="1DD866B0" w14:textId="282E4190" w:rsidR="00FD7773" w:rsidRDefault="00DC561B" w:rsidP="00FD7773">
      <w:pPr>
        <w:pStyle w:val="Authorname"/>
      </w:pPr>
      <w:r>
        <w:t>kai@opstrategix.com</w:t>
      </w:r>
    </w:p>
    <w:p w14:paraId="11E82E01" w14:textId="77777777" w:rsidR="00FD7773" w:rsidRPr="00CD1A67" w:rsidRDefault="00FD7773" w:rsidP="00FD7773">
      <w:pPr>
        <w:pStyle w:val="Heading"/>
      </w:pPr>
      <w:r w:rsidRPr="00570422">
        <w:t>ABSTRACT</w:t>
      </w:r>
    </w:p>
    <w:p w14:paraId="00CBDE71" w14:textId="61BBEED2" w:rsidR="00DC561B" w:rsidRPr="00DC561B" w:rsidRDefault="00DC561B" w:rsidP="00DC561B">
      <w:pPr>
        <w:pStyle w:val="Abstract"/>
        <w:jc w:val="left"/>
        <w:rPr>
          <w:i w:val="0"/>
          <w:iCs/>
          <w:sz w:val="20"/>
        </w:rPr>
      </w:pPr>
      <w:r w:rsidRPr="00DC561B">
        <w:rPr>
          <w:i w:val="0"/>
          <w:iCs/>
          <w:sz w:val="20"/>
        </w:rPr>
        <w:t>Major hazard industries have developed robust frameworks for hazard identification and risk assessment</w:t>
      </w:r>
      <w:r w:rsidRPr="00DC561B">
        <w:rPr>
          <w:i w:val="0"/>
          <w:iCs/>
          <w:sz w:val="20"/>
        </w:rPr>
        <w:t xml:space="preserve"> over significant time periods</w:t>
      </w:r>
      <w:r w:rsidRPr="00DC561B">
        <w:rPr>
          <w:i w:val="0"/>
          <w:iCs/>
          <w:sz w:val="20"/>
        </w:rPr>
        <w:t>. However, a persistent challenge remains in translating these insights into effective decision-making during project execution, particularly when introducing new technologies.</w:t>
      </w:r>
    </w:p>
    <w:p w14:paraId="2821575D" w14:textId="76E3C673" w:rsidR="00DC561B" w:rsidRPr="00DC561B" w:rsidRDefault="00DC561B" w:rsidP="00DC561B">
      <w:pPr>
        <w:pStyle w:val="Abstract"/>
        <w:jc w:val="left"/>
        <w:rPr>
          <w:i w:val="0"/>
          <w:iCs/>
          <w:sz w:val="20"/>
        </w:rPr>
      </w:pPr>
      <w:r w:rsidRPr="00DC561B">
        <w:rPr>
          <w:i w:val="0"/>
          <w:iCs/>
          <w:sz w:val="20"/>
        </w:rPr>
        <w:t xml:space="preserve">This paper presents learnings from the implementation of a pilot involving a novel technology within a coal resource environment. The pilot was initiated to </w:t>
      </w:r>
      <w:r>
        <w:rPr>
          <w:i w:val="0"/>
          <w:iCs/>
          <w:sz w:val="20"/>
        </w:rPr>
        <w:t>simplify</w:t>
      </w:r>
      <w:r w:rsidRPr="00DC561B">
        <w:rPr>
          <w:i w:val="0"/>
          <w:iCs/>
          <w:sz w:val="20"/>
        </w:rPr>
        <w:t xml:space="preserve"> gas management performance, but introduced new uncertainties and hazard interactions not fully </w:t>
      </w:r>
      <w:r>
        <w:rPr>
          <w:i w:val="0"/>
          <w:iCs/>
          <w:sz w:val="20"/>
        </w:rPr>
        <w:t>understood</w:t>
      </w:r>
      <w:r w:rsidRPr="00DC561B">
        <w:rPr>
          <w:i w:val="0"/>
          <w:iCs/>
          <w:sz w:val="20"/>
        </w:rPr>
        <w:t xml:space="preserve"> in existing risk frameworks.</w:t>
      </w:r>
    </w:p>
    <w:p w14:paraId="22215B1D" w14:textId="77777777" w:rsidR="00DC561B" w:rsidRPr="00DC561B" w:rsidRDefault="00DC561B" w:rsidP="00DC561B">
      <w:pPr>
        <w:pStyle w:val="Abstract"/>
        <w:jc w:val="left"/>
        <w:rPr>
          <w:i w:val="0"/>
          <w:iCs/>
          <w:sz w:val="20"/>
        </w:rPr>
      </w:pPr>
      <w:r w:rsidRPr="00DC561B">
        <w:rPr>
          <w:i w:val="0"/>
          <w:iCs/>
          <w:sz w:val="20"/>
        </w:rPr>
        <w:t>During the early phases of the project, conventional hazard identification processes were applied in alignment with Safety and Health Management System (SHMS) requirements, generating comprehensive risk registers and mitigation plans. However, as the pilot progressed from concept through execution to production, it became evident that compliance with SHMS alone did not sufficiently support decision-making under uncertainty.</w:t>
      </w:r>
    </w:p>
    <w:p w14:paraId="74B11BB8" w14:textId="114DB3C2" w:rsidR="00DC561B" w:rsidRPr="00DC561B" w:rsidRDefault="00DC561B" w:rsidP="00DC561B">
      <w:pPr>
        <w:pStyle w:val="Abstract"/>
        <w:jc w:val="left"/>
        <w:rPr>
          <w:i w:val="0"/>
          <w:iCs/>
          <w:sz w:val="20"/>
        </w:rPr>
      </w:pPr>
      <w:r w:rsidRPr="00DC561B">
        <w:rPr>
          <w:i w:val="0"/>
          <w:iCs/>
          <w:sz w:val="20"/>
        </w:rPr>
        <w:t>A key differentiator in successfully de-risking the technology was the transition from a compliance-driven approach to one focused on operational readiness and conceptual engineering deliverables prior to implementation. This included the explicit definition of decision points, integration of hazard insights into design trade-offs, and the establishment of feedback loops linking field data to ongoing operational decisions</w:t>
      </w:r>
      <w:r>
        <w:rPr>
          <w:i w:val="0"/>
          <w:iCs/>
          <w:sz w:val="20"/>
        </w:rPr>
        <w:t xml:space="preserve"> through site supervision</w:t>
      </w:r>
      <w:r w:rsidRPr="00DC561B">
        <w:rPr>
          <w:i w:val="0"/>
          <w:iCs/>
          <w:sz w:val="20"/>
        </w:rPr>
        <w:t>.</w:t>
      </w:r>
    </w:p>
    <w:p w14:paraId="49816288" w14:textId="6CF5D1F8" w:rsidR="00DC561B" w:rsidRPr="00DC561B" w:rsidRDefault="00DC561B" w:rsidP="00DC561B">
      <w:pPr>
        <w:pStyle w:val="Abstract"/>
        <w:jc w:val="left"/>
        <w:rPr>
          <w:i w:val="0"/>
          <w:iCs/>
          <w:sz w:val="20"/>
        </w:rPr>
      </w:pPr>
      <w:r w:rsidRPr="00DC561B">
        <w:rPr>
          <w:i w:val="0"/>
          <w:iCs/>
          <w:sz w:val="20"/>
        </w:rPr>
        <w:t>Gaps were identified between assumed and actual subsurface conditions, the reliability of measurement systems, and the interpretation of emerging data during operations. These factors contributed to decision-making under conditions of unrecognised uncertainty, highlighting limitations in traditional approaches to hazard management when applied to novel technologies.</w:t>
      </w:r>
    </w:p>
    <w:p w14:paraId="240D88BC" w14:textId="03ADE73B" w:rsidR="004A1B0A" w:rsidRPr="00DC561B" w:rsidRDefault="00DC561B" w:rsidP="00DC561B">
      <w:pPr>
        <w:pStyle w:val="Abstract"/>
        <w:jc w:val="left"/>
        <w:rPr>
          <w:i w:val="0"/>
          <w:iCs/>
          <w:sz w:val="20"/>
        </w:rPr>
      </w:pPr>
      <w:r w:rsidRPr="00DC561B">
        <w:rPr>
          <w:i w:val="0"/>
          <w:iCs/>
          <w:sz w:val="20"/>
        </w:rPr>
        <w:t>The paper introduces a Decision Quality-informed approach to bridging this gap, demonstrating how integrating risk into decision processes—rather than treating it as a parallel compliance activity—can improve both safety and performance outcomes. The findings are applicable across major hazard industries adopting new technologies, where operational readiness and engineering discipline are critical to effective hazard management.</w:t>
      </w:r>
    </w:p>
    <w:p w14:paraId="364354BC" w14:textId="77777777" w:rsidR="004A1B0A" w:rsidRPr="00CD1A67" w:rsidRDefault="004A1B0A" w:rsidP="003E0D30">
      <w:pPr>
        <w:pStyle w:val="Heading"/>
      </w:pPr>
      <w:r>
        <w:t>KEY WORDS</w:t>
      </w:r>
    </w:p>
    <w:p w14:paraId="5016923A" w14:textId="6F0EF9A2" w:rsidR="004A1B0A" w:rsidRPr="00DC561B" w:rsidRDefault="00DC561B" w:rsidP="003E0D30">
      <w:pPr>
        <w:pStyle w:val="Abstract"/>
        <w:jc w:val="center"/>
        <w:rPr>
          <w:i w:val="0"/>
          <w:iCs/>
          <w:sz w:val="20"/>
        </w:rPr>
      </w:pPr>
      <w:r w:rsidRPr="00DC561B">
        <w:rPr>
          <w:i w:val="0"/>
          <w:iCs/>
          <w:sz w:val="20"/>
        </w:rPr>
        <w:t>Major Hazard Management, Decision Quality, Operational Readiness, Resources, New Technology</w:t>
      </w:r>
    </w:p>
    <w:p w14:paraId="64C713B0" w14:textId="77777777" w:rsidR="00FD7773" w:rsidRPr="00CD1A67" w:rsidRDefault="00FD7773" w:rsidP="003E0D30">
      <w:pPr>
        <w:pStyle w:val="Heading"/>
      </w:pPr>
      <w:r w:rsidRPr="00CD1A67">
        <w:lastRenderedPageBreak/>
        <w:t>BIOGRAPHY</w:t>
      </w:r>
    </w:p>
    <w:p w14:paraId="11A27F0E" w14:textId="37AB0455" w:rsidR="00FD7773" w:rsidRPr="0058186D" w:rsidRDefault="00DC561B" w:rsidP="00DC561B">
      <w:pPr>
        <w:rPr>
          <w:rFonts w:ascii="Times" w:eastAsia="Times New Roman" w:hAnsi="Times" w:cs="Times"/>
          <w:iCs/>
          <w:noProof/>
          <w:sz w:val="20"/>
          <w:szCs w:val="20"/>
          <w:lang w:val="en-US"/>
        </w:rPr>
      </w:pPr>
      <w:r w:rsidRPr="0058186D">
        <w:rPr>
          <w:rFonts w:ascii="Times" w:eastAsia="Times New Roman" w:hAnsi="Times" w:cs="Times"/>
          <w:iCs/>
          <w:noProof/>
          <w:sz w:val="20"/>
          <w:szCs w:val="20"/>
          <w:lang w:val="en-US"/>
        </w:rPr>
        <w:t>Kai Ebersp</w:t>
      </w:r>
      <w:r w:rsidRPr="0058186D">
        <w:rPr>
          <w:rFonts w:ascii="Times" w:eastAsia="Times New Roman" w:hAnsi="Times" w:cs="Times"/>
          <w:iCs/>
          <w:noProof/>
          <w:sz w:val="20"/>
          <w:szCs w:val="20"/>
          <w:lang w:val="en-US"/>
        </w:rPr>
        <w:t>ae</w:t>
      </w:r>
      <w:r w:rsidRPr="0058186D">
        <w:rPr>
          <w:rFonts w:ascii="Times" w:eastAsia="Times New Roman" w:hAnsi="Times" w:cs="Times"/>
          <w:iCs/>
          <w:noProof/>
          <w:sz w:val="20"/>
          <w:szCs w:val="20"/>
          <w:lang w:val="en-US"/>
        </w:rPr>
        <w:t xml:space="preserve">cher is a Queensland-based engineer and advisor </w:t>
      </w:r>
      <w:r w:rsidR="0058186D" w:rsidRPr="0058186D">
        <w:rPr>
          <w:rFonts w:ascii="Times" w:eastAsia="Times New Roman" w:hAnsi="Times" w:cs="Times"/>
          <w:iCs/>
          <w:noProof/>
          <w:sz w:val="20"/>
          <w:szCs w:val="20"/>
          <w:lang w:val="en-US"/>
        </w:rPr>
        <w:t>specialising</w:t>
      </w:r>
      <w:r w:rsidRPr="0058186D">
        <w:rPr>
          <w:rFonts w:ascii="Times" w:eastAsia="Times New Roman" w:hAnsi="Times" w:cs="Times"/>
          <w:iCs/>
          <w:noProof/>
          <w:sz w:val="20"/>
          <w:szCs w:val="20"/>
          <w:lang w:val="en-US"/>
        </w:rPr>
        <w:t xml:space="preserve"> in risk-informed decision-making across the resources sector. With extensive experience in </w:t>
      </w:r>
      <w:proofErr w:type="gramStart"/>
      <w:r w:rsidR="0058186D" w:rsidRPr="0058186D">
        <w:rPr>
          <w:rFonts w:ascii="Times" w:eastAsia="Times New Roman" w:hAnsi="Times" w:cs="Times"/>
          <w:iCs/>
          <w:noProof/>
          <w:sz w:val="20"/>
          <w:szCs w:val="20"/>
          <w:lang w:val="en-US"/>
        </w:rPr>
        <w:t>asset based</w:t>
      </w:r>
      <w:proofErr w:type="gramEnd"/>
      <w:r w:rsidRPr="0058186D">
        <w:rPr>
          <w:rFonts w:ascii="Times" w:eastAsia="Times New Roman" w:hAnsi="Times" w:cs="Times"/>
          <w:iCs/>
          <w:noProof/>
          <w:sz w:val="20"/>
          <w:szCs w:val="20"/>
          <w:lang w:val="en-US"/>
        </w:rPr>
        <w:t xml:space="preserve"> operations, he focuses on bridging the gap between hazard identification and the decisions that shape project outcomes. Kai has led and supported the deployment of novel technologies, emphasising operational readiness, safety, and value creation. He works at the intersection of engineering, risk, and strategy, helping organisations improve decision quality in complex environments. Kai actively contributes to advancing practical approaches to major hazard management across the resource industry.</w:t>
      </w:r>
    </w:p>
    <w:p w14:paraId="21F0EBF8" w14:textId="77777777" w:rsidR="00FD7773" w:rsidRDefault="00FD7773" w:rsidP="00FD7773">
      <w:pPr>
        <w:jc w:val="both"/>
        <w:rPr>
          <w:rFonts w:ascii="Arial" w:hAnsi="Arial" w:cs="Arial"/>
          <w:color w:val="000080"/>
          <w:sz w:val="20"/>
          <w:szCs w:val="20"/>
        </w:rPr>
      </w:pPr>
    </w:p>
    <w:p w14:paraId="4504A528" w14:textId="626CB5C5" w:rsidR="002D6FF0" w:rsidRPr="00CD1A67" w:rsidRDefault="002D6FF0" w:rsidP="002D6FF0">
      <w:pPr>
        <w:pStyle w:val="Heading"/>
      </w:pPr>
      <w:r>
        <w:t>Conference Program</w:t>
      </w:r>
    </w:p>
    <w:p w14:paraId="178A37B6" w14:textId="77777777" w:rsidR="002D6FF0" w:rsidRDefault="002D6FF0"/>
    <w:p w14:paraId="32993F31" w14:textId="4E182233" w:rsidR="00251FF4" w:rsidRDefault="002D6FF0">
      <w:r>
        <w:t>Please indicate which conference program your abstract relates to:</w:t>
      </w:r>
    </w:p>
    <w:p w14:paraId="7FDF76B1" w14:textId="77777777" w:rsidR="002D6FF0" w:rsidRDefault="002D6FF0"/>
    <w:p w14:paraId="3FF485FE" w14:textId="77777777" w:rsidR="002D6FF0" w:rsidRDefault="002D6FF0"/>
    <w:p w14:paraId="6365BDC3" w14:textId="464E6768" w:rsidR="002D6FF0" w:rsidRDefault="00B331FC">
      <w:r>
        <w:fldChar w:fldCharType="begin">
          <w:ffData>
            <w:name w:val="Check1"/>
            <w:enabled/>
            <w:calcOnExit w:val="0"/>
            <w:checkBox>
              <w:sizeAuto/>
              <w:default w:val="1"/>
            </w:checkBox>
          </w:ffData>
        </w:fldChar>
      </w:r>
      <w:bookmarkStart w:id="0" w:name="Check1"/>
      <w:r>
        <w:instrText xml:space="preserve"> FORMCHECKBOX </w:instrText>
      </w:r>
      <w:r>
        <w:fldChar w:fldCharType="separate"/>
      </w:r>
      <w:r>
        <w:fldChar w:fldCharType="end"/>
      </w:r>
      <w:bookmarkEnd w:id="0"/>
      <w:r w:rsidR="002D6FF0">
        <w:t xml:space="preserve"> Hazards Australasia</w:t>
      </w:r>
    </w:p>
    <w:p w14:paraId="21FE2FEE" w14:textId="77777777" w:rsidR="002D6FF0" w:rsidRDefault="002D6FF0"/>
    <w:p w14:paraId="13C259C5" w14:textId="71C0EF0B" w:rsidR="002D6FF0" w:rsidRDefault="002D6FF0">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Chemeca</w:t>
      </w:r>
    </w:p>
    <w:p w14:paraId="64F877B0" w14:textId="77777777" w:rsidR="002D6FF0" w:rsidRDefault="002D6FF0"/>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ourier">
    <w:altName w:val="Courier New"/>
    <w:panose1 w:val="00000000000000000000"/>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97F1C"/>
    <w:rsid w:val="000D3074"/>
    <w:rsid w:val="000F36F0"/>
    <w:rsid w:val="00140D38"/>
    <w:rsid w:val="001679D1"/>
    <w:rsid w:val="00197D38"/>
    <w:rsid w:val="00200D64"/>
    <w:rsid w:val="00251FF4"/>
    <w:rsid w:val="00255A48"/>
    <w:rsid w:val="00256679"/>
    <w:rsid w:val="00263713"/>
    <w:rsid w:val="002D01E0"/>
    <w:rsid w:val="002D6FF0"/>
    <w:rsid w:val="002E26F7"/>
    <w:rsid w:val="003266E4"/>
    <w:rsid w:val="003414A0"/>
    <w:rsid w:val="003E0D30"/>
    <w:rsid w:val="003E4CE2"/>
    <w:rsid w:val="0040294E"/>
    <w:rsid w:val="0046278E"/>
    <w:rsid w:val="00472D62"/>
    <w:rsid w:val="00477822"/>
    <w:rsid w:val="00480D86"/>
    <w:rsid w:val="00487F31"/>
    <w:rsid w:val="004A1B0A"/>
    <w:rsid w:val="004A7E12"/>
    <w:rsid w:val="005236D2"/>
    <w:rsid w:val="0052720A"/>
    <w:rsid w:val="0058186D"/>
    <w:rsid w:val="005C4444"/>
    <w:rsid w:val="005E6845"/>
    <w:rsid w:val="006501A0"/>
    <w:rsid w:val="006B3B47"/>
    <w:rsid w:val="007B3CE5"/>
    <w:rsid w:val="00833D48"/>
    <w:rsid w:val="00840C1D"/>
    <w:rsid w:val="008669F8"/>
    <w:rsid w:val="0089117F"/>
    <w:rsid w:val="008914E6"/>
    <w:rsid w:val="008937A9"/>
    <w:rsid w:val="00903BF3"/>
    <w:rsid w:val="00944B3B"/>
    <w:rsid w:val="009510E2"/>
    <w:rsid w:val="00961132"/>
    <w:rsid w:val="009923D9"/>
    <w:rsid w:val="009D2A08"/>
    <w:rsid w:val="009D3AEE"/>
    <w:rsid w:val="00A40D77"/>
    <w:rsid w:val="00A54A2F"/>
    <w:rsid w:val="00A56CF9"/>
    <w:rsid w:val="00A77E78"/>
    <w:rsid w:val="00AB662E"/>
    <w:rsid w:val="00AF4E0A"/>
    <w:rsid w:val="00B01724"/>
    <w:rsid w:val="00B331FC"/>
    <w:rsid w:val="00B45BAC"/>
    <w:rsid w:val="00B72F50"/>
    <w:rsid w:val="00B968B4"/>
    <w:rsid w:val="00C54F32"/>
    <w:rsid w:val="00C75833"/>
    <w:rsid w:val="00CC6236"/>
    <w:rsid w:val="00CE2E70"/>
    <w:rsid w:val="00D21353"/>
    <w:rsid w:val="00D41CD3"/>
    <w:rsid w:val="00D87E11"/>
    <w:rsid w:val="00DC561B"/>
    <w:rsid w:val="00DE69F4"/>
    <w:rsid w:val="00E31BE1"/>
    <w:rsid w:val="00E6102C"/>
    <w:rsid w:val="00EB05CE"/>
    <w:rsid w:val="00EC23DD"/>
    <w:rsid w:val="00EE0B4A"/>
    <w:rsid w:val="00EF47B4"/>
    <w:rsid w:val="00F16A97"/>
    <w:rsid w:val="00F5493E"/>
    <w:rsid w:val="00FD0B66"/>
    <w:rsid w:val="00FD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semiHidden/>
    <w:unhideWhenUsed/>
    <w:rsid w:val="00FD0B66"/>
    <w:rPr>
      <w:sz w:val="20"/>
      <w:szCs w:val="20"/>
    </w:rPr>
  </w:style>
  <w:style w:type="character" w:customStyle="1" w:styleId="CommentTextChar">
    <w:name w:val="Comment Text Char"/>
    <w:link w:val="CommentText"/>
    <w:uiPriority w:val="99"/>
    <w:semiHidden/>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302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D3E12437DE9B24399951176085CE240" ma:contentTypeVersion="18" ma:contentTypeDescription="Create a new document." ma:contentTypeScope="" ma:versionID="f5f2d0dbec51079e8c5abc1902176ccc">
  <xsd:schema xmlns:xsd="http://www.w3.org/2001/XMLSchema" xmlns:xs="http://www.w3.org/2001/XMLSchema" xmlns:p="http://schemas.microsoft.com/office/2006/metadata/properties" xmlns:ns2="9844abac-2566-4af2-8188-9b6c22f5b0e2" xmlns:ns3="9d6a7306-6063-488c-b373-36c2cfcf654b" xmlns:ns4="b4e63e3e-d05a-4992-bcbc-79a7026d7978" targetNamespace="http://schemas.microsoft.com/office/2006/metadata/properties" ma:root="true" ma:fieldsID="06feade25cf7a5fcbc4ba852f388746e" ns2:_="" ns3:_="" ns4:_="">
    <xsd:import namespace="9844abac-2566-4af2-8188-9b6c22f5b0e2"/>
    <xsd:import namespace="9d6a7306-6063-488c-b373-36c2cfcf654b"/>
    <xsd:import namespace="b4e63e3e-d05a-4992-bcbc-79a7026d7978"/>
    <xsd:element name="properties">
      <xsd:complexType>
        <xsd:sequence>
          <xsd:element name="documentManagement">
            <xsd:complexType>
              <xsd:all>
                <xsd:element ref="ns2:Asset_x0020_Owner" minOccurs="0"/>
                <xsd:element ref="ns2:Function" minOccurs="0"/>
                <xsd:element ref="ns2:IChemE_x0020_Department" minOccurs="0"/>
                <xsd:element ref="ns2:Retention_x0020_Period" minOccurs="0"/>
                <xsd:element ref="ns2:Secur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3:MediaServiceAutoKeyPoints" minOccurs="0"/>
                <xsd:element ref="ns3:MediaServiceKeyPoints" minOccurs="0"/>
                <xsd:element ref="ns3:pict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4abac-2566-4af2-8188-9b6c22f5b0e2" elementFormDefault="qualified">
    <xsd:import namespace="http://schemas.microsoft.com/office/2006/documentManagement/types"/>
    <xsd:import namespace="http://schemas.microsoft.com/office/infopath/2007/PartnerControls"/>
    <xsd:element name="Asset_x0020_Owner" ma:index="8" nillable="true" ma:displayName="Asset Owner" ma:list="UserInfo" ma:SharePointGroup="0" ma:internalName="Asse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 ma:index="9" nillable="true" ma:displayName="Function" ma:format="Dropdown" ma:internalName="Function">
      <xsd:simpleType>
        <xsd:restriction base="dms:Choice">
          <xsd:enumeration value="Recruitment"/>
          <xsd:enumeration value="Template"/>
          <xsd:enumeration value="Policy"/>
          <xsd:enumeration value="Minutes"/>
          <xsd:enumeration value="Agenda"/>
          <xsd:enumeration value="Internal Business Document"/>
          <xsd:enumeration value="Meeting Document"/>
          <xsd:enumeration value="Supporting Document"/>
          <xsd:enumeration value="ISO 9001"/>
          <xsd:enumeration value="Other"/>
        </xsd:restriction>
      </xsd:simpleType>
    </xsd:element>
    <xsd:element name="IChemE_x0020_Department" ma:index="10" nillable="true" ma:displayName="IChemE Department" ma:format="Dropdown" ma:internalName="IChemE_x0020_Department">
      <xsd:simpleType>
        <xsd:restriction base="dms:Choice">
          <xsd:enumeration value="Australia"/>
          <xsd:enumeration value="Benevolent Fund"/>
          <xsd:enumeration value="Communications"/>
          <xsd:enumeration value="Commercial"/>
          <xsd:enumeration value="Finance"/>
          <xsd:enumeration value="General"/>
          <xsd:enumeration value="Governance &amp; Corporate"/>
          <xsd:enumeration value="Graphics &amp; Design"/>
          <xsd:enumeration value="HR"/>
          <xsd:enumeration value="IT"/>
          <xsd:enumeration value="Malaysia"/>
          <xsd:enumeration value="Marketing"/>
          <xsd:enumeration value="Membership &amp; Qualifications"/>
          <xsd:enumeration value="New Zealand"/>
          <xsd:enumeration value="Policy &amp; Learned Society"/>
          <xsd:enumeration value="Publications"/>
          <xsd:enumeration value="Regions"/>
          <xsd:enumeration value="Safety Centre"/>
          <xsd:enumeration value="Secretariat"/>
        </xsd:restriction>
      </xsd:simpleType>
    </xsd:element>
    <xsd:element name="Retention_x0020_Period" ma:index="11" nillable="true" ma:displayName="Retention Period" ma:default="6 Years" ma:format="Dropdown" ma:internalName="Retention_x0020_Period">
      <xsd:simpleType>
        <xsd:restriction base="dms:Choice">
          <xsd:enumeration value="N/A"/>
          <xsd:enumeration value="2 Years"/>
          <xsd:enumeration value="6 Years"/>
          <xsd:enumeration value="12 Years"/>
          <xsd:enumeration value="Unknown"/>
        </xsd:restriction>
      </xsd:simpleType>
    </xsd:element>
    <xsd:element name="Security" ma:index="12" nillable="true" ma:displayName="Security" ma:format="Dropdown" ma:internalName="Security">
      <xsd:simpleType>
        <xsd:restriction base="dms:Choice">
          <xsd:enumeration value="Public"/>
          <xsd:enumeration value="Internal"/>
          <xsd:enumeration value="Confidential"/>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9d6a7306-6063-488c-b373-36c2cfcf654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picture" ma:index="25"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e63e3e-d05a-4992-bcbc-79a7026d797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BF813-462F-442B-A7D0-E0DE942BF960}">
  <ds:schemaRefs>
    <ds:schemaRef ds:uri="http://schemas.microsoft.com/sharepoint/v3/contenttype/forms"/>
  </ds:schemaRefs>
</ds:datastoreItem>
</file>

<file path=customXml/itemProps2.xml><?xml version="1.0" encoding="utf-8"?>
<ds:datastoreItem xmlns:ds="http://schemas.openxmlformats.org/officeDocument/2006/customXml" ds:itemID="{BA6247F2-2614-A74A-A0B3-056EF4230757}">
  <ds:schemaRefs>
    <ds:schemaRef ds:uri="http://schemas.openxmlformats.org/officeDocument/2006/bibliography"/>
  </ds:schemaRefs>
</ds:datastoreItem>
</file>

<file path=customXml/itemProps3.xml><?xml version="1.0" encoding="utf-8"?>
<ds:datastoreItem xmlns:ds="http://schemas.openxmlformats.org/officeDocument/2006/customXml" ds:itemID="{1EAF16D5-75BF-414F-9DAF-EFF34CF74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4abac-2566-4af2-8188-9b6c22f5b0e2"/>
    <ds:schemaRef ds:uri="9d6a7306-6063-488c-b373-36c2cfcf654b"/>
    <ds:schemaRef ds:uri="b4e63e3e-d05a-4992-bcbc-79a7026d7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Links>
    <vt:vector size="6" baseType="variant">
      <vt:variant>
        <vt:i4>3670025</vt:i4>
      </vt:variant>
      <vt:variant>
        <vt:i4>2048</vt:i4>
      </vt:variant>
      <vt:variant>
        <vt:i4>1025</vt:i4>
      </vt:variant>
      <vt:variant>
        <vt:i4>1</vt:i4>
      </vt:variant>
      <vt:variant>
        <vt:lpwstr>Chemeca2021 2728 GENERAL Web banners_HiRes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Eberspaecher, Kai</cp:lastModifiedBy>
  <cp:revision>2</cp:revision>
  <cp:lastPrinted>2021-03-09T09:58:00Z</cp:lastPrinted>
  <dcterms:created xsi:type="dcterms:W3CDTF">2026-04-03T01:50:00Z</dcterms:created>
  <dcterms:modified xsi:type="dcterms:W3CDTF">2026-04-03T01:50:00Z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ies>
</file>