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EAF26" w14:textId="2DBEA582" w:rsidR="00FD7773" w:rsidRDefault="00256679" w:rsidP="00C75833">
      <w:pPr>
        <w:jc w:val="center"/>
        <w:rPr>
          <w:rFonts w:ascii="Arial" w:hAnsi="Arial" w:cs="Arial"/>
          <w:color w:val="000080"/>
          <w:sz w:val="20"/>
          <w:szCs w:val="20"/>
        </w:rPr>
      </w:pPr>
      <w:r>
        <w:rPr>
          <w:rFonts w:ascii="Arial" w:hAnsi="Arial" w:cs="Arial"/>
          <w:noProof/>
          <w:color w:val="000080"/>
          <w:sz w:val="20"/>
          <w:szCs w:val="20"/>
        </w:rPr>
        <w:drawing>
          <wp:inline distT="0" distB="0" distL="0" distR="0" wp14:anchorId="05E046F8" wp14:editId="2F5D8D5F">
            <wp:extent cx="5778500" cy="1111250"/>
            <wp:effectExtent l="0" t="0" r="0" b="0"/>
            <wp:docPr id="25275658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56583" name="Picture 1" descr="A close-up of a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778521" cy="1111254"/>
                    </a:xfrm>
                    <a:prstGeom prst="rect">
                      <a:avLst/>
                    </a:prstGeom>
                  </pic:spPr>
                </pic:pic>
              </a:graphicData>
            </a:graphic>
          </wp:inline>
        </w:drawing>
      </w:r>
    </w:p>
    <w:p w14:paraId="10B1ECE5" w14:textId="77777777" w:rsidR="00EC23DD" w:rsidRDefault="00EC23DD" w:rsidP="00197D38">
      <w:pPr>
        <w:pStyle w:val="CommentText"/>
        <w:jc w:val="center"/>
        <w:rPr>
          <w:rFonts w:ascii="Helvetica" w:eastAsia="Times New Roman" w:hAnsi="Helvetica" w:cs="Helvetica"/>
          <w:b/>
          <w:bCs/>
          <w:kern w:val="28"/>
          <w:szCs w:val="36"/>
          <w:lang w:val="en-GB"/>
        </w:rPr>
      </w:pPr>
    </w:p>
    <w:p w14:paraId="14D9C77D" w14:textId="77777777" w:rsidR="003266E4" w:rsidRDefault="003266E4" w:rsidP="00197D38">
      <w:pPr>
        <w:pStyle w:val="CommentText"/>
        <w:jc w:val="center"/>
        <w:rPr>
          <w:rFonts w:ascii="Helvetica" w:eastAsia="Times New Roman" w:hAnsi="Helvetica" w:cs="Helvetica"/>
          <w:b/>
          <w:bCs/>
          <w:kern w:val="28"/>
          <w:szCs w:val="36"/>
          <w:lang w:val="en-GB"/>
        </w:rPr>
      </w:pPr>
    </w:p>
    <w:p w14:paraId="41A7B630" w14:textId="6E577AA4" w:rsidR="00B968B4" w:rsidRPr="00B968B4" w:rsidRDefault="00B968B4" w:rsidP="002D01E0">
      <w:pPr>
        <w:pStyle w:val="Header"/>
        <w:jc w:val="center"/>
        <w:rPr>
          <w:rFonts w:ascii="Times" w:hAnsi="Times" w:cs="Times"/>
        </w:rPr>
      </w:pPr>
      <w:proofErr w:type="spellStart"/>
      <w:r w:rsidRPr="00B968B4">
        <w:rPr>
          <w:rFonts w:ascii="Times" w:hAnsi="Times" w:cs="Times"/>
        </w:rPr>
        <w:t>Chemeca</w:t>
      </w:r>
      <w:proofErr w:type="spellEnd"/>
      <w:r w:rsidRPr="00B968B4">
        <w:rPr>
          <w:rFonts w:ascii="Times" w:hAnsi="Times" w:cs="Times"/>
        </w:rPr>
        <w:t xml:space="preserve"> 20</w:t>
      </w:r>
      <w:r w:rsidR="007B3CE5">
        <w:rPr>
          <w:rFonts w:ascii="Times" w:hAnsi="Times" w:cs="Times"/>
        </w:rPr>
        <w:t>2</w:t>
      </w:r>
      <w:r w:rsidR="00256679">
        <w:rPr>
          <w:rFonts w:ascii="Times" w:hAnsi="Times" w:cs="Times"/>
        </w:rPr>
        <w:t>6</w:t>
      </w:r>
      <w:r w:rsidR="00F16A97">
        <w:rPr>
          <w:rFonts w:ascii="Times" w:hAnsi="Times" w:cs="Times"/>
        </w:rPr>
        <w:t xml:space="preserve"> and Hazards Australasia</w:t>
      </w:r>
    </w:p>
    <w:p w14:paraId="5A051965" w14:textId="505BB8CC" w:rsidR="00B968B4" w:rsidRPr="00B968B4" w:rsidRDefault="00F16A97" w:rsidP="002D01E0">
      <w:pPr>
        <w:pStyle w:val="Header"/>
        <w:jc w:val="center"/>
        <w:rPr>
          <w:rFonts w:ascii="Times" w:hAnsi="Times" w:cs="Times"/>
        </w:rPr>
      </w:pPr>
      <w:r>
        <w:rPr>
          <w:rFonts w:ascii="Times" w:hAnsi="Times" w:cs="Times"/>
        </w:rPr>
        <w:t xml:space="preserve">28 – 30 September, </w:t>
      </w:r>
      <w:r w:rsidR="00256679">
        <w:rPr>
          <w:rFonts w:ascii="Times" w:hAnsi="Times" w:cs="Times"/>
        </w:rPr>
        <w:t>Melbourne</w:t>
      </w:r>
      <w:r>
        <w:rPr>
          <w:rFonts w:ascii="Times" w:hAnsi="Times" w:cs="Times"/>
        </w:rPr>
        <w:t xml:space="preserve">, </w:t>
      </w:r>
      <w:r w:rsidR="00256679">
        <w:rPr>
          <w:rFonts w:ascii="Times" w:hAnsi="Times" w:cs="Times"/>
        </w:rPr>
        <w:t>Australia</w:t>
      </w:r>
    </w:p>
    <w:p w14:paraId="40519714" w14:textId="77777777" w:rsidR="00487A1F" w:rsidRDefault="00487A1F" w:rsidP="00FD7773">
      <w:pPr>
        <w:pStyle w:val="Authorname"/>
        <w:rPr>
          <w:rFonts w:ascii="Helvetica" w:hAnsi="Helvetica" w:cs="Helvetica"/>
          <w:b/>
          <w:bCs/>
          <w:kern w:val="28"/>
          <w:sz w:val="36"/>
          <w:szCs w:val="36"/>
        </w:rPr>
      </w:pPr>
      <w:r w:rsidRPr="00487A1F">
        <w:rPr>
          <w:rFonts w:ascii="Helvetica" w:hAnsi="Helvetica" w:cs="Helvetica"/>
          <w:b/>
          <w:bCs/>
          <w:kern w:val="28"/>
          <w:sz w:val="36"/>
          <w:szCs w:val="36"/>
        </w:rPr>
        <w:t>A hybrid machine learning model for bioprocess scale-up</w:t>
      </w:r>
    </w:p>
    <w:p w14:paraId="03D69BCF" w14:textId="1EEDBE98" w:rsidR="00434247" w:rsidRDefault="00434247" w:rsidP="00434247">
      <w:pPr>
        <w:pStyle w:val="Authorname"/>
      </w:pPr>
      <w:r>
        <w:t xml:space="preserve">Kenneth S.Y. </w:t>
      </w:r>
      <w:proofErr w:type="spellStart"/>
      <w:proofErr w:type="gramStart"/>
      <w:r>
        <w:t>Ng</w:t>
      </w:r>
      <w:r w:rsidRPr="00434247">
        <w:rPr>
          <w:vertAlign w:val="superscript"/>
        </w:rPr>
        <w:t>a,b</w:t>
      </w:r>
      <w:proofErr w:type="gramEnd"/>
      <w:r w:rsidRPr="00434247">
        <w:rPr>
          <w:vertAlign w:val="superscript"/>
        </w:rPr>
        <w:t>,c</w:t>
      </w:r>
      <w:proofErr w:type="spellEnd"/>
      <w:r>
        <w:t xml:space="preserve">, Tizita </w:t>
      </w:r>
      <w:proofErr w:type="spellStart"/>
      <w:proofErr w:type="gramStart"/>
      <w:r>
        <w:t>Horning</w:t>
      </w:r>
      <w:r w:rsidRPr="00434247">
        <w:rPr>
          <w:vertAlign w:val="superscript"/>
        </w:rPr>
        <w:t>c,d</w:t>
      </w:r>
      <w:proofErr w:type="spellEnd"/>
      <w:proofErr w:type="gramEnd"/>
      <w:r>
        <w:t xml:space="preserve">, Alekhya </w:t>
      </w:r>
      <w:proofErr w:type="spellStart"/>
      <w:proofErr w:type="gramStart"/>
      <w:r>
        <w:t>Penumarthi</w:t>
      </w:r>
      <w:r w:rsidRPr="00434247">
        <w:rPr>
          <w:vertAlign w:val="superscript"/>
        </w:rPr>
        <w:t>c,d</w:t>
      </w:r>
      <w:proofErr w:type="spellEnd"/>
      <w:proofErr w:type="gramEnd"/>
      <w:r>
        <w:t xml:space="preserve">, Eleanor </w:t>
      </w:r>
      <w:proofErr w:type="spellStart"/>
      <w:proofErr w:type="gramStart"/>
      <w:r>
        <w:t>Cummins</w:t>
      </w:r>
      <w:r w:rsidRPr="00434247">
        <w:rPr>
          <w:vertAlign w:val="superscript"/>
        </w:rPr>
        <w:t>c,d</w:t>
      </w:r>
      <w:proofErr w:type="spellEnd"/>
      <w:proofErr w:type="gramEnd"/>
      <w:r>
        <w:t xml:space="preserve">, Irene </w:t>
      </w:r>
      <w:proofErr w:type="spellStart"/>
      <w:proofErr w:type="gramStart"/>
      <w:r>
        <w:t>Baker</w:t>
      </w:r>
      <w:r w:rsidRPr="00434247">
        <w:rPr>
          <w:vertAlign w:val="superscript"/>
        </w:rPr>
        <w:t>c,d</w:t>
      </w:r>
      <w:proofErr w:type="spellEnd"/>
      <w:proofErr w:type="gramEnd"/>
      <w:r>
        <w:t xml:space="preserve">, Yih Yean </w:t>
      </w:r>
      <w:proofErr w:type="spellStart"/>
      <w:proofErr w:type="gramStart"/>
      <w:r>
        <w:t>Lee</w:t>
      </w:r>
      <w:r w:rsidRPr="00434247">
        <w:rPr>
          <w:vertAlign w:val="superscript"/>
        </w:rPr>
        <w:t>c,d</w:t>
      </w:r>
      <w:proofErr w:type="spellEnd"/>
      <w:proofErr w:type="gramEnd"/>
      <w:r>
        <w:t xml:space="preserve">, Sally L. </w:t>
      </w:r>
      <w:proofErr w:type="spellStart"/>
      <w:proofErr w:type="gramStart"/>
      <w:r>
        <w:t>Gras</w:t>
      </w:r>
      <w:r w:rsidRPr="00434247">
        <w:rPr>
          <w:vertAlign w:val="superscript"/>
        </w:rPr>
        <w:t>a,b</w:t>
      </w:r>
      <w:proofErr w:type="gramEnd"/>
      <w:r w:rsidRPr="00434247">
        <w:rPr>
          <w:vertAlign w:val="superscript"/>
        </w:rPr>
        <w:t>,c</w:t>
      </w:r>
      <w:proofErr w:type="spellEnd"/>
    </w:p>
    <w:p w14:paraId="5B240786" w14:textId="77777777" w:rsidR="00434247" w:rsidRDefault="00434247" w:rsidP="00B63409">
      <w:pPr>
        <w:pStyle w:val="Authorname"/>
      </w:pPr>
      <w:r w:rsidRPr="00322EAF">
        <w:rPr>
          <w:vertAlign w:val="superscript"/>
        </w:rPr>
        <w:t>a</w:t>
      </w:r>
      <w:r>
        <w:t xml:space="preserve"> Department of Chemical Engineering, The University of Melbourne, Parkville, VIC 3010, Australia.</w:t>
      </w:r>
    </w:p>
    <w:p w14:paraId="104189C8" w14:textId="77777777" w:rsidR="00434247" w:rsidRDefault="00434247" w:rsidP="00B63409">
      <w:pPr>
        <w:pStyle w:val="Authorname"/>
      </w:pPr>
      <w:r w:rsidRPr="00322EAF">
        <w:rPr>
          <w:vertAlign w:val="superscript"/>
        </w:rPr>
        <w:t>b</w:t>
      </w:r>
      <w:r>
        <w:t xml:space="preserve"> The Bio21 Molecular Science and Biotechnology Institute, The University of Melbourne, Parkville, Vic 3010, Australia.</w:t>
      </w:r>
    </w:p>
    <w:p w14:paraId="3D4F78ED" w14:textId="77777777" w:rsidR="00434247" w:rsidRDefault="00434247" w:rsidP="00B63409">
      <w:pPr>
        <w:pStyle w:val="Authorname"/>
      </w:pPr>
      <w:r w:rsidRPr="00322EAF">
        <w:rPr>
          <w:vertAlign w:val="superscript"/>
        </w:rPr>
        <w:t>c</w:t>
      </w:r>
      <w:r>
        <w:t xml:space="preserve"> ARC Digital Bioprocess Development Hub, The University of Melbourne, Parkville, VIC 3010, Australia.</w:t>
      </w:r>
    </w:p>
    <w:p w14:paraId="1C6E765E" w14:textId="77777777" w:rsidR="007B314C" w:rsidRDefault="00434247" w:rsidP="00B63409">
      <w:pPr>
        <w:pStyle w:val="Authorname"/>
        <w:rPr>
          <w:rFonts w:eastAsia="Yu Mincho"/>
          <w:lang w:eastAsia="ja-JP"/>
        </w:rPr>
      </w:pPr>
      <w:r w:rsidRPr="00322EAF">
        <w:rPr>
          <w:vertAlign w:val="superscript"/>
        </w:rPr>
        <w:t>d</w:t>
      </w:r>
      <w:r>
        <w:t xml:space="preserve"> CSL Innovation, 655 Elizabeth Street, Melbourne, VIC 3000, Australia.</w:t>
      </w:r>
    </w:p>
    <w:p w14:paraId="1DD866B0" w14:textId="23D720BA" w:rsidR="00FD7773" w:rsidRPr="007B314C" w:rsidRDefault="007B314C" w:rsidP="00B63409">
      <w:pPr>
        <w:pStyle w:val="Authorname"/>
        <w:rPr>
          <w:rFonts w:eastAsia="Yu Mincho"/>
          <w:lang w:eastAsia="ja-JP"/>
        </w:rPr>
      </w:pPr>
      <w:r>
        <w:rPr>
          <w:rFonts w:eastAsia="Yu Mincho" w:hint="eastAsia"/>
          <w:lang w:eastAsia="ja-JP"/>
        </w:rPr>
        <w:t>Email: sinnyn@unimelb.edu.au</w:t>
      </w:r>
    </w:p>
    <w:p w14:paraId="11E82E01" w14:textId="77777777" w:rsidR="00FD7773" w:rsidRPr="00CD1A67" w:rsidRDefault="00FD7773" w:rsidP="00FD7773">
      <w:pPr>
        <w:pStyle w:val="Heading"/>
      </w:pPr>
      <w:r w:rsidRPr="00570422">
        <w:t>ABSTRACT</w:t>
      </w:r>
    </w:p>
    <w:p w14:paraId="3987E968" w14:textId="214619F9" w:rsidR="00BD7FE0" w:rsidRDefault="00BD7FE0" w:rsidP="00081E2C">
      <w:pPr>
        <w:pStyle w:val="Abstract"/>
      </w:pPr>
      <w:r>
        <w:t>Monoclonal antibodies (mAbs) are a class of biopharmaceuticals that are strongly in-demand</w:t>
      </w:r>
      <w:r w:rsidR="009E7ED5">
        <w:t>,</w:t>
      </w:r>
      <w:r>
        <w:t xml:space="preserve"> due to their high specificity and versatility. To meet this growing demand, there is a need for quicker process transfer from developmental stages to commercial production (i.e. scaling up). </w:t>
      </w:r>
      <w:r w:rsidR="00257A34">
        <w:rPr>
          <w:rFonts w:eastAsia="Yu Mincho" w:hint="eastAsia"/>
          <w:lang w:eastAsia="ja-JP"/>
        </w:rPr>
        <w:t>C</w:t>
      </w:r>
      <w:r>
        <w:t xml:space="preserve">omplex interrelationships between process conditions, </w:t>
      </w:r>
      <w:r w:rsidR="003459C2">
        <w:rPr>
          <w:rFonts w:eastAsia="Yu Mincho" w:hint="eastAsia"/>
          <w:lang w:eastAsia="ja-JP"/>
        </w:rPr>
        <w:t xml:space="preserve">bioreactor physics, </w:t>
      </w:r>
      <w:r>
        <w:t>mass and energy transfer and culture behaviour</w:t>
      </w:r>
      <w:r w:rsidR="009E7ED5">
        <w:t>,</w:t>
      </w:r>
      <w:r>
        <w:t xml:space="preserve"> however, make process scale-up challenging. </w:t>
      </w:r>
      <w:r w:rsidR="004B3EBD">
        <w:rPr>
          <w:rFonts w:eastAsia="Yu Mincho" w:hint="eastAsia"/>
          <w:lang w:eastAsia="ja-JP"/>
        </w:rPr>
        <w:t>To achieve</w:t>
      </w:r>
      <w:r>
        <w:t xml:space="preserve"> quicker process transfer, more accurate and efficient scaling methods are necessary.</w:t>
      </w:r>
    </w:p>
    <w:p w14:paraId="2E11FA79" w14:textId="452DE70B" w:rsidR="00BD7FE0" w:rsidRDefault="004B3EBD" w:rsidP="00081E2C">
      <w:pPr>
        <w:pStyle w:val="Abstract"/>
      </w:pPr>
      <w:r>
        <w:rPr>
          <w:rFonts w:eastAsia="Yu Mincho" w:hint="eastAsia"/>
          <w:lang w:eastAsia="ja-JP"/>
        </w:rPr>
        <w:t>Here,</w:t>
      </w:r>
      <w:r w:rsidR="00BD7FE0">
        <w:t xml:space="preserve"> data-driven models could be helpful for their ability to process complex multivariate datasets, such as bioreactor cell culture data, though they have limited capacity for extrapolation and typically require </w:t>
      </w:r>
      <w:r w:rsidR="00A17B8F">
        <w:t>considerable</w:t>
      </w:r>
      <w:r w:rsidR="00BD7FE0">
        <w:t xml:space="preserve"> amounts of diverse data, whereas new processes targeted for scaling typically only contain data for a limited number of experiments under </w:t>
      </w:r>
      <w:r w:rsidR="00491651">
        <w:rPr>
          <w:rFonts w:eastAsia="Yu Mincho" w:hint="eastAsia"/>
          <w:lang w:eastAsia="ja-JP"/>
        </w:rPr>
        <w:t xml:space="preserve">fairly </w:t>
      </w:r>
      <w:r w:rsidR="00BD7FE0">
        <w:t>uniform conditions. These shortcomings can be addressed by hybrid models, which incorporate mechanistic components and have been demonstrated to outperform data-driven counterparts while needing less data. Hybrid models have been explored in bioprocessing, mainly in the areas of process development and process control but not for bioreactor scaling.</w:t>
      </w:r>
    </w:p>
    <w:p w14:paraId="240D88BC" w14:textId="2F4F386D" w:rsidR="004A1B0A" w:rsidRPr="00D8723B" w:rsidRDefault="00BD7FE0" w:rsidP="00081E2C">
      <w:pPr>
        <w:pStyle w:val="Abstract"/>
        <w:rPr>
          <w:rFonts w:eastAsia="Yu Mincho"/>
          <w:lang w:eastAsia="ja-JP"/>
        </w:rPr>
      </w:pPr>
      <w:r>
        <w:t xml:space="preserve">In this work, a hybrid machine learning model was developed to scale Chinese Hamster Ovary (CHO) cell cultures from bench to pilot scale. By supplementing historical data consisting of bioreactor runs spanning multiple scales, with a small number of bench scale runs of a new process, the hybrid model was able to accurately predict </w:t>
      </w:r>
      <w:r w:rsidR="00716EF3">
        <w:rPr>
          <w:rFonts w:eastAsia="Yu Mincho" w:hint="eastAsia"/>
          <w:lang w:eastAsia="ja-JP"/>
        </w:rPr>
        <w:t>culture growth</w:t>
      </w:r>
      <w:r>
        <w:t xml:space="preserve"> behaviour of the new process at pilot scale.</w:t>
      </w:r>
      <w:r w:rsidR="00D8723B">
        <w:rPr>
          <w:rFonts w:eastAsia="Yu Mincho" w:hint="eastAsia"/>
          <w:lang w:eastAsia="ja-JP"/>
        </w:rPr>
        <w:t xml:space="preserve"> Factors affecting </w:t>
      </w:r>
      <w:r w:rsidR="00864FD4">
        <w:rPr>
          <w:rFonts w:eastAsia="Yu Mincho" w:hint="eastAsia"/>
          <w:lang w:eastAsia="ja-JP"/>
        </w:rPr>
        <w:t xml:space="preserve">model </w:t>
      </w:r>
      <w:r w:rsidR="001C70B6">
        <w:rPr>
          <w:rFonts w:eastAsia="Yu Mincho" w:hint="eastAsia"/>
          <w:lang w:eastAsia="ja-JP"/>
        </w:rPr>
        <w:t>behaviour and performance</w:t>
      </w:r>
      <w:r w:rsidR="00864FD4">
        <w:rPr>
          <w:rFonts w:eastAsia="Yu Mincho" w:hint="eastAsia"/>
          <w:lang w:eastAsia="ja-JP"/>
        </w:rPr>
        <w:t xml:space="preserve"> were also investigated.</w:t>
      </w:r>
    </w:p>
    <w:p w14:paraId="364354BC" w14:textId="77777777" w:rsidR="004A1B0A" w:rsidRPr="00CD1A67" w:rsidRDefault="004A1B0A" w:rsidP="003E0D30">
      <w:pPr>
        <w:pStyle w:val="Heading"/>
      </w:pPr>
      <w:r>
        <w:t>KEY WORDS</w:t>
      </w:r>
    </w:p>
    <w:p w14:paraId="5016923A" w14:textId="2B6E85A4" w:rsidR="004A1B0A" w:rsidRPr="00B95DD7" w:rsidRDefault="00B95DD7" w:rsidP="003E0D30">
      <w:pPr>
        <w:pStyle w:val="Abstract"/>
        <w:jc w:val="center"/>
        <w:rPr>
          <w:rFonts w:eastAsia="Yu Mincho"/>
          <w:lang w:eastAsia="ja-JP"/>
        </w:rPr>
      </w:pPr>
      <w:r>
        <w:rPr>
          <w:rFonts w:eastAsia="Yu Mincho" w:hint="eastAsia"/>
          <w:lang w:eastAsia="ja-JP"/>
        </w:rPr>
        <w:t xml:space="preserve">Hybrid modeling, </w:t>
      </w:r>
      <w:r w:rsidR="008104AE">
        <w:rPr>
          <w:rFonts w:eastAsia="Yu Mincho" w:hint="eastAsia"/>
          <w:lang w:eastAsia="ja-JP"/>
        </w:rPr>
        <w:t xml:space="preserve">mammalian cell culture, </w:t>
      </w:r>
      <w:r>
        <w:rPr>
          <w:rFonts w:eastAsia="Yu Mincho" w:hint="eastAsia"/>
          <w:lang w:eastAsia="ja-JP"/>
        </w:rPr>
        <w:t>bioprocessing, scaling</w:t>
      </w:r>
      <w:r w:rsidR="00217CFF">
        <w:rPr>
          <w:rFonts w:eastAsia="Yu Mincho" w:hint="eastAsia"/>
          <w:lang w:eastAsia="ja-JP"/>
        </w:rPr>
        <w:t>, machine learning</w:t>
      </w:r>
    </w:p>
    <w:p w14:paraId="64C713B0" w14:textId="77777777" w:rsidR="00FD7773" w:rsidRPr="00CD1A67" w:rsidRDefault="00FD7773" w:rsidP="003E0D30">
      <w:pPr>
        <w:pStyle w:val="Heading"/>
      </w:pPr>
      <w:r w:rsidRPr="00CD1A67">
        <w:lastRenderedPageBreak/>
        <w:t>BIOGRAPHY</w:t>
      </w:r>
    </w:p>
    <w:p w14:paraId="11A27F0E" w14:textId="412A81F0" w:rsidR="00FD7773" w:rsidRPr="007A70E8" w:rsidRDefault="00B44AF6" w:rsidP="007477E2">
      <w:pPr>
        <w:pStyle w:val="Body"/>
        <w:rPr>
          <w:rFonts w:eastAsia="Yu Mincho"/>
          <w:b/>
          <w:bCs/>
          <w:lang w:eastAsia="ja-JP"/>
        </w:rPr>
      </w:pPr>
      <w:r>
        <w:rPr>
          <w:rFonts w:eastAsia="Yu Mincho" w:hint="eastAsia"/>
          <w:lang w:eastAsia="ja-JP"/>
        </w:rPr>
        <w:t xml:space="preserve">Dr. Kenneth Ng is a </w:t>
      </w:r>
      <w:r w:rsidR="008C46BC">
        <w:rPr>
          <w:rFonts w:eastAsia="Yu Mincho" w:hint="eastAsia"/>
          <w:lang w:eastAsia="ja-JP"/>
        </w:rPr>
        <w:t>Technical Research Support</w:t>
      </w:r>
      <w:r w:rsidR="009E7ED5">
        <w:rPr>
          <w:rFonts w:eastAsia="Yu Mincho"/>
          <w:lang w:eastAsia="ja-JP"/>
        </w:rPr>
        <w:t xml:space="preserve"> Officer</w:t>
      </w:r>
      <w:r w:rsidR="00772B38">
        <w:rPr>
          <w:rFonts w:eastAsia="Yu Mincho" w:hint="eastAsia"/>
          <w:lang w:eastAsia="ja-JP"/>
        </w:rPr>
        <w:t xml:space="preserve"> </w:t>
      </w:r>
      <w:r w:rsidR="00151B2D">
        <w:rPr>
          <w:rFonts w:eastAsia="Yu Mincho" w:hint="eastAsia"/>
          <w:lang w:eastAsia="ja-JP"/>
        </w:rPr>
        <w:t>in the Department of Chemical Engineering at the University of Melbourne</w:t>
      </w:r>
      <w:r w:rsidR="0036257A">
        <w:rPr>
          <w:rFonts w:eastAsia="Yu Mincho" w:hint="eastAsia"/>
          <w:lang w:eastAsia="ja-JP"/>
        </w:rPr>
        <w:t xml:space="preserve">. </w:t>
      </w:r>
      <w:r w:rsidR="00DB1AFC">
        <w:rPr>
          <w:rFonts w:eastAsia="Yu Mincho" w:hint="eastAsia"/>
          <w:lang w:eastAsia="ja-JP"/>
        </w:rPr>
        <w:t>His research focuses on</w:t>
      </w:r>
      <w:r w:rsidR="00DF58A5">
        <w:rPr>
          <w:rFonts w:eastAsia="Yu Mincho" w:hint="eastAsia"/>
          <w:lang w:eastAsia="ja-JP"/>
        </w:rPr>
        <w:t xml:space="preserve"> </w:t>
      </w:r>
      <w:r w:rsidR="00260A15">
        <w:rPr>
          <w:rFonts w:eastAsia="Yu Mincho" w:hint="eastAsia"/>
          <w:lang w:eastAsia="ja-JP"/>
        </w:rPr>
        <w:t xml:space="preserve">improving </w:t>
      </w:r>
      <w:r w:rsidR="00DB1AFC">
        <w:rPr>
          <w:rFonts w:eastAsia="Yu Mincho" w:hint="eastAsia"/>
          <w:lang w:eastAsia="ja-JP"/>
        </w:rPr>
        <w:t>bioprocess development and manufacturing</w:t>
      </w:r>
      <w:r w:rsidR="00260A15">
        <w:rPr>
          <w:rFonts w:eastAsia="Yu Mincho" w:hint="eastAsia"/>
          <w:lang w:eastAsia="ja-JP"/>
        </w:rPr>
        <w:t xml:space="preserve"> </w:t>
      </w:r>
      <w:r w:rsidR="00F74D1D">
        <w:rPr>
          <w:rFonts w:eastAsia="Yu Mincho" w:hint="eastAsia"/>
          <w:lang w:eastAsia="ja-JP"/>
        </w:rPr>
        <w:t>through</w:t>
      </w:r>
      <w:r w:rsidR="00260A15">
        <w:rPr>
          <w:rFonts w:eastAsia="Yu Mincho" w:hint="eastAsia"/>
          <w:lang w:eastAsia="ja-JP"/>
        </w:rPr>
        <w:t xml:space="preserve"> </w:t>
      </w:r>
      <w:r w:rsidR="00D74E80">
        <w:rPr>
          <w:rFonts w:eastAsia="Yu Mincho" w:hint="eastAsia"/>
          <w:lang w:eastAsia="ja-JP"/>
        </w:rPr>
        <w:t>machine learning</w:t>
      </w:r>
      <w:r w:rsidR="00AA5EE6">
        <w:rPr>
          <w:rFonts w:eastAsia="Yu Mincho" w:hint="eastAsia"/>
          <w:lang w:eastAsia="ja-JP"/>
        </w:rPr>
        <w:t xml:space="preserve"> approaches</w:t>
      </w:r>
      <w:r w:rsidR="00123372">
        <w:rPr>
          <w:rFonts w:eastAsia="Yu Mincho" w:hint="eastAsia"/>
          <w:lang w:eastAsia="ja-JP"/>
        </w:rPr>
        <w:t>. He is a part of the</w:t>
      </w:r>
      <w:r w:rsidR="00A268E2">
        <w:rPr>
          <w:rFonts w:eastAsia="Yu Mincho" w:hint="eastAsia"/>
          <w:lang w:eastAsia="ja-JP"/>
        </w:rPr>
        <w:t xml:space="preserve"> ARC Digital Bioprocessing Development Hub</w:t>
      </w:r>
      <w:r w:rsidR="0045616B" w:rsidRPr="0045616B">
        <w:rPr>
          <w:rFonts w:eastAsia="Yu Mincho"/>
          <w:lang w:eastAsia="ja-JP"/>
        </w:rPr>
        <w:t xml:space="preserve">, a collaboration between </w:t>
      </w:r>
      <w:r w:rsidR="00D70752">
        <w:rPr>
          <w:rFonts w:eastAsia="Yu Mincho" w:hint="eastAsia"/>
          <w:lang w:eastAsia="ja-JP"/>
        </w:rPr>
        <w:t>industry and researchers</w:t>
      </w:r>
      <w:r w:rsidR="009851C4">
        <w:rPr>
          <w:rFonts w:eastAsia="Yu Mincho" w:hint="eastAsia"/>
          <w:lang w:eastAsia="ja-JP"/>
        </w:rPr>
        <w:t xml:space="preserve"> </w:t>
      </w:r>
      <w:r w:rsidR="00B30972">
        <w:rPr>
          <w:rFonts w:eastAsia="Yu Mincho" w:hint="eastAsia"/>
          <w:lang w:eastAsia="ja-JP"/>
        </w:rPr>
        <w:t>for</w:t>
      </w:r>
      <w:r w:rsidR="00FA65FC">
        <w:rPr>
          <w:rFonts w:eastAsia="Yu Mincho" w:hint="eastAsia"/>
          <w:lang w:eastAsia="ja-JP"/>
        </w:rPr>
        <w:t xml:space="preserve"> the digital transformation of the Australian biopharmaceutical </w:t>
      </w:r>
      <w:r w:rsidR="003C22AC">
        <w:rPr>
          <w:rFonts w:eastAsia="Yu Mincho" w:hint="eastAsia"/>
          <w:lang w:eastAsia="ja-JP"/>
        </w:rPr>
        <w:t xml:space="preserve">manufacturing </w:t>
      </w:r>
      <w:r w:rsidR="00FA65FC">
        <w:rPr>
          <w:rFonts w:eastAsia="Yu Mincho" w:hint="eastAsia"/>
          <w:lang w:eastAsia="ja-JP"/>
        </w:rPr>
        <w:t>sector.</w:t>
      </w:r>
    </w:p>
    <w:p w14:paraId="21F0EBF8" w14:textId="77777777" w:rsidR="00FD7773" w:rsidRDefault="00FD7773" w:rsidP="00FD7773">
      <w:pPr>
        <w:jc w:val="both"/>
        <w:rPr>
          <w:rFonts w:ascii="Arial" w:hAnsi="Arial" w:cs="Arial"/>
          <w:color w:val="000080"/>
          <w:sz w:val="20"/>
          <w:szCs w:val="20"/>
        </w:rPr>
      </w:pPr>
    </w:p>
    <w:p w14:paraId="4504A528" w14:textId="626CB5C5" w:rsidR="002D6FF0" w:rsidRPr="00CD1A67" w:rsidRDefault="002D6FF0" w:rsidP="002D6FF0">
      <w:pPr>
        <w:pStyle w:val="Heading"/>
      </w:pPr>
      <w:r>
        <w:t>Conference Program</w:t>
      </w:r>
    </w:p>
    <w:p w14:paraId="178A37B6" w14:textId="77777777" w:rsidR="002D6FF0" w:rsidRDefault="002D6FF0"/>
    <w:p w14:paraId="32993F31" w14:textId="4E182233" w:rsidR="00251FF4" w:rsidRDefault="002D6FF0">
      <w:r>
        <w:t>Please indicate which conference program your abstract relates to:</w:t>
      </w:r>
    </w:p>
    <w:p w14:paraId="7FDF76B1" w14:textId="77777777" w:rsidR="002D6FF0" w:rsidRDefault="002D6FF0"/>
    <w:p w14:paraId="3FF485FE" w14:textId="77777777" w:rsidR="002D6FF0" w:rsidRDefault="002D6FF0"/>
    <w:p w14:paraId="6365BDC3" w14:textId="25DDD580" w:rsidR="002D6FF0" w:rsidRDefault="002D6FF0">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r>
        <w:t xml:space="preserve"> Hazards Australasia</w:t>
      </w:r>
    </w:p>
    <w:p w14:paraId="21FE2FEE" w14:textId="77777777" w:rsidR="002D6FF0" w:rsidRDefault="002D6FF0"/>
    <w:p w14:paraId="13C259C5" w14:textId="73453923" w:rsidR="002D6FF0" w:rsidRDefault="00BD7FE0">
      <w:r>
        <w:fldChar w:fldCharType="begin">
          <w:ffData>
            <w:name w:val="Check2"/>
            <w:enabled/>
            <w:calcOnExit w:val="0"/>
            <w:checkBox>
              <w:sizeAuto/>
              <w:default w:val="1"/>
            </w:checkBox>
          </w:ffData>
        </w:fldChar>
      </w:r>
      <w:bookmarkStart w:id="1" w:name="Check2"/>
      <w:r>
        <w:instrText xml:space="preserve"> FORMCHECKBOX </w:instrText>
      </w:r>
      <w:r>
        <w:fldChar w:fldCharType="separate"/>
      </w:r>
      <w:r>
        <w:fldChar w:fldCharType="end"/>
      </w:r>
      <w:bookmarkEnd w:id="1"/>
      <w:r w:rsidR="002D6FF0">
        <w:t xml:space="preserve"> </w:t>
      </w:r>
      <w:proofErr w:type="spellStart"/>
      <w:r w:rsidR="002D6FF0">
        <w:t>Chemeca</w:t>
      </w:r>
      <w:proofErr w:type="spellEnd"/>
    </w:p>
    <w:p w14:paraId="64F877B0" w14:textId="77777777" w:rsidR="002D6FF0" w:rsidRDefault="002D6FF0"/>
    <w:sectPr w:rsidR="002D6FF0" w:rsidSect="004A7E12">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roma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773"/>
    <w:rsid w:val="00054159"/>
    <w:rsid w:val="00077289"/>
    <w:rsid w:val="00081E2C"/>
    <w:rsid w:val="000965A2"/>
    <w:rsid w:val="00097F1C"/>
    <w:rsid w:val="000D3074"/>
    <w:rsid w:val="000F36F0"/>
    <w:rsid w:val="00123372"/>
    <w:rsid w:val="00140D38"/>
    <w:rsid w:val="00151B2D"/>
    <w:rsid w:val="001679D1"/>
    <w:rsid w:val="001725C3"/>
    <w:rsid w:val="00197D38"/>
    <w:rsid w:val="001C547F"/>
    <w:rsid w:val="001C70B6"/>
    <w:rsid w:val="00200D64"/>
    <w:rsid w:val="00217CFF"/>
    <w:rsid w:val="00251FF4"/>
    <w:rsid w:val="00255A48"/>
    <w:rsid w:val="00256679"/>
    <w:rsid w:val="00257A34"/>
    <w:rsid w:val="00260A15"/>
    <w:rsid w:val="00263713"/>
    <w:rsid w:val="002C7261"/>
    <w:rsid w:val="002D01E0"/>
    <w:rsid w:val="002D6FF0"/>
    <w:rsid w:val="002E047E"/>
    <w:rsid w:val="002E26F7"/>
    <w:rsid w:val="00322EAF"/>
    <w:rsid w:val="003266E4"/>
    <w:rsid w:val="003414A0"/>
    <w:rsid w:val="00343C68"/>
    <w:rsid w:val="003459C2"/>
    <w:rsid w:val="003613DC"/>
    <w:rsid w:val="0036257A"/>
    <w:rsid w:val="00371868"/>
    <w:rsid w:val="003C22AC"/>
    <w:rsid w:val="003E0D30"/>
    <w:rsid w:val="003E4CE2"/>
    <w:rsid w:val="003F3A72"/>
    <w:rsid w:val="0040294E"/>
    <w:rsid w:val="00414C55"/>
    <w:rsid w:val="00434247"/>
    <w:rsid w:val="0045616B"/>
    <w:rsid w:val="0046278E"/>
    <w:rsid w:val="00470CDF"/>
    <w:rsid w:val="00472D62"/>
    <w:rsid w:val="00477822"/>
    <w:rsid w:val="00480D86"/>
    <w:rsid w:val="00487A1F"/>
    <w:rsid w:val="00487F31"/>
    <w:rsid w:val="00491651"/>
    <w:rsid w:val="004A1B0A"/>
    <w:rsid w:val="004A7E12"/>
    <w:rsid w:val="004B3D65"/>
    <w:rsid w:val="004B3EBD"/>
    <w:rsid w:val="005236D2"/>
    <w:rsid w:val="0052720A"/>
    <w:rsid w:val="00580FDE"/>
    <w:rsid w:val="005904F7"/>
    <w:rsid w:val="005A05AE"/>
    <w:rsid w:val="005C4444"/>
    <w:rsid w:val="005E6845"/>
    <w:rsid w:val="006222CF"/>
    <w:rsid w:val="006501A0"/>
    <w:rsid w:val="006B3B47"/>
    <w:rsid w:val="00716EF3"/>
    <w:rsid w:val="007477E2"/>
    <w:rsid w:val="00772B38"/>
    <w:rsid w:val="007A70E8"/>
    <w:rsid w:val="007B314C"/>
    <w:rsid w:val="007B3CE5"/>
    <w:rsid w:val="007F4A2F"/>
    <w:rsid w:val="008104AE"/>
    <w:rsid w:val="00827349"/>
    <w:rsid w:val="00833D48"/>
    <w:rsid w:val="0083440A"/>
    <w:rsid w:val="00840C1D"/>
    <w:rsid w:val="00864FD4"/>
    <w:rsid w:val="008669F8"/>
    <w:rsid w:val="00886C27"/>
    <w:rsid w:val="0089117F"/>
    <w:rsid w:val="008914E6"/>
    <w:rsid w:val="008937A9"/>
    <w:rsid w:val="008963BF"/>
    <w:rsid w:val="008B440E"/>
    <w:rsid w:val="008C46BC"/>
    <w:rsid w:val="00903BF3"/>
    <w:rsid w:val="00944B3B"/>
    <w:rsid w:val="009510E2"/>
    <w:rsid w:val="00953F95"/>
    <w:rsid w:val="00961132"/>
    <w:rsid w:val="009851C4"/>
    <w:rsid w:val="009923D9"/>
    <w:rsid w:val="009D2A08"/>
    <w:rsid w:val="009D6FB8"/>
    <w:rsid w:val="009E789C"/>
    <w:rsid w:val="009E7ED5"/>
    <w:rsid w:val="009F534B"/>
    <w:rsid w:val="00A17B8F"/>
    <w:rsid w:val="00A268E2"/>
    <w:rsid w:val="00A40D77"/>
    <w:rsid w:val="00A5096A"/>
    <w:rsid w:val="00A54A2F"/>
    <w:rsid w:val="00A56CF9"/>
    <w:rsid w:val="00A77E78"/>
    <w:rsid w:val="00AA5EE6"/>
    <w:rsid w:val="00AB662E"/>
    <w:rsid w:val="00AD0CCF"/>
    <w:rsid w:val="00AD290C"/>
    <w:rsid w:val="00AF4E0A"/>
    <w:rsid w:val="00B01724"/>
    <w:rsid w:val="00B305FA"/>
    <w:rsid w:val="00B30972"/>
    <w:rsid w:val="00B33A27"/>
    <w:rsid w:val="00B44AF6"/>
    <w:rsid w:val="00B45BAC"/>
    <w:rsid w:val="00B52BED"/>
    <w:rsid w:val="00B63409"/>
    <w:rsid w:val="00B72F50"/>
    <w:rsid w:val="00B82905"/>
    <w:rsid w:val="00B95DD7"/>
    <w:rsid w:val="00B968B4"/>
    <w:rsid w:val="00BD7FE0"/>
    <w:rsid w:val="00C2772D"/>
    <w:rsid w:val="00C54F32"/>
    <w:rsid w:val="00C75833"/>
    <w:rsid w:val="00C90CF2"/>
    <w:rsid w:val="00CC1175"/>
    <w:rsid w:val="00CC6236"/>
    <w:rsid w:val="00CD1AB7"/>
    <w:rsid w:val="00CE2E70"/>
    <w:rsid w:val="00CE6252"/>
    <w:rsid w:val="00D045DD"/>
    <w:rsid w:val="00D21353"/>
    <w:rsid w:val="00D41CD3"/>
    <w:rsid w:val="00D46AA0"/>
    <w:rsid w:val="00D70752"/>
    <w:rsid w:val="00D74E80"/>
    <w:rsid w:val="00D811CA"/>
    <w:rsid w:val="00D8723B"/>
    <w:rsid w:val="00D87E11"/>
    <w:rsid w:val="00DB1AFC"/>
    <w:rsid w:val="00DD7F90"/>
    <w:rsid w:val="00DE69F4"/>
    <w:rsid w:val="00DF58A5"/>
    <w:rsid w:val="00E21333"/>
    <w:rsid w:val="00E31BE1"/>
    <w:rsid w:val="00E6102C"/>
    <w:rsid w:val="00E61D48"/>
    <w:rsid w:val="00E65AD5"/>
    <w:rsid w:val="00E72C15"/>
    <w:rsid w:val="00E80449"/>
    <w:rsid w:val="00E8752D"/>
    <w:rsid w:val="00EB05CE"/>
    <w:rsid w:val="00EC23DD"/>
    <w:rsid w:val="00EE0B4A"/>
    <w:rsid w:val="00EF47B4"/>
    <w:rsid w:val="00F06FA7"/>
    <w:rsid w:val="00F16A97"/>
    <w:rsid w:val="00F463B2"/>
    <w:rsid w:val="00F5493E"/>
    <w:rsid w:val="00F71254"/>
    <w:rsid w:val="00F74D1D"/>
    <w:rsid w:val="00FA65FC"/>
    <w:rsid w:val="00FB1C41"/>
    <w:rsid w:val="00FD0B66"/>
    <w:rsid w:val="00FD1DC3"/>
    <w:rsid w:val="00FD777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B65E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7773"/>
    <w:rPr>
      <w:sz w:val="22"/>
      <w:szCs w:val="22"/>
      <w:lang w:val="en-AU" w:eastAsia="en-US"/>
    </w:rPr>
  </w:style>
  <w:style w:type="paragraph" w:styleId="Heading1">
    <w:name w:val="heading 1"/>
    <w:basedOn w:val="Heading2"/>
    <w:next w:val="Body"/>
    <w:link w:val="Heading1Char"/>
    <w:autoRedefine/>
    <w:qFormat/>
    <w:rsid w:val="00FD7773"/>
    <w:pPr>
      <w:outlineLvl w:val="0"/>
    </w:pPr>
    <w:rPr>
      <w:i w:val="0"/>
    </w:rPr>
  </w:style>
  <w:style w:type="paragraph" w:styleId="Heading2">
    <w:name w:val="heading 2"/>
    <w:basedOn w:val="Heading3"/>
    <w:next w:val="Body"/>
    <w:link w:val="Heading2Char"/>
    <w:autoRedefine/>
    <w:qFormat/>
    <w:rsid w:val="00FD7773"/>
    <w:pPr>
      <w:keepNext w:val="0"/>
      <w:keepLines w:val="0"/>
      <w:widowControl w:val="0"/>
      <w:autoSpaceDE w:val="0"/>
      <w:autoSpaceDN w:val="0"/>
      <w:spacing w:before="120"/>
      <w:outlineLvl w:val="1"/>
    </w:pPr>
    <w:rPr>
      <w:rFonts w:ascii="Times" w:hAnsi="Times" w:cs="Times"/>
      <w:i/>
      <w:noProof/>
      <w:color w:val="auto"/>
      <w:szCs w:val="20"/>
      <w:lang w:val="en-US"/>
    </w:rPr>
  </w:style>
  <w:style w:type="paragraph" w:styleId="Heading3">
    <w:name w:val="heading 3"/>
    <w:basedOn w:val="Normal"/>
    <w:next w:val="Normal"/>
    <w:link w:val="Heading3Char"/>
    <w:uiPriority w:val="9"/>
    <w:semiHidden/>
    <w:unhideWhenUsed/>
    <w:qFormat/>
    <w:rsid w:val="00FD7773"/>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7773"/>
    <w:rPr>
      <w:rFonts w:ascii="Times" w:eastAsia="Times New Roman" w:hAnsi="Times" w:cs="Times"/>
      <w:b/>
      <w:bCs/>
      <w:noProof/>
      <w:szCs w:val="20"/>
      <w:lang w:val="en-US"/>
    </w:rPr>
  </w:style>
  <w:style w:type="character" w:customStyle="1" w:styleId="Heading2Char">
    <w:name w:val="Heading 2 Char"/>
    <w:link w:val="Heading2"/>
    <w:rsid w:val="00FD7773"/>
    <w:rPr>
      <w:rFonts w:ascii="Times" w:eastAsia="Times New Roman" w:hAnsi="Times" w:cs="Times"/>
      <w:b/>
      <w:bCs/>
      <w:i/>
      <w:noProof/>
      <w:szCs w:val="20"/>
      <w:lang w:val="en-US"/>
    </w:rPr>
  </w:style>
  <w:style w:type="paragraph" w:customStyle="1" w:styleId="Subheading">
    <w:name w:val="Subheading"/>
    <w:basedOn w:val="Body"/>
    <w:rsid w:val="00FD7773"/>
  </w:style>
  <w:style w:type="paragraph" w:customStyle="1" w:styleId="Body">
    <w:name w:val="Body"/>
    <w:link w:val="BodyChar"/>
    <w:qFormat/>
    <w:rsid w:val="00FD7773"/>
    <w:pPr>
      <w:widowControl w:val="0"/>
      <w:autoSpaceDE w:val="0"/>
      <w:autoSpaceDN w:val="0"/>
      <w:spacing w:before="120"/>
      <w:jc w:val="both"/>
    </w:pPr>
    <w:rPr>
      <w:rFonts w:ascii="Times" w:eastAsia="Times New Roman" w:hAnsi="Times" w:cs="Times"/>
      <w:noProof/>
      <w:sz w:val="22"/>
      <w:lang w:val="en-US" w:eastAsia="en-US"/>
    </w:rPr>
  </w:style>
  <w:style w:type="paragraph" w:customStyle="1" w:styleId="Authorname">
    <w:name w:val="Author name"/>
    <w:basedOn w:val="Body"/>
    <w:qFormat/>
    <w:rsid w:val="00FD7773"/>
    <w:pPr>
      <w:jc w:val="center"/>
    </w:pPr>
    <w:rPr>
      <w:noProof w:val="0"/>
      <w:szCs w:val="22"/>
      <w:lang w:val="en-GB"/>
    </w:rPr>
  </w:style>
  <w:style w:type="paragraph" w:styleId="Title">
    <w:name w:val="Title"/>
    <w:basedOn w:val="Heading"/>
    <w:link w:val="TitleChar"/>
    <w:qFormat/>
    <w:rsid w:val="00FD7773"/>
    <w:pPr>
      <w:spacing w:after="240"/>
      <w:outlineLvl w:val="9"/>
    </w:pPr>
    <w:rPr>
      <w:rFonts w:ascii="Helvetica" w:hAnsi="Helvetica" w:cs="Helvetica"/>
      <w:bCs/>
      <w:caps w:val="0"/>
      <w:kern w:val="28"/>
      <w:sz w:val="36"/>
      <w:szCs w:val="36"/>
    </w:rPr>
  </w:style>
  <w:style w:type="character" w:customStyle="1" w:styleId="TitleChar">
    <w:name w:val="Title Char"/>
    <w:link w:val="Title"/>
    <w:rsid w:val="00FD7773"/>
    <w:rPr>
      <w:rFonts w:ascii="Helvetica" w:eastAsia="Times New Roman" w:hAnsi="Helvetica" w:cs="Helvetica"/>
      <w:b/>
      <w:bCs/>
      <w:kern w:val="28"/>
      <w:sz w:val="36"/>
      <w:szCs w:val="36"/>
      <w:lang w:val="en-GB"/>
    </w:rPr>
  </w:style>
  <w:style w:type="paragraph" w:customStyle="1" w:styleId="Figure">
    <w:name w:val="Figure"/>
    <w:basedOn w:val="Normal"/>
    <w:qFormat/>
    <w:rsid w:val="00FD7773"/>
    <w:pPr>
      <w:spacing w:before="120" w:after="120"/>
      <w:jc w:val="center"/>
    </w:pPr>
    <w:rPr>
      <w:rFonts w:ascii="Times New Roman" w:hAnsi="Times New Roman"/>
      <w:b/>
      <w:bCs/>
    </w:rPr>
  </w:style>
  <w:style w:type="paragraph" w:customStyle="1" w:styleId="Reference">
    <w:name w:val="Reference"/>
    <w:basedOn w:val="Body"/>
    <w:qFormat/>
    <w:rsid w:val="00FD7773"/>
    <w:pPr>
      <w:ind w:left="340" w:hanging="340"/>
    </w:pPr>
  </w:style>
  <w:style w:type="paragraph" w:customStyle="1" w:styleId="Heading">
    <w:name w:val="Heading"/>
    <w:basedOn w:val="Heading1"/>
    <w:next w:val="Body"/>
    <w:qFormat/>
    <w:rsid w:val="00FD7773"/>
    <w:pPr>
      <w:keepNext/>
      <w:spacing w:before="240"/>
      <w:jc w:val="center"/>
    </w:pPr>
    <w:rPr>
      <w:bCs w:val="0"/>
      <w:caps/>
      <w:noProof w:val="0"/>
      <w:lang w:val="en-GB"/>
    </w:rPr>
  </w:style>
  <w:style w:type="paragraph" w:customStyle="1" w:styleId="Abstract">
    <w:name w:val="Abstract"/>
    <w:basedOn w:val="Body"/>
    <w:link w:val="AbstractChar"/>
    <w:qFormat/>
    <w:rsid w:val="00FD7773"/>
    <w:rPr>
      <w:i/>
      <w:sz w:val="24"/>
    </w:rPr>
  </w:style>
  <w:style w:type="paragraph" w:customStyle="1" w:styleId="HyperlinksBodywithCourier">
    <w:name w:val="Hyperlinks (Body with Courier)"/>
    <w:basedOn w:val="Body"/>
    <w:next w:val="Body"/>
    <w:link w:val="HyperlinksBodywithCourierChar"/>
    <w:qFormat/>
    <w:rsid w:val="00FD7773"/>
    <w:rPr>
      <w:rFonts w:ascii="Courier" w:hAnsi="Courier" w:cs="Courier"/>
    </w:rPr>
  </w:style>
  <w:style w:type="character" w:customStyle="1" w:styleId="BodyChar">
    <w:name w:val="Body Char"/>
    <w:link w:val="Body"/>
    <w:rsid w:val="00FD7773"/>
    <w:rPr>
      <w:rFonts w:ascii="Times" w:eastAsia="Times New Roman" w:hAnsi="Times" w:cs="Times"/>
      <w:noProof/>
      <w:szCs w:val="20"/>
      <w:lang w:val="en-US"/>
    </w:rPr>
  </w:style>
  <w:style w:type="character" w:customStyle="1" w:styleId="AbstractChar">
    <w:name w:val="Abstract Char"/>
    <w:link w:val="Abstract"/>
    <w:rsid w:val="00FD7773"/>
    <w:rPr>
      <w:rFonts w:ascii="Times" w:eastAsia="Times New Roman" w:hAnsi="Times" w:cs="Times"/>
      <w:i/>
      <w:noProof/>
      <w:sz w:val="24"/>
      <w:szCs w:val="20"/>
      <w:lang w:val="en-US"/>
    </w:rPr>
  </w:style>
  <w:style w:type="character" w:customStyle="1" w:styleId="HyperlinksBodywithCourierChar">
    <w:name w:val="Hyperlinks (Body with Courier) Char"/>
    <w:link w:val="HyperlinksBodywithCourier"/>
    <w:rsid w:val="00FD7773"/>
    <w:rPr>
      <w:rFonts w:ascii="Courier" w:eastAsia="Times New Roman" w:hAnsi="Courier" w:cs="Courier"/>
      <w:noProof/>
      <w:szCs w:val="20"/>
      <w:lang w:val="en-US"/>
    </w:rPr>
  </w:style>
  <w:style w:type="character" w:customStyle="1" w:styleId="Heading3Char">
    <w:name w:val="Heading 3 Char"/>
    <w:link w:val="Heading3"/>
    <w:uiPriority w:val="9"/>
    <w:semiHidden/>
    <w:rsid w:val="00FD7773"/>
    <w:rPr>
      <w:rFonts w:ascii="Cambria" w:eastAsia="Times New Roman" w:hAnsi="Cambria" w:cs="Times New Roman"/>
      <w:b/>
      <w:bCs/>
      <w:color w:val="4F81BD"/>
    </w:rPr>
  </w:style>
  <w:style w:type="paragraph" w:styleId="BalloonText">
    <w:name w:val="Balloon Text"/>
    <w:basedOn w:val="Normal"/>
    <w:link w:val="BalloonTextChar"/>
    <w:uiPriority w:val="99"/>
    <w:semiHidden/>
    <w:unhideWhenUsed/>
    <w:rsid w:val="00FD7773"/>
    <w:rPr>
      <w:rFonts w:ascii="Tahoma" w:hAnsi="Tahoma" w:cs="Tahoma"/>
      <w:sz w:val="16"/>
      <w:szCs w:val="16"/>
    </w:rPr>
  </w:style>
  <w:style w:type="character" w:customStyle="1" w:styleId="BalloonTextChar">
    <w:name w:val="Balloon Text Char"/>
    <w:link w:val="BalloonText"/>
    <w:uiPriority w:val="99"/>
    <w:semiHidden/>
    <w:rsid w:val="00FD7773"/>
    <w:rPr>
      <w:rFonts w:ascii="Tahoma" w:hAnsi="Tahoma" w:cs="Tahoma"/>
      <w:sz w:val="16"/>
      <w:szCs w:val="16"/>
    </w:rPr>
  </w:style>
  <w:style w:type="paragraph" w:styleId="Header">
    <w:name w:val="header"/>
    <w:basedOn w:val="Normal"/>
    <w:link w:val="HeaderChar"/>
    <w:uiPriority w:val="99"/>
    <w:rsid w:val="00B968B4"/>
    <w:pPr>
      <w:suppressAutoHyphens/>
      <w:jc w:val="both"/>
    </w:pPr>
    <w:rPr>
      <w:rFonts w:eastAsia="Times New Roman" w:cs="Arial"/>
      <w:i/>
      <w:iCs/>
      <w:sz w:val="20"/>
      <w:szCs w:val="20"/>
      <w:lang w:val="en-GB" w:eastAsia="ar-SA"/>
    </w:rPr>
  </w:style>
  <w:style w:type="character" w:customStyle="1" w:styleId="HeaderChar">
    <w:name w:val="Header Char"/>
    <w:link w:val="Header"/>
    <w:uiPriority w:val="99"/>
    <w:rsid w:val="00B968B4"/>
    <w:rPr>
      <w:rFonts w:eastAsia="Times New Roman" w:cs="Arial"/>
      <w:i/>
      <w:iCs/>
      <w:lang w:val="en-GB" w:eastAsia="ar-SA"/>
    </w:rPr>
  </w:style>
  <w:style w:type="character" w:styleId="CommentReference">
    <w:name w:val="annotation reference"/>
    <w:uiPriority w:val="99"/>
    <w:semiHidden/>
    <w:unhideWhenUsed/>
    <w:rsid w:val="00FD0B66"/>
    <w:rPr>
      <w:sz w:val="16"/>
      <w:szCs w:val="16"/>
    </w:rPr>
  </w:style>
  <w:style w:type="paragraph" w:styleId="CommentText">
    <w:name w:val="annotation text"/>
    <w:basedOn w:val="Normal"/>
    <w:link w:val="CommentTextChar"/>
    <w:uiPriority w:val="99"/>
    <w:semiHidden/>
    <w:unhideWhenUsed/>
    <w:rsid w:val="00FD0B66"/>
    <w:rPr>
      <w:sz w:val="20"/>
      <w:szCs w:val="20"/>
    </w:rPr>
  </w:style>
  <w:style w:type="character" w:customStyle="1" w:styleId="CommentTextChar">
    <w:name w:val="Comment Text Char"/>
    <w:link w:val="CommentText"/>
    <w:uiPriority w:val="99"/>
    <w:semiHidden/>
    <w:rsid w:val="00FD0B66"/>
    <w:rPr>
      <w:lang w:eastAsia="en-US"/>
    </w:rPr>
  </w:style>
  <w:style w:type="paragraph" w:styleId="CommentSubject">
    <w:name w:val="annotation subject"/>
    <w:basedOn w:val="CommentText"/>
    <w:next w:val="CommentText"/>
    <w:link w:val="CommentSubjectChar"/>
    <w:uiPriority w:val="99"/>
    <w:semiHidden/>
    <w:unhideWhenUsed/>
    <w:rsid w:val="00FD0B66"/>
    <w:rPr>
      <w:b/>
      <w:bCs/>
    </w:rPr>
  </w:style>
  <w:style w:type="character" w:customStyle="1" w:styleId="CommentSubjectChar">
    <w:name w:val="Comment Subject Char"/>
    <w:link w:val="CommentSubject"/>
    <w:uiPriority w:val="99"/>
    <w:semiHidden/>
    <w:rsid w:val="00FD0B66"/>
    <w:rPr>
      <w:b/>
      <w:bCs/>
      <w:lang w:eastAsia="en-US"/>
    </w:rPr>
  </w:style>
  <w:style w:type="paragraph" w:styleId="Revision">
    <w:name w:val="Revision"/>
    <w:hidden/>
    <w:uiPriority w:val="99"/>
    <w:semiHidden/>
    <w:rsid w:val="009E7ED5"/>
    <w:rPr>
      <w:sz w:val="22"/>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3022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E12437DE9B24399951176085CE240" ma:contentTypeVersion="18" ma:contentTypeDescription="Create a new document." ma:contentTypeScope="" ma:versionID="f5f2d0dbec51079e8c5abc1902176ccc">
  <xsd:schema xmlns:xsd="http://www.w3.org/2001/XMLSchema" xmlns:xs="http://www.w3.org/2001/XMLSchema" xmlns:p="http://schemas.microsoft.com/office/2006/metadata/properties" xmlns:ns2="9844abac-2566-4af2-8188-9b6c22f5b0e2" xmlns:ns3="9d6a7306-6063-488c-b373-36c2cfcf654b" xmlns:ns4="b4e63e3e-d05a-4992-bcbc-79a7026d7978" targetNamespace="http://schemas.microsoft.com/office/2006/metadata/properties" ma:root="true" ma:fieldsID="06feade25cf7a5fcbc4ba852f388746e" ns2:_="" ns3:_="" ns4:_="">
    <xsd:import namespace="9844abac-2566-4af2-8188-9b6c22f5b0e2"/>
    <xsd:import namespace="9d6a7306-6063-488c-b373-36c2cfcf654b"/>
    <xsd:import namespace="b4e63e3e-d05a-4992-bcbc-79a7026d7978"/>
    <xsd:element name="properties">
      <xsd:complexType>
        <xsd:sequence>
          <xsd:element name="documentManagement">
            <xsd:complexType>
              <xsd:all>
                <xsd:element ref="ns2:Asset_x0020_Owner" minOccurs="0"/>
                <xsd:element ref="ns2:Function" minOccurs="0"/>
                <xsd:element ref="ns2:IChemE_x0020_Department" minOccurs="0"/>
                <xsd:element ref="ns2:Retention_x0020_Period" minOccurs="0"/>
                <xsd:element ref="ns2:Security"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3:MediaServiceAutoKeyPoints" minOccurs="0"/>
                <xsd:element ref="ns3:MediaServiceKeyPoints" minOccurs="0"/>
                <xsd:element ref="ns3:pict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4abac-2566-4af2-8188-9b6c22f5b0e2" elementFormDefault="qualified">
    <xsd:import namespace="http://schemas.microsoft.com/office/2006/documentManagement/types"/>
    <xsd:import namespace="http://schemas.microsoft.com/office/infopath/2007/PartnerControls"/>
    <xsd:element name="Asset_x0020_Owner" ma:index="8" nillable="true" ma:displayName="Asset Owner" ma:list="UserInfo" ma:SharePointGroup="0" ma:internalName="Asse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unction" ma:index="9" nillable="true" ma:displayName="Function" ma:format="Dropdown" ma:internalName="Function">
      <xsd:simpleType>
        <xsd:restriction base="dms:Choice">
          <xsd:enumeration value="Recruitment"/>
          <xsd:enumeration value="Template"/>
          <xsd:enumeration value="Policy"/>
          <xsd:enumeration value="Minutes"/>
          <xsd:enumeration value="Agenda"/>
          <xsd:enumeration value="Internal Business Document"/>
          <xsd:enumeration value="Meeting Document"/>
          <xsd:enumeration value="Supporting Document"/>
          <xsd:enumeration value="ISO 9001"/>
          <xsd:enumeration value="Other"/>
        </xsd:restriction>
      </xsd:simpleType>
    </xsd:element>
    <xsd:element name="IChemE_x0020_Department" ma:index="10" nillable="true" ma:displayName="IChemE Department" ma:format="Dropdown" ma:internalName="IChemE_x0020_Department">
      <xsd:simpleType>
        <xsd:restriction base="dms:Choice">
          <xsd:enumeration value="Australia"/>
          <xsd:enumeration value="Benevolent Fund"/>
          <xsd:enumeration value="Communications"/>
          <xsd:enumeration value="Commercial"/>
          <xsd:enumeration value="Finance"/>
          <xsd:enumeration value="General"/>
          <xsd:enumeration value="Governance &amp; Corporate"/>
          <xsd:enumeration value="Graphics &amp; Design"/>
          <xsd:enumeration value="HR"/>
          <xsd:enumeration value="IT"/>
          <xsd:enumeration value="Malaysia"/>
          <xsd:enumeration value="Marketing"/>
          <xsd:enumeration value="Membership &amp; Qualifications"/>
          <xsd:enumeration value="New Zealand"/>
          <xsd:enumeration value="Policy &amp; Learned Society"/>
          <xsd:enumeration value="Publications"/>
          <xsd:enumeration value="Regions"/>
          <xsd:enumeration value="Safety Centre"/>
          <xsd:enumeration value="Secretariat"/>
        </xsd:restriction>
      </xsd:simpleType>
    </xsd:element>
    <xsd:element name="Retention_x0020_Period" ma:index="11" nillable="true" ma:displayName="Retention Period" ma:default="6 Years" ma:format="Dropdown" ma:internalName="Retention_x0020_Period">
      <xsd:simpleType>
        <xsd:restriction base="dms:Choice">
          <xsd:enumeration value="N/A"/>
          <xsd:enumeration value="2 Years"/>
          <xsd:enumeration value="6 Years"/>
          <xsd:enumeration value="12 Years"/>
          <xsd:enumeration value="Unknown"/>
        </xsd:restriction>
      </xsd:simpleType>
    </xsd:element>
    <xsd:element name="Security" ma:index="12" nillable="true" ma:displayName="Security" ma:format="Dropdown" ma:internalName="Security">
      <xsd:simpleType>
        <xsd:restriction base="dms:Choice">
          <xsd:enumeration value="Public"/>
          <xsd:enumeration value="Internal"/>
          <xsd:enumeration value="Confidential"/>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9d6a7306-6063-488c-b373-36c2cfcf654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picture" ma:index="25"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e63e3e-d05a-4992-bcbc-79a7026d797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F16D5-75BF-414F-9DAF-EFF34CF74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4abac-2566-4af2-8188-9b6c22f5b0e2"/>
    <ds:schemaRef ds:uri="9d6a7306-6063-488c-b373-36c2cfcf654b"/>
    <ds:schemaRef ds:uri="b4e63e3e-d05a-4992-bcbc-79a7026d7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4BF813-462F-442B-A7D0-E0DE942BF960}">
  <ds:schemaRefs>
    <ds:schemaRef ds:uri="http://schemas.microsoft.com/sharepoint/v3/contenttype/forms"/>
  </ds:schemaRefs>
</ds:datastoreItem>
</file>

<file path=customXml/itemProps3.xml><?xml version="1.0" encoding="utf-8"?>
<ds:datastoreItem xmlns:ds="http://schemas.openxmlformats.org/officeDocument/2006/customXml" ds:itemID="{BA6247F2-2614-A74A-A0B3-056EF4230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426</Words>
  <Characters>2673</Characters>
  <Application>Microsoft Office Word</Application>
  <DocSecurity>0</DocSecurity>
  <Lines>54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CharactersWithSpaces>
  <SharedDoc>false</SharedDoc>
  <HLinks>
    <vt:vector size="6" baseType="variant">
      <vt:variant>
        <vt:i4>3670025</vt:i4>
      </vt:variant>
      <vt:variant>
        <vt:i4>2048</vt:i4>
      </vt:variant>
      <vt:variant>
        <vt:i4>1025</vt:i4>
      </vt:variant>
      <vt:variant>
        <vt:i4>1</vt:i4>
      </vt:variant>
      <vt:variant>
        <vt:lpwstr>Chemeca2021 2728 GENERAL Web banners_HiRes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Geoghegan</dc:creator>
  <cp:keywords/>
  <cp:lastModifiedBy>Kenneth Ng</cp:lastModifiedBy>
  <cp:revision>3</cp:revision>
  <cp:lastPrinted>2021-03-09T09:58:00Z</cp:lastPrinted>
  <dcterms:created xsi:type="dcterms:W3CDTF">2026-03-15T23:15:00Z</dcterms:created>
  <dcterms:modified xsi:type="dcterms:W3CDTF">2026-03-16T00:28:00Z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0x0101005144375E58E94B4797547602088A153E</vt:lpwstr>
  </property>
  <property fmtid="{D5CDD505-2E9C-101B-9397-08002B2CF9AE}" pid="3" name="Security">
    <vt:lpwstr/>
  </property>
  <property fmtid="{D5CDD505-2E9C-101B-9397-08002B2CF9AE}" pid="4" name="Retention Period">
    <vt:lpwstr>6 Years</vt:lpwstr>
  </property>
  <property fmtid="{D5CDD505-2E9C-101B-9397-08002B2CF9AE}" pid="5" name="Function">
    <vt:lpwstr/>
  </property>
  <property fmtid="{D5CDD505-2E9C-101B-9397-08002B2CF9AE}" pid="6" name="picture">
    <vt:lpwstr>, </vt:lpwstr>
  </property>
  <property fmtid="{D5CDD505-2E9C-101B-9397-08002B2CF9AE}" pid="7" name="IChemE Department">
    <vt:lpwstr/>
  </property>
  <property fmtid="{D5CDD505-2E9C-101B-9397-08002B2CF9AE}" pid="8" name="Asset Owner">
    <vt:lpwstr/>
  </property>
</Properties>
</file>