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9EAF26" w14:textId="2DBEA582" w:rsidR="00FD7773" w:rsidRDefault="00256679" w:rsidP="00C75833">
      <w:pPr>
        <w:jc w:val="center"/>
        <w:rPr>
          <w:rFonts w:ascii="Arial" w:hAnsi="Arial" w:cs="Arial"/>
          <w:color w:val="000080"/>
          <w:sz w:val="20"/>
          <w:szCs w:val="20"/>
        </w:rPr>
      </w:pPr>
      <w:r>
        <w:rPr>
          <w:rFonts w:ascii="Arial" w:hAnsi="Arial" w:cs="Arial"/>
          <w:noProof/>
          <w:color w:val="000080"/>
          <w:sz w:val="20"/>
          <w:szCs w:val="20"/>
        </w:rPr>
        <w:drawing>
          <wp:inline distT="0" distB="0" distL="0" distR="0" wp14:anchorId="05E046F8" wp14:editId="2F5D8D5F">
            <wp:extent cx="5778500" cy="1111250"/>
            <wp:effectExtent l="0" t="0" r="0" b="0"/>
            <wp:docPr id="252756583"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756583" name="Picture 1" descr="A close-up of a logo&#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5778521" cy="1111254"/>
                    </a:xfrm>
                    <a:prstGeom prst="rect">
                      <a:avLst/>
                    </a:prstGeom>
                  </pic:spPr>
                </pic:pic>
              </a:graphicData>
            </a:graphic>
          </wp:inline>
        </w:drawing>
      </w:r>
    </w:p>
    <w:p w14:paraId="10B1ECE5" w14:textId="77777777" w:rsidR="00EC23DD" w:rsidRDefault="00EC23DD" w:rsidP="00197D38">
      <w:pPr>
        <w:pStyle w:val="CommentText"/>
        <w:jc w:val="center"/>
        <w:rPr>
          <w:rFonts w:ascii="Helvetica" w:eastAsia="Times New Roman" w:hAnsi="Helvetica" w:cs="Helvetica"/>
          <w:b/>
          <w:bCs/>
          <w:kern w:val="28"/>
          <w:szCs w:val="36"/>
          <w:lang w:val="en-GB"/>
        </w:rPr>
      </w:pPr>
    </w:p>
    <w:p w14:paraId="14D9C77D" w14:textId="77777777" w:rsidR="003266E4" w:rsidRDefault="003266E4" w:rsidP="00197D38">
      <w:pPr>
        <w:pStyle w:val="CommentText"/>
        <w:jc w:val="center"/>
        <w:rPr>
          <w:rFonts w:ascii="Helvetica" w:eastAsia="Times New Roman" w:hAnsi="Helvetica" w:cs="Helvetica"/>
          <w:b/>
          <w:bCs/>
          <w:kern w:val="28"/>
          <w:szCs w:val="36"/>
          <w:lang w:val="en-GB"/>
        </w:rPr>
      </w:pPr>
    </w:p>
    <w:p w14:paraId="41A7B630" w14:textId="6E577AA4" w:rsidR="00B968B4" w:rsidRPr="00B968B4" w:rsidRDefault="00B968B4" w:rsidP="002D01E0">
      <w:pPr>
        <w:pStyle w:val="Header"/>
        <w:jc w:val="center"/>
        <w:rPr>
          <w:rFonts w:ascii="Times" w:hAnsi="Times" w:cs="Times"/>
        </w:rPr>
      </w:pPr>
      <w:r w:rsidRPr="00B968B4">
        <w:rPr>
          <w:rFonts w:ascii="Times" w:hAnsi="Times" w:cs="Times"/>
        </w:rPr>
        <w:t>Chemeca 20</w:t>
      </w:r>
      <w:r w:rsidR="007B3CE5">
        <w:rPr>
          <w:rFonts w:ascii="Times" w:hAnsi="Times" w:cs="Times"/>
        </w:rPr>
        <w:t>2</w:t>
      </w:r>
      <w:r w:rsidR="00256679">
        <w:rPr>
          <w:rFonts w:ascii="Times" w:hAnsi="Times" w:cs="Times"/>
        </w:rPr>
        <w:t>6</w:t>
      </w:r>
      <w:r w:rsidR="00F16A97">
        <w:rPr>
          <w:rFonts w:ascii="Times" w:hAnsi="Times" w:cs="Times"/>
        </w:rPr>
        <w:t xml:space="preserve"> and Hazards Australasia</w:t>
      </w:r>
    </w:p>
    <w:p w14:paraId="5A051965" w14:textId="505BB8CC" w:rsidR="00B968B4" w:rsidRPr="00B968B4" w:rsidRDefault="00F16A97" w:rsidP="002D01E0">
      <w:pPr>
        <w:pStyle w:val="Header"/>
        <w:jc w:val="center"/>
        <w:rPr>
          <w:rFonts w:ascii="Times" w:hAnsi="Times" w:cs="Times"/>
        </w:rPr>
      </w:pPr>
      <w:r>
        <w:rPr>
          <w:rFonts w:ascii="Times" w:hAnsi="Times" w:cs="Times"/>
        </w:rPr>
        <w:t xml:space="preserve">28 – 30 September, </w:t>
      </w:r>
      <w:r w:rsidR="00256679">
        <w:rPr>
          <w:rFonts w:ascii="Times" w:hAnsi="Times" w:cs="Times"/>
        </w:rPr>
        <w:t>Melbourne</w:t>
      </w:r>
      <w:r>
        <w:rPr>
          <w:rFonts w:ascii="Times" w:hAnsi="Times" w:cs="Times"/>
        </w:rPr>
        <w:t xml:space="preserve">, </w:t>
      </w:r>
      <w:r w:rsidR="00256679">
        <w:rPr>
          <w:rFonts w:ascii="Times" w:hAnsi="Times" w:cs="Times"/>
        </w:rPr>
        <w:t>Australia</w:t>
      </w:r>
    </w:p>
    <w:p w14:paraId="10AC0CE3" w14:textId="1B0D3D97" w:rsidR="00FD7773" w:rsidRDefault="00B62552" w:rsidP="00FD7773">
      <w:pPr>
        <w:pStyle w:val="Title"/>
      </w:pPr>
      <w:r w:rsidRPr="00B62552">
        <w:t>Collector–Mineral Interactions in Copper Oxide Flotation: A Comparative Study of Sodium Oleate and Hydroxamate</w:t>
      </w:r>
    </w:p>
    <w:p w14:paraId="33772819" w14:textId="3B64036B" w:rsidR="00FD7773" w:rsidRPr="003323B5" w:rsidRDefault="00B62552" w:rsidP="00FD7773">
      <w:pPr>
        <w:pStyle w:val="Authorname"/>
      </w:pPr>
      <w:r w:rsidRPr="00B62552">
        <w:t>T. Amos-Judge</w:t>
      </w:r>
      <w:r w:rsidRPr="00B62552">
        <w:rPr>
          <w:vertAlign w:val="superscript"/>
        </w:rPr>
        <w:t>1,2</w:t>
      </w:r>
      <w:r w:rsidRPr="00B62552">
        <w:t>, R. Asamoah</w:t>
      </w:r>
      <w:r w:rsidRPr="00B62552">
        <w:rPr>
          <w:vertAlign w:val="superscript"/>
        </w:rPr>
        <w:t>1,2</w:t>
      </w:r>
    </w:p>
    <w:p w14:paraId="26855F4D" w14:textId="77777777" w:rsidR="00B62552" w:rsidRDefault="00B62552" w:rsidP="00B62552">
      <w:pPr>
        <w:pStyle w:val="Authorname"/>
      </w:pPr>
      <w:r>
        <w:t xml:space="preserve">1. Adelaide University, College of Engineering and Information Technology, School of Chemical Engineering, Future Industries Institute, Mawson Lakes, SA 5095, Australia </w:t>
      </w:r>
    </w:p>
    <w:p w14:paraId="7D4A136E" w14:textId="65A5C804" w:rsidR="00FD7773" w:rsidRPr="003323B5" w:rsidRDefault="00B62552" w:rsidP="00B62552">
      <w:pPr>
        <w:pStyle w:val="Authorname"/>
      </w:pPr>
      <w:r>
        <w:t>2. Australia - India Strategic Research Fund (AISRF), Future Industries Institute, University of South Australia Node, Mawson Lakes, South Australia, 5095</w:t>
      </w:r>
    </w:p>
    <w:p w14:paraId="1DD866B0" w14:textId="27181624" w:rsidR="00FD7773" w:rsidRPr="00B62552" w:rsidRDefault="00B62552" w:rsidP="00FD7773">
      <w:pPr>
        <w:pStyle w:val="Authorname"/>
        <w:rPr>
          <w:color w:val="00B0F0"/>
        </w:rPr>
      </w:pPr>
      <w:r w:rsidRPr="00B62552">
        <w:rPr>
          <w:color w:val="00B0F0"/>
        </w:rPr>
        <w:t>theophilus.amos-judge@adelaide.edu.au</w:t>
      </w:r>
    </w:p>
    <w:p w14:paraId="11E82E01" w14:textId="77777777" w:rsidR="00FD7773" w:rsidRPr="00CD1A67" w:rsidRDefault="00FD7773" w:rsidP="00FD7773">
      <w:pPr>
        <w:pStyle w:val="Heading"/>
      </w:pPr>
      <w:r w:rsidRPr="00570422">
        <w:t>ABSTRACT</w:t>
      </w:r>
    </w:p>
    <w:p w14:paraId="13399B75" w14:textId="1EC30CC6" w:rsidR="00FD7773" w:rsidRDefault="00B62552" w:rsidP="003E0D30">
      <w:pPr>
        <w:pStyle w:val="Abstract"/>
        <w:jc w:val="center"/>
      </w:pPr>
      <w:r w:rsidRPr="00B62552">
        <w:t>Collector chemistry and pulp conditions exert a critical influence on the flotation behaviour of copper oxide minerals, affecting recovery, selectivity, and overall process performance. Particular emphasis is placed on comparing the flotation performance and adsorption behaviour of Sodium Oleate and Hydroxamate collectors. Copper oxide samples will be subjected to controlled batch flotation experiments under varying pulp pH conditions and collector dosages. Flotation performance will be evaluated in terms of mineral recovery and selectivity. Surface and chemical modifications associated with collector adsorption will be investigated using complementary surface characterization techniques to probe collector–mineral interactions and adsorption behaviour. By establishing mechanistic links between collector chemistry, pulp conditions, and flotation performance, this work aims to provide improved insight into reagent–mineral interactions governing copper oxide flotation. The findings are expected to support the development of optimized reagent regimes and flotation strategies for the efficient beneficiation of oxide copper ores.</w:t>
      </w:r>
    </w:p>
    <w:p w14:paraId="240D88BC" w14:textId="77777777" w:rsidR="004A1B0A" w:rsidRDefault="004A1B0A" w:rsidP="003E0D30">
      <w:pPr>
        <w:pStyle w:val="Abstract"/>
        <w:jc w:val="center"/>
      </w:pPr>
    </w:p>
    <w:p w14:paraId="364354BC" w14:textId="77777777" w:rsidR="004A1B0A" w:rsidRPr="00CD1A67" w:rsidRDefault="004A1B0A" w:rsidP="003E0D30">
      <w:pPr>
        <w:pStyle w:val="Heading"/>
      </w:pPr>
      <w:r>
        <w:t>KEY WORDS</w:t>
      </w:r>
    </w:p>
    <w:p w14:paraId="5016923A" w14:textId="4963A6DA" w:rsidR="004A1B0A" w:rsidRPr="00570422" w:rsidRDefault="00B62552" w:rsidP="003E0D30">
      <w:pPr>
        <w:pStyle w:val="Abstract"/>
        <w:jc w:val="center"/>
      </w:pPr>
      <w:r w:rsidRPr="00B62552">
        <w:t>Copper oxide flotation, Collector chemistry, Pulp pH, Sodium oleate and Hydroxamate</w:t>
      </w:r>
    </w:p>
    <w:p w14:paraId="64C713B0" w14:textId="77777777" w:rsidR="00FD7773" w:rsidRPr="00CD1A67" w:rsidRDefault="00FD7773" w:rsidP="003E0D30">
      <w:pPr>
        <w:pStyle w:val="Heading"/>
      </w:pPr>
      <w:r w:rsidRPr="00CD1A67">
        <w:t>BIOGRAPHY</w:t>
      </w:r>
    </w:p>
    <w:p w14:paraId="444B23A0" w14:textId="0F04DB21" w:rsidR="00FD7773" w:rsidRPr="00CD1A67" w:rsidRDefault="00FD7773" w:rsidP="003E0D30">
      <w:pPr>
        <w:pStyle w:val="Body"/>
        <w:jc w:val="center"/>
        <w:rPr>
          <w:b/>
          <w:bCs/>
        </w:rPr>
      </w:pPr>
    </w:p>
    <w:p w14:paraId="11A27F0E" w14:textId="3AE754D8" w:rsidR="00FD7773" w:rsidRPr="0059468E" w:rsidRDefault="00B62552" w:rsidP="003E0D30">
      <w:pPr>
        <w:jc w:val="center"/>
        <w:rPr>
          <w:rFonts w:ascii="Arial" w:hAnsi="Arial" w:cs="Arial"/>
          <w:color w:val="000000" w:themeColor="text1"/>
          <w:sz w:val="20"/>
          <w:szCs w:val="20"/>
        </w:rPr>
      </w:pPr>
      <w:r w:rsidRPr="0059468E">
        <w:rPr>
          <w:rFonts w:ascii="Arial" w:hAnsi="Arial" w:cs="Arial"/>
          <w:color w:val="000000" w:themeColor="text1"/>
          <w:sz w:val="20"/>
          <w:szCs w:val="20"/>
        </w:rPr>
        <w:t>Theophilus is PhD candidate at Adelaide University, and his research aims at improving the understanding of comminution strategy on downstream process performance. A key focus is on dry comminution with links to downstream flotation and hydrometallurgical processes, unravelling opportunities for low-grades ores and wastes processing</w:t>
      </w:r>
    </w:p>
    <w:p w14:paraId="21F0EBF8" w14:textId="77777777" w:rsidR="00FD7773" w:rsidRDefault="00FD7773" w:rsidP="00FD7773">
      <w:pPr>
        <w:jc w:val="both"/>
        <w:rPr>
          <w:rFonts w:ascii="Arial" w:hAnsi="Arial" w:cs="Arial"/>
          <w:color w:val="000080"/>
          <w:sz w:val="20"/>
          <w:szCs w:val="20"/>
        </w:rPr>
      </w:pPr>
    </w:p>
    <w:p w14:paraId="4504A528" w14:textId="626CB5C5" w:rsidR="002D6FF0" w:rsidRPr="00CD1A67" w:rsidRDefault="002D6FF0" w:rsidP="002D6FF0">
      <w:pPr>
        <w:pStyle w:val="Heading"/>
      </w:pPr>
      <w:r>
        <w:t>Conference Program</w:t>
      </w:r>
    </w:p>
    <w:p w14:paraId="7FDF76B1" w14:textId="5023035F" w:rsidR="002D6FF0" w:rsidRDefault="00B62552">
      <w:r>
        <w:t>Chemeca</w:t>
      </w:r>
    </w:p>
    <w:p w14:paraId="3FF485FE" w14:textId="77777777" w:rsidR="002D6FF0" w:rsidRDefault="002D6FF0"/>
    <w:p w14:paraId="6365BDC3" w14:textId="25DDD580" w:rsidR="002D6FF0" w:rsidRDefault="002D6FF0" w:rsidP="0059468E">
      <w:pPr>
        <w:ind w:firstLine="720"/>
      </w:pPr>
      <w:r>
        <w:fldChar w:fldCharType="begin">
          <w:ffData>
            <w:name w:val="Check1"/>
            <w:enabled/>
            <w:calcOnExit w:val="0"/>
            <w:checkBox>
              <w:sizeAuto/>
              <w:default w:val="0"/>
            </w:checkBox>
          </w:ffData>
        </w:fldChar>
      </w:r>
      <w:bookmarkStart w:id="0" w:name="Check1"/>
      <w:r>
        <w:instrText xml:space="preserve"> FORMCHECKBOX </w:instrText>
      </w:r>
      <w:r>
        <w:fldChar w:fldCharType="separate"/>
      </w:r>
      <w:r>
        <w:fldChar w:fldCharType="end"/>
      </w:r>
      <w:bookmarkEnd w:id="0"/>
      <w:r>
        <w:t xml:space="preserve"> Hazards Australasia</w:t>
      </w:r>
    </w:p>
    <w:p w14:paraId="21FE2FEE" w14:textId="77777777" w:rsidR="002D6FF0" w:rsidRDefault="002D6FF0"/>
    <w:p w14:paraId="13C259C5" w14:textId="71C0EF0B" w:rsidR="002D6FF0" w:rsidRDefault="002D6FF0" w:rsidP="0059468E">
      <w:pPr>
        <w:pStyle w:val="ListParagraph"/>
        <w:numPr>
          <w:ilvl w:val="0"/>
          <w:numId w:val="1"/>
        </w:numPr>
      </w:pPr>
      <w:r>
        <w:fldChar w:fldCharType="begin">
          <w:ffData>
            <w:name w:val="Check2"/>
            <w:enabled/>
            <w:calcOnExit w:val="0"/>
            <w:checkBox>
              <w:sizeAuto/>
              <w:default w:val="0"/>
            </w:checkBox>
          </w:ffData>
        </w:fldChar>
      </w:r>
      <w:bookmarkStart w:id="1" w:name="Check2"/>
      <w:r>
        <w:instrText xml:space="preserve"> FORMCHECKBOX </w:instrText>
      </w:r>
      <w:r>
        <w:fldChar w:fldCharType="separate"/>
      </w:r>
      <w:r>
        <w:fldChar w:fldCharType="end"/>
      </w:r>
      <w:bookmarkEnd w:id="1"/>
      <w:r>
        <w:t xml:space="preserve"> Chemeca</w:t>
      </w:r>
    </w:p>
    <w:p w14:paraId="64F877B0" w14:textId="77777777" w:rsidR="002D6FF0" w:rsidRDefault="002D6FF0"/>
    <w:sectPr w:rsidR="002D6FF0" w:rsidSect="004A7E12">
      <w:pgSz w:w="11906" w:h="16838"/>
      <w:pgMar w:top="851"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Courier">
    <w:panose1 w:val="02070409020205020404"/>
    <w:charset w:val="00"/>
    <w:family w:val="roma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61C1F"/>
    <w:multiLevelType w:val="hybridMultilevel"/>
    <w:tmpl w:val="ED4412D0"/>
    <w:lvl w:ilvl="0" w:tplc="0C09000D">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0349621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7773"/>
    <w:rsid w:val="00097F1C"/>
    <w:rsid w:val="000D3074"/>
    <w:rsid w:val="000F36F0"/>
    <w:rsid w:val="00140D38"/>
    <w:rsid w:val="001679D1"/>
    <w:rsid w:val="00197D38"/>
    <w:rsid w:val="00200D64"/>
    <w:rsid w:val="00251FF4"/>
    <w:rsid w:val="00255A48"/>
    <w:rsid w:val="00256679"/>
    <w:rsid w:val="00263713"/>
    <w:rsid w:val="002D01E0"/>
    <w:rsid w:val="002D6FF0"/>
    <w:rsid w:val="002E26F7"/>
    <w:rsid w:val="003266E4"/>
    <w:rsid w:val="003414A0"/>
    <w:rsid w:val="003921E3"/>
    <w:rsid w:val="003E0D30"/>
    <w:rsid w:val="003E4CE2"/>
    <w:rsid w:val="0040294E"/>
    <w:rsid w:val="0046278E"/>
    <w:rsid w:val="00472D62"/>
    <w:rsid w:val="00477822"/>
    <w:rsid w:val="00480D86"/>
    <w:rsid w:val="00487F31"/>
    <w:rsid w:val="004A1B0A"/>
    <w:rsid w:val="004A7E12"/>
    <w:rsid w:val="004C7D78"/>
    <w:rsid w:val="005236D2"/>
    <w:rsid w:val="0052720A"/>
    <w:rsid w:val="0059468E"/>
    <w:rsid w:val="005C4444"/>
    <w:rsid w:val="005E6845"/>
    <w:rsid w:val="006501A0"/>
    <w:rsid w:val="006B3B47"/>
    <w:rsid w:val="007B3CE5"/>
    <w:rsid w:val="00833D48"/>
    <w:rsid w:val="00840C1D"/>
    <w:rsid w:val="008669F8"/>
    <w:rsid w:val="0089117F"/>
    <w:rsid w:val="008914E6"/>
    <w:rsid w:val="008937A9"/>
    <w:rsid w:val="00903BF3"/>
    <w:rsid w:val="00944B3B"/>
    <w:rsid w:val="009510E2"/>
    <w:rsid w:val="00961132"/>
    <w:rsid w:val="009923D9"/>
    <w:rsid w:val="009D2A08"/>
    <w:rsid w:val="00A40D77"/>
    <w:rsid w:val="00A54A2F"/>
    <w:rsid w:val="00A56CF9"/>
    <w:rsid w:val="00A77E78"/>
    <w:rsid w:val="00AB662E"/>
    <w:rsid w:val="00AF4E0A"/>
    <w:rsid w:val="00B01724"/>
    <w:rsid w:val="00B45BAC"/>
    <w:rsid w:val="00B62552"/>
    <w:rsid w:val="00B72F50"/>
    <w:rsid w:val="00B968B4"/>
    <w:rsid w:val="00C54F32"/>
    <w:rsid w:val="00C75833"/>
    <w:rsid w:val="00CC6236"/>
    <w:rsid w:val="00CE2E70"/>
    <w:rsid w:val="00D21353"/>
    <w:rsid w:val="00D41CD3"/>
    <w:rsid w:val="00D87E11"/>
    <w:rsid w:val="00DE69F4"/>
    <w:rsid w:val="00E31BE1"/>
    <w:rsid w:val="00E6102C"/>
    <w:rsid w:val="00EB05CE"/>
    <w:rsid w:val="00EC23DD"/>
    <w:rsid w:val="00EE0B4A"/>
    <w:rsid w:val="00EF47B4"/>
    <w:rsid w:val="00F16A97"/>
    <w:rsid w:val="00F5493E"/>
    <w:rsid w:val="00FD0B66"/>
    <w:rsid w:val="00FD77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EB65E4"/>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D7773"/>
    <w:rPr>
      <w:sz w:val="22"/>
      <w:szCs w:val="22"/>
      <w:lang w:val="en-AU" w:eastAsia="en-US"/>
    </w:rPr>
  </w:style>
  <w:style w:type="paragraph" w:styleId="Heading1">
    <w:name w:val="heading 1"/>
    <w:basedOn w:val="Heading2"/>
    <w:next w:val="Body"/>
    <w:link w:val="Heading1Char"/>
    <w:autoRedefine/>
    <w:qFormat/>
    <w:rsid w:val="00FD7773"/>
    <w:pPr>
      <w:outlineLvl w:val="0"/>
    </w:pPr>
    <w:rPr>
      <w:i w:val="0"/>
    </w:rPr>
  </w:style>
  <w:style w:type="paragraph" w:styleId="Heading2">
    <w:name w:val="heading 2"/>
    <w:basedOn w:val="Heading3"/>
    <w:next w:val="Body"/>
    <w:link w:val="Heading2Char"/>
    <w:autoRedefine/>
    <w:qFormat/>
    <w:rsid w:val="00FD7773"/>
    <w:pPr>
      <w:keepNext w:val="0"/>
      <w:keepLines w:val="0"/>
      <w:widowControl w:val="0"/>
      <w:autoSpaceDE w:val="0"/>
      <w:autoSpaceDN w:val="0"/>
      <w:spacing w:before="120"/>
      <w:outlineLvl w:val="1"/>
    </w:pPr>
    <w:rPr>
      <w:rFonts w:ascii="Times" w:hAnsi="Times" w:cs="Times"/>
      <w:i/>
      <w:noProof/>
      <w:color w:val="auto"/>
      <w:szCs w:val="20"/>
      <w:lang w:val="en-US"/>
    </w:rPr>
  </w:style>
  <w:style w:type="paragraph" w:styleId="Heading3">
    <w:name w:val="heading 3"/>
    <w:basedOn w:val="Normal"/>
    <w:next w:val="Normal"/>
    <w:link w:val="Heading3Char"/>
    <w:uiPriority w:val="9"/>
    <w:semiHidden/>
    <w:unhideWhenUsed/>
    <w:qFormat/>
    <w:rsid w:val="00FD7773"/>
    <w:pPr>
      <w:keepNext/>
      <w:keepLines/>
      <w:spacing w:before="200"/>
      <w:outlineLvl w:val="2"/>
    </w:pPr>
    <w:rPr>
      <w:rFonts w:ascii="Cambria" w:eastAsia="Times New Roman" w:hAnsi="Cambria"/>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FD7773"/>
    <w:rPr>
      <w:rFonts w:ascii="Times" w:eastAsia="Times New Roman" w:hAnsi="Times" w:cs="Times"/>
      <w:b/>
      <w:bCs/>
      <w:noProof/>
      <w:szCs w:val="20"/>
      <w:lang w:val="en-US"/>
    </w:rPr>
  </w:style>
  <w:style w:type="character" w:customStyle="1" w:styleId="Heading2Char">
    <w:name w:val="Heading 2 Char"/>
    <w:link w:val="Heading2"/>
    <w:rsid w:val="00FD7773"/>
    <w:rPr>
      <w:rFonts w:ascii="Times" w:eastAsia="Times New Roman" w:hAnsi="Times" w:cs="Times"/>
      <w:b/>
      <w:bCs/>
      <w:i/>
      <w:noProof/>
      <w:szCs w:val="20"/>
      <w:lang w:val="en-US"/>
    </w:rPr>
  </w:style>
  <w:style w:type="paragraph" w:customStyle="1" w:styleId="Subheading">
    <w:name w:val="Subheading"/>
    <w:basedOn w:val="Body"/>
    <w:rsid w:val="00FD7773"/>
  </w:style>
  <w:style w:type="paragraph" w:customStyle="1" w:styleId="Body">
    <w:name w:val="Body"/>
    <w:link w:val="BodyChar"/>
    <w:qFormat/>
    <w:rsid w:val="00FD7773"/>
    <w:pPr>
      <w:widowControl w:val="0"/>
      <w:autoSpaceDE w:val="0"/>
      <w:autoSpaceDN w:val="0"/>
      <w:spacing w:before="120"/>
      <w:jc w:val="both"/>
    </w:pPr>
    <w:rPr>
      <w:rFonts w:ascii="Times" w:eastAsia="Times New Roman" w:hAnsi="Times" w:cs="Times"/>
      <w:noProof/>
      <w:sz w:val="22"/>
      <w:lang w:val="en-US" w:eastAsia="en-US"/>
    </w:rPr>
  </w:style>
  <w:style w:type="paragraph" w:customStyle="1" w:styleId="Authorname">
    <w:name w:val="Author name"/>
    <w:basedOn w:val="Body"/>
    <w:qFormat/>
    <w:rsid w:val="00FD7773"/>
    <w:pPr>
      <w:jc w:val="center"/>
    </w:pPr>
    <w:rPr>
      <w:noProof w:val="0"/>
      <w:szCs w:val="22"/>
      <w:lang w:val="en-GB"/>
    </w:rPr>
  </w:style>
  <w:style w:type="paragraph" w:styleId="Title">
    <w:name w:val="Title"/>
    <w:basedOn w:val="Heading"/>
    <w:link w:val="TitleChar"/>
    <w:qFormat/>
    <w:rsid w:val="00FD7773"/>
    <w:pPr>
      <w:spacing w:after="240"/>
      <w:outlineLvl w:val="9"/>
    </w:pPr>
    <w:rPr>
      <w:rFonts w:ascii="Helvetica" w:hAnsi="Helvetica" w:cs="Helvetica"/>
      <w:bCs/>
      <w:caps w:val="0"/>
      <w:kern w:val="28"/>
      <w:sz w:val="36"/>
      <w:szCs w:val="36"/>
    </w:rPr>
  </w:style>
  <w:style w:type="character" w:customStyle="1" w:styleId="TitleChar">
    <w:name w:val="Title Char"/>
    <w:link w:val="Title"/>
    <w:rsid w:val="00FD7773"/>
    <w:rPr>
      <w:rFonts w:ascii="Helvetica" w:eastAsia="Times New Roman" w:hAnsi="Helvetica" w:cs="Helvetica"/>
      <w:b/>
      <w:bCs/>
      <w:kern w:val="28"/>
      <w:sz w:val="36"/>
      <w:szCs w:val="36"/>
      <w:lang w:val="en-GB"/>
    </w:rPr>
  </w:style>
  <w:style w:type="paragraph" w:customStyle="1" w:styleId="Figure">
    <w:name w:val="Figure"/>
    <w:basedOn w:val="Normal"/>
    <w:qFormat/>
    <w:rsid w:val="00FD7773"/>
    <w:pPr>
      <w:spacing w:before="120" w:after="120"/>
      <w:jc w:val="center"/>
    </w:pPr>
    <w:rPr>
      <w:rFonts w:ascii="Times New Roman" w:hAnsi="Times New Roman"/>
      <w:b/>
      <w:bCs/>
    </w:rPr>
  </w:style>
  <w:style w:type="paragraph" w:customStyle="1" w:styleId="Reference">
    <w:name w:val="Reference"/>
    <w:basedOn w:val="Body"/>
    <w:qFormat/>
    <w:rsid w:val="00FD7773"/>
    <w:pPr>
      <w:ind w:left="340" w:hanging="340"/>
    </w:pPr>
  </w:style>
  <w:style w:type="paragraph" w:customStyle="1" w:styleId="Heading">
    <w:name w:val="Heading"/>
    <w:basedOn w:val="Heading1"/>
    <w:next w:val="Body"/>
    <w:qFormat/>
    <w:rsid w:val="00FD7773"/>
    <w:pPr>
      <w:keepNext/>
      <w:spacing w:before="240"/>
      <w:jc w:val="center"/>
    </w:pPr>
    <w:rPr>
      <w:bCs w:val="0"/>
      <w:caps/>
      <w:noProof w:val="0"/>
      <w:lang w:val="en-GB"/>
    </w:rPr>
  </w:style>
  <w:style w:type="paragraph" w:customStyle="1" w:styleId="Abstract">
    <w:name w:val="Abstract"/>
    <w:basedOn w:val="Body"/>
    <w:link w:val="AbstractChar"/>
    <w:qFormat/>
    <w:rsid w:val="00FD7773"/>
    <w:rPr>
      <w:i/>
      <w:sz w:val="24"/>
    </w:rPr>
  </w:style>
  <w:style w:type="paragraph" w:customStyle="1" w:styleId="HyperlinksBodywithCourier">
    <w:name w:val="Hyperlinks (Body with Courier)"/>
    <w:basedOn w:val="Body"/>
    <w:next w:val="Body"/>
    <w:link w:val="HyperlinksBodywithCourierChar"/>
    <w:qFormat/>
    <w:rsid w:val="00FD7773"/>
    <w:rPr>
      <w:rFonts w:ascii="Courier" w:hAnsi="Courier" w:cs="Courier"/>
    </w:rPr>
  </w:style>
  <w:style w:type="character" w:customStyle="1" w:styleId="BodyChar">
    <w:name w:val="Body Char"/>
    <w:link w:val="Body"/>
    <w:rsid w:val="00FD7773"/>
    <w:rPr>
      <w:rFonts w:ascii="Times" w:eastAsia="Times New Roman" w:hAnsi="Times" w:cs="Times"/>
      <w:noProof/>
      <w:szCs w:val="20"/>
      <w:lang w:val="en-US"/>
    </w:rPr>
  </w:style>
  <w:style w:type="character" w:customStyle="1" w:styleId="AbstractChar">
    <w:name w:val="Abstract Char"/>
    <w:link w:val="Abstract"/>
    <w:rsid w:val="00FD7773"/>
    <w:rPr>
      <w:rFonts w:ascii="Times" w:eastAsia="Times New Roman" w:hAnsi="Times" w:cs="Times"/>
      <w:i/>
      <w:noProof/>
      <w:sz w:val="24"/>
      <w:szCs w:val="20"/>
      <w:lang w:val="en-US"/>
    </w:rPr>
  </w:style>
  <w:style w:type="character" w:customStyle="1" w:styleId="HyperlinksBodywithCourierChar">
    <w:name w:val="Hyperlinks (Body with Courier) Char"/>
    <w:link w:val="HyperlinksBodywithCourier"/>
    <w:rsid w:val="00FD7773"/>
    <w:rPr>
      <w:rFonts w:ascii="Courier" w:eastAsia="Times New Roman" w:hAnsi="Courier" w:cs="Courier"/>
      <w:noProof/>
      <w:szCs w:val="20"/>
      <w:lang w:val="en-US"/>
    </w:rPr>
  </w:style>
  <w:style w:type="character" w:customStyle="1" w:styleId="Heading3Char">
    <w:name w:val="Heading 3 Char"/>
    <w:link w:val="Heading3"/>
    <w:uiPriority w:val="9"/>
    <w:semiHidden/>
    <w:rsid w:val="00FD7773"/>
    <w:rPr>
      <w:rFonts w:ascii="Cambria" w:eastAsia="Times New Roman" w:hAnsi="Cambria" w:cs="Times New Roman"/>
      <w:b/>
      <w:bCs/>
      <w:color w:val="4F81BD"/>
    </w:rPr>
  </w:style>
  <w:style w:type="paragraph" w:styleId="BalloonText">
    <w:name w:val="Balloon Text"/>
    <w:basedOn w:val="Normal"/>
    <w:link w:val="BalloonTextChar"/>
    <w:uiPriority w:val="99"/>
    <w:semiHidden/>
    <w:unhideWhenUsed/>
    <w:rsid w:val="00FD7773"/>
    <w:rPr>
      <w:rFonts w:ascii="Tahoma" w:hAnsi="Tahoma" w:cs="Tahoma"/>
      <w:sz w:val="16"/>
      <w:szCs w:val="16"/>
    </w:rPr>
  </w:style>
  <w:style w:type="character" w:customStyle="1" w:styleId="BalloonTextChar">
    <w:name w:val="Balloon Text Char"/>
    <w:link w:val="BalloonText"/>
    <w:uiPriority w:val="99"/>
    <w:semiHidden/>
    <w:rsid w:val="00FD7773"/>
    <w:rPr>
      <w:rFonts w:ascii="Tahoma" w:hAnsi="Tahoma" w:cs="Tahoma"/>
      <w:sz w:val="16"/>
      <w:szCs w:val="16"/>
    </w:rPr>
  </w:style>
  <w:style w:type="paragraph" w:styleId="Header">
    <w:name w:val="header"/>
    <w:basedOn w:val="Normal"/>
    <w:link w:val="HeaderChar"/>
    <w:uiPriority w:val="99"/>
    <w:rsid w:val="00B968B4"/>
    <w:pPr>
      <w:suppressAutoHyphens/>
      <w:jc w:val="both"/>
    </w:pPr>
    <w:rPr>
      <w:rFonts w:eastAsia="Times New Roman" w:cs="Arial"/>
      <w:i/>
      <w:iCs/>
      <w:sz w:val="20"/>
      <w:szCs w:val="20"/>
      <w:lang w:val="en-GB" w:eastAsia="ar-SA"/>
    </w:rPr>
  </w:style>
  <w:style w:type="character" w:customStyle="1" w:styleId="HeaderChar">
    <w:name w:val="Header Char"/>
    <w:link w:val="Header"/>
    <w:uiPriority w:val="99"/>
    <w:rsid w:val="00B968B4"/>
    <w:rPr>
      <w:rFonts w:eastAsia="Times New Roman" w:cs="Arial"/>
      <w:i/>
      <w:iCs/>
      <w:lang w:val="en-GB" w:eastAsia="ar-SA"/>
    </w:rPr>
  </w:style>
  <w:style w:type="character" w:styleId="CommentReference">
    <w:name w:val="annotation reference"/>
    <w:uiPriority w:val="99"/>
    <w:semiHidden/>
    <w:unhideWhenUsed/>
    <w:rsid w:val="00FD0B66"/>
    <w:rPr>
      <w:sz w:val="16"/>
      <w:szCs w:val="16"/>
    </w:rPr>
  </w:style>
  <w:style w:type="paragraph" w:styleId="CommentText">
    <w:name w:val="annotation text"/>
    <w:basedOn w:val="Normal"/>
    <w:link w:val="CommentTextChar"/>
    <w:uiPriority w:val="99"/>
    <w:semiHidden/>
    <w:unhideWhenUsed/>
    <w:rsid w:val="00FD0B66"/>
    <w:rPr>
      <w:sz w:val="20"/>
      <w:szCs w:val="20"/>
    </w:rPr>
  </w:style>
  <w:style w:type="character" w:customStyle="1" w:styleId="CommentTextChar">
    <w:name w:val="Comment Text Char"/>
    <w:link w:val="CommentText"/>
    <w:uiPriority w:val="99"/>
    <w:semiHidden/>
    <w:rsid w:val="00FD0B66"/>
    <w:rPr>
      <w:lang w:eastAsia="en-US"/>
    </w:rPr>
  </w:style>
  <w:style w:type="paragraph" w:styleId="CommentSubject">
    <w:name w:val="annotation subject"/>
    <w:basedOn w:val="CommentText"/>
    <w:next w:val="CommentText"/>
    <w:link w:val="CommentSubjectChar"/>
    <w:uiPriority w:val="99"/>
    <w:semiHidden/>
    <w:unhideWhenUsed/>
    <w:rsid w:val="00FD0B66"/>
    <w:rPr>
      <w:b/>
      <w:bCs/>
    </w:rPr>
  </w:style>
  <w:style w:type="character" w:customStyle="1" w:styleId="CommentSubjectChar">
    <w:name w:val="Comment Subject Char"/>
    <w:link w:val="CommentSubject"/>
    <w:uiPriority w:val="99"/>
    <w:semiHidden/>
    <w:rsid w:val="00FD0B66"/>
    <w:rPr>
      <w:b/>
      <w:bCs/>
      <w:lang w:eastAsia="en-US"/>
    </w:rPr>
  </w:style>
  <w:style w:type="paragraph" w:styleId="ListParagraph">
    <w:name w:val="List Paragraph"/>
    <w:basedOn w:val="Normal"/>
    <w:uiPriority w:val="34"/>
    <w:qFormat/>
    <w:rsid w:val="0059468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930221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3EF2BBCE888C544EA7278CE0097A3ED6" ma:contentTypeVersion="15" ma:contentTypeDescription="Create a new document." ma:contentTypeScope="" ma:versionID="904e9dfdfc48aaa8decf492b4e3d02bb">
  <xsd:schema xmlns:xsd="http://www.w3.org/2001/XMLSchema" xmlns:xs="http://www.w3.org/2001/XMLSchema" xmlns:p="http://schemas.microsoft.com/office/2006/metadata/properties" xmlns:ns3="d025ec14-522e-435d-a990-e7cd24c62ed3" xmlns:ns4="93bf04ff-e24a-43d5-8a86-f11a943e2626" targetNamespace="http://schemas.microsoft.com/office/2006/metadata/properties" ma:root="true" ma:fieldsID="27bcaa3c69f92aca2aebde397bdaff75" ns3:_="" ns4:_="">
    <xsd:import namespace="d025ec14-522e-435d-a990-e7cd24c62ed3"/>
    <xsd:import namespace="93bf04ff-e24a-43d5-8a86-f11a943e2626"/>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ystemTags" minOccurs="0"/>
                <xsd:element ref="ns3:MediaServiceGenerationTime" minOccurs="0"/>
                <xsd:element ref="ns3:MediaServiceEventHashCode" minOccurs="0"/>
                <xsd:element ref="ns3:_activity" minOccurs="0"/>
                <xsd:element ref="ns3:MediaServiceSearchProperties" minOccurs="0"/>
                <xsd:element ref="ns3:MediaServiceOCR" minOccurs="0"/>
                <xsd:element ref="ns4:SharedWithUsers" minOccurs="0"/>
                <xsd:element ref="ns4:SharedWithDetails" minOccurs="0"/>
                <xsd:element ref="ns4:SharingHintHash" minOccurs="0"/>
                <xsd:element ref="ns3:MediaServiceDateTaken"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25ec14-522e-435d-a990-e7cd24c62e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ystemTags" ma:index="11" nillable="true" ma:displayName="MediaServiceSystemTags" ma:hidden="true" ma:internalName="MediaServiceSystemTags" ma:readOnly="true">
      <xsd:simpleType>
        <xsd:restriction base="dms:Note"/>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_activity" ma:index="14" nillable="true" ma:displayName="_activity" ma:hidden="true" ma:internalName="_activity">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3bf04ff-e24a-43d5-8a86-f11a943e262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d025ec14-522e-435d-a990-e7cd24c62ed3" xsi:nil="true"/>
  </documentManagement>
</p:properties>
</file>

<file path=customXml/itemProps1.xml><?xml version="1.0" encoding="utf-8"?>
<ds:datastoreItem xmlns:ds="http://schemas.openxmlformats.org/officeDocument/2006/customXml" ds:itemID="{934BF813-462F-442B-A7D0-E0DE942BF960}">
  <ds:schemaRefs>
    <ds:schemaRef ds:uri="http://schemas.microsoft.com/sharepoint/v3/contenttype/forms"/>
  </ds:schemaRefs>
</ds:datastoreItem>
</file>

<file path=customXml/itemProps2.xml><?xml version="1.0" encoding="utf-8"?>
<ds:datastoreItem xmlns:ds="http://schemas.openxmlformats.org/officeDocument/2006/customXml" ds:itemID="{BA6247F2-2614-A74A-A0B3-056EF4230757}">
  <ds:schemaRefs>
    <ds:schemaRef ds:uri="http://schemas.openxmlformats.org/officeDocument/2006/bibliography"/>
  </ds:schemaRefs>
</ds:datastoreItem>
</file>

<file path=customXml/itemProps3.xml><?xml version="1.0" encoding="utf-8"?>
<ds:datastoreItem xmlns:ds="http://schemas.openxmlformats.org/officeDocument/2006/customXml" ds:itemID="{7A96D43D-02C0-4D38-A183-0AEA9F4673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25ec14-522e-435d-a990-e7cd24c62ed3"/>
    <ds:schemaRef ds:uri="93bf04ff-e24a-43d5-8a86-f11a943e26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0AED422-78DF-42A8-9BF3-EC8E1F67F8E0}">
  <ds:schemaRefs>
    <ds:schemaRef ds:uri="http://www.w3.org/XML/1998/namespace"/>
    <ds:schemaRef ds:uri="http://purl.org/dc/dcmitype/"/>
    <ds:schemaRef ds:uri="http://schemas.microsoft.com/office/2006/documentManagement/types"/>
    <ds:schemaRef ds:uri="http://purl.org/dc/elements/1.1/"/>
    <ds:schemaRef ds:uri="http://schemas.microsoft.com/office/infopath/2007/PartnerControls"/>
    <ds:schemaRef ds:uri="http://purl.org/dc/terms/"/>
    <ds:schemaRef ds:uri="d025ec14-522e-435d-a990-e7cd24c62ed3"/>
    <ds:schemaRef ds:uri="http://schemas.microsoft.com/office/2006/metadata/properties"/>
    <ds:schemaRef ds:uri="http://schemas.openxmlformats.org/package/2006/metadata/core-properties"/>
    <ds:schemaRef ds:uri="93bf04ff-e24a-43d5-8a86-f11a943e2626"/>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339</Words>
  <Characters>1937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2272</CharactersWithSpaces>
  <SharedDoc>false</SharedDoc>
  <HLinks>
    <vt:vector size="6" baseType="variant">
      <vt:variant>
        <vt:i4>3670025</vt:i4>
      </vt:variant>
      <vt:variant>
        <vt:i4>2048</vt:i4>
      </vt:variant>
      <vt:variant>
        <vt:i4>1025</vt:i4>
      </vt:variant>
      <vt:variant>
        <vt:i4>1</vt:i4>
      </vt:variant>
      <vt:variant>
        <vt:lpwstr>Chemeca2021 2728 GENERAL Web banners_HiRes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Geoghegan</dc:creator>
  <cp:keywords/>
  <cp:lastModifiedBy>Amos-Judge, Theophilus - amoty001</cp:lastModifiedBy>
  <cp:revision>2</cp:revision>
  <cp:lastPrinted>2021-03-09T09:58:00Z</cp:lastPrinted>
  <dcterms:created xsi:type="dcterms:W3CDTF">2026-04-14T05:25:00Z</dcterms:created>
  <dcterms:modified xsi:type="dcterms:W3CDTF">2026-04-14T05:25:00Z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0x0101003EF2BBCE888C544EA7278CE0097A3ED6</vt:lpwstr>
  </property>
  <property fmtid="{D5CDD505-2E9C-101B-9397-08002B2CF9AE}" pid="3" name="Security">
    <vt:lpwstr/>
  </property>
  <property fmtid="{D5CDD505-2E9C-101B-9397-08002B2CF9AE}" pid="4" name="Retention Period">
    <vt:lpwstr>6 Years</vt:lpwstr>
  </property>
  <property fmtid="{D5CDD505-2E9C-101B-9397-08002B2CF9AE}" pid="5" name="Function">
    <vt:lpwstr/>
  </property>
  <property fmtid="{D5CDD505-2E9C-101B-9397-08002B2CF9AE}" pid="6" name="picture">
    <vt:lpwstr>, </vt:lpwstr>
  </property>
  <property fmtid="{D5CDD505-2E9C-101B-9397-08002B2CF9AE}" pid="7" name="IChemE Department">
    <vt:lpwstr/>
  </property>
  <property fmtid="{D5CDD505-2E9C-101B-9397-08002B2CF9AE}" pid="8" name="Asset Owner">
    <vt:lpwstr/>
  </property>
</Properties>
</file>