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EAF26" w14:textId="33079FE2" w:rsidR="00FD7773" w:rsidRDefault="00EF47B4" w:rsidP="00C75833">
      <w:pPr>
        <w:jc w:val="center"/>
        <w:rPr>
          <w:rFonts w:ascii="Arial" w:hAnsi="Arial" w:cs="Arial"/>
          <w:color w:val="000080"/>
          <w:sz w:val="20"/>
          <w:szCs w:val="20"/>
        </w:rPr>
      </w:pPr>
      <w:r>
        <w:rPr>
          <w:rFonts w:ascii="Arial" w:hAnsi="Arial" w:cs="Arial"/>
          <w:noProof/>
          <w:color w:val="000080"/>
          <w:sz w:val="20"/>
          <w:szCs w:val="20"/>
        </w:rPr>
        <w:drawing>
          <wp:inline distT="0" distB="0" distL="0" distR="0" wp14:anchorId="468D61FD" wp14:editId="3A9A92A7">
            <wp:extent cx="5731510" cy="1102360"/>
            <wp:effectExtent l="0" t="0" r="2540" b="2540"/>
            <wp:docPr id="1395077553" name="Picture 1" descr="A close up of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5077553" name="Picture 1" descr="A close up of tex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102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1ECE5" w14:textId="77777777" w:rsidR="00EC23DD" w:rsidRDefault="00EC23DD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14D9C77D" w14:textId="77777777" w:rsidR="003266E4" w:rsidRDefault="003266E4" w:rsidP="00197D38">
      <w:pPr>
        <w:pStyle w:val="CommentText"/>
        <w:jc w:val="center"/>
        <w:rPr>
          <w:rFonts w:ascii="Helvetica" w:eastAsia="Times New Roman" w:hAnsi="Helvetica" w:cs="Helvetica"/>
          <w:b/>
          <w:bCs/>
          <w:kern w:val="28"/>
          <w:szCs w:val="36"/>
          <w:lang w:val="en-GB"/>
        </w:rPr>
      </w:pPr>
    </w:p>
    <w:p w14:paraId="41A7B630" w14:textId="720BE996" w:rsidR="00B968B4" w:rsidRPr="00B968B4" w:rsidRDefault="00B968B4" w:rsidP="002D01E0">
      <w:pPr>
        <w:pStyle w:val="Header"/>
        <w:jc w:val="center"/>
        <w:rPr>
          <w:rFonts w:ascii="Times" w:hAnsi="Times" w:cs="Times"/>
        </w:rPr>
      </w:pPr>
      <w:r w:rsidRPr="00B968B4">
        <w:rPr>
          <w:rFonts w:ascii="Times" w:hAnsi="Times" w:cs="Times"/>
        </w:rPr>
        <w:t>Chemeca 20</w:t>
      </w:r>
      <w:r w:rsidR="007B3CE5">
        <w:rPr>
          <w:rFonts w:ascii="Times" w:hAnsi="Times" w:cs="Times"/>
        </w:rPr>
        <w:t>2</w:t>
      </w:r>
      <w:r w:rsidR="00F16A97">
        <w:rPr>
          <w:rFonts w:ascii="Times" w:hAnsi="Times" w:cs="Times"/>
        </w:rPr>
        <w:t>5 and Hazards Australasia</w:t>
      </w:r>
    </w:p>
    <w:p w14:paraId="5A051965" w14:textId="23EDAA52" w:rsidR="00B968B4" w:rsidRPr="00B968B4" w:rsidRDefault="00F16A97" w:rsidP="002D01E0">
      <w:pPr>
        <w:pStyle w:val="Header"/>
        <w:jc w:val="center"/>
        <w:rPr>
          <w:rFonts w:ascii="Times" w:hAnsi="Times" w:cs="Times"/>
        </w:rPr>
      </w:pPr>
      <w:r>
        <w:rPr>
          <w:rFonts w:ascii="Times" w:hAnsi="Times" w:cs="Times"/>
        </w:rPr>
        <w:t>28 – 30 September, Adelaide, South Australia</w:t>
      </w:r>
    </w:p>
    <w:p w14:paraId="10AC0CE3" w14:textId="124B3139" w:rsidR="00FD7773" w:rsidRDefault="00CD5DC6" w:rsidP="00FD7773">
      <w:pPr>
        <w:pStyle w:val="Title"/>
      </w:pPr>
      <w:r>
        <w:t>Cathodic Potential Impacts Microbial Community Dynamics and Nitrate Remediation in Bio-electrochemical Systems</w:t>
      </w:r>
    </w:p>
    <w:p w14:paraId="33772819" w14:textId="3EEFD907" w:rsidR="00FD7773" w:rsidRPr="003323B5" w:rsidRDefault="00CD5DC6" w:rsidP="00FD7773">
      <w:pPr>
        <w:pStyle w:val="Authorname"/>
      </w:pPr>
      <w:r w:rsidRPr="00CD5DC6">
        <w:rPr>
          <w:lang w:val="en-AU"/>
        </w:rPr>
        <w:t>Ahmad Danish Laidin</w:t>
      </w:r>
      <w:r w:rsidRPr="00CD5DC6">
        <w:rPr>
          <w:vertAlign w:val="superscript"/>
          <w:lang w:val="en-AU"/>
        </w:rPr>
        <w:t>1</w:t>
      </w:r>
      <w:r w:rsidRPr="00CD5DC6">
        <w:rPr>
          <w:lang w:val="en-AU"/>
        </w:rPr>
        <w:t>, Peter A. Gostomski</w:t>
      </w:r>
      <w:r w:rsidRPr="00CD5DC6">
        <w:rPr>
          <w:vertAlign w:val="superscript"/>
          <w:lang w:val="en-AU"/>
        </w:rPr>
        <w:t>1</w:t>
      </w:r>
      <w:r w:rsidRPr="00CD5DC6">
        <w:rPr>
          <w:lang w:val="en-AU"/>
        </w:rPr>
        <w:t>, Aaron T. Marshall</w:t>
      </w:r>
      <w:r w:rsidRPr="00CD5DC6">
        <w:rPr>
          <w:vertAlign w:val="superscript"/>
          <w:lang w:val="en-AU"/>
        </w:rPr>
        <w:t>1</w:t>
      </w:r>
      <w:r w:rsidRPr="00CD5DC6">
        <w:rPr>
          <w:lang w:val="en-AU"/>
        </w:rPr>
        <w:t>, Carlo R. Carere</w:t>
      </w:r>
      <w:r w:rsidRPr="00CD5DC6">
        <w:rPr>
          <w:vertAlign w:val="superscript"/>
          <w:lang w:val="en-AU"/>
        </w:rPr>
        <w:t>1</w:t>
      </w:r>
    </w:p>
    <w:p w14:paraId="7D4A136E" w14:textId="669EB4C1" w:rsidR="00FD7773" w:rsidRPr="003323B5" w:rsidRDefault="00CD5DC6" w:rsidP="00FD7773">
      <w:pPr>
        <w:pStyle w:val="Authorname"/>
      </w:pPr>
      <w:r w:rsidRPr="00CD5DC6">
        <w:rPr>
          <w:vertAlign w:val="superscript"/>
          <w:lang w:val="en-AU"/>
        </w:rPr>
        <w:t>1</w:t>
      </w:r>
      <w:r w:rsidRPr="00CD5DC6">
        <w:rPr>
          <w:lang w:val="en-AU"/>
        </w:rPr>
        <w:t xml:space="preserve">Te Tari </w:t>
      </w:r>
      <w:proofErr w:type="spellStart"/>
      <w:r w:rsidRPr="00CD5DC6">
        <w:rPr>
          <w:lang w:val="en-AU"/>
        </w:rPr>
        <w:t>Pūhanga</w:t>
      </w:r>
      <w:proofErr w:type="spellEnd"/>
      <w:r w:rsidRPr="00CD5DC6">
        <w:rPr>
          <w:lang w:val="en-AU"/>
        </w:rPr>
        <w:t xml:space="preserve"> </w:t>
      </w:r>
      <w:proofErr w:type="spellStart"/>
      <w:r w:rsidRPr="00CD5DC6">
        <w:rPr>
          <w:lang w:val="en-AU"/>
        </w:rPr>
        <w:t>Tukanga</w:t>
      </w:r>
      <w:proofErr w:type="spellEnd"/>
      <w:r w:rsidRPr="00CD5DC6">
        <w:rPr>
          <w:lang w:val="en-AU"/>
        </w:rPr>
        <w:t xml:space="preserve"> </w:t>
      </w:r>
      <w:proofErr w:type="spellStart"/>
      <w:r w:rsidRPr="00CD5DC6">
        <w:rPr>
          <w:lang w:val="en-AU"/>
        </w:rPr>
        <w:t>Matū</w:t>
      </w:r>
      <w:proofErr w:type="spellEnd"/>
      <w:r w:rsidRPr="00CD5DC6">
        <w:rPr>
          <w:lang w:val="en-AU"/>
        </w:rPr>
        <w:t xml:space="preserve"> |Department of Chemical and Process Engineering, </w:t>
      </w:r>
      <w:proofErr w:type="spellStart"/>
      <w:r w:rsidRPr="00CD5DC6">
        <w:rPr>
          <w:lang w:val="en-AU"/>
        </w:rPr>
        <w:t>Te</w:t>
      </w:r>
      <w:proofErr w:type="spellEnd"/>
      <w:r w:rsidRPr="00CD5DC6">
        <w:rPr>
          <w:lang w:val="en-AU"/>
        </w:rPr>
        <w:t xml:space="preserve"> Whare Wānanga o </w:t>
      </w:r>
      <w:proofErr w:type="spellStart"/>
      <w:r w:rsidRPr="00CD5DC6">
        <w:rPr>
          <w:lang w:val="en-AU"/>
        </w:rPr>
        <w:t>Waitaha</w:t>
      </w:r>
      <w:proofErr w:type="spellEnd"/>
      <w:r w:rsidRPr="00CD5DC6">
        <w:rPr>
          <w:lang w:val="en-AU"/>
        </w:rPr>
        <w:t xml:space="preserve"> |University of Canterbury, Christchurch 8140, Aotearoa-New Zealand</w:t>
      </w:r>
    </w:p>
    <w:p w14:paraId="1DD866B0" w14:textId="4B68A535" w:rsidR="00FD7773" w:rsidRDefault="00CD5DC6" w:rsidP="00FD7773">
      <w:pPr>
        <w:pStyle w:val="Authorname"/>
      </w:pPr>
      <w:r>
        <w:t>danish.laidin@canterbury.ac.nz</w:t>
      </w:r>
    </w:p>
    <w:p w14:paraId="11E82E01" w14:textId="77777777" w:rsidR="00FD7773" w:rsidRPr="00CD1A67" w:rsidRDefault="00FD7773" w:rsidP="00FD7773">
      <w:pPr>
        <w:pStyle w:val="Heading"/>
      </w:pPr>
      <w:r w:rsidRPr="00570422">
        <w:t>ABSTRACT</w:t>
      </w:r>
    </w:p>
    <w:p w14:paraId="13399B75" w14:textId="3A0605A8" w:rsidR="00FD7773" w:rsidRDefault="00CD5DC6" w:rsidP="003E0D30">
      <w:pPr>
        <w:pStyle w:val="Abstract"/>
        <w:jc w:val="center"/>
      </w:pPr>
      <w:r w:rsidRPr="00CD5DC6">
        <w:rPr>
          <w:lang w:val="en-AU"/>
        </w:rPr>
        <w:t>Bio-electrochemical systems are a promising strategy for the efficient remediation of nitrate-polluted groundwater, however the treatment of wastewater with low organic carbon to NO</w:t>
      </w:r>
      <w:r w:rsidRPr="00CD5DC6">
        <w:rPr>
          <w:vertAlign w:val="subscript"/>
          <w:lang w:val="en-AU"/>
        </w:rPr>
        <w:t>3</w:t>
      </w:r>
      <w:r w:rsidRPr="00CD5DC6">
        <w:rPr>
          <w:vertAlign w:val="superscript"/>
          <w:lang w:val="en-AU"/>
        </w:rPr>
        <w:t>-</w:t>
      </w:r>
      <w:r w:rsidRPr="00CD5DC6">
        <w:rPr>
          <w:lang w:val="en-AU"/>
        </w:rPr>
        <w:t xml:space="preserve"> ratios is hindered by low efficiency and slow removal rates. </w:t>
      </w:r>
      <w:r>
        <w:rPr>
          <w:lang w:val="en-AU"/>
        </w:rPr>
        <w:t>W</w:t>
      </w:r>
      <w:r w:rsidRPr="00CD5DC6">
        <w:rPr>
          <w:lang w:val="en-AU"/>
        </w:rPr>
        <w:t xml:space="preserve">e describe the impact of cathodic poised potential on the establishment of microbial biofilms and the long-term operation of bio-electrochemical denitrifying (BED) systems. A series of fed-batch and continuously operated BED reactors were poised at either -700 mV or -1100 mV (vs Ag/AgCl) to provoke either direct electron transfer or hydrogen-mediated electron transfer mechanisms, respectively. The BED systems operating at a cathodic potential of -1100 mV increased nitrate removal by up to 600%, when compared with a similar BED operated at </w:t>
      </w:r>
      <w:r>
        <w:rPr>
          <w:lang w:val="en-AU"/>
        </w:rPr>
        <w:noBreakHyphen/>
      </w:r>
      <w:r w:rsidRPr="00CD5DC6">
        <w:rPr>
          <w:lang w:val="en-AU"/>
        </w:rPr>
        <w:t>700 mV. Biofilm community analysis of BEDs poised at -1100 mV were enriched with known hydrogenotrophic denitrifiers (e.g. Hydrogenophaga spp., Dechloromonas spp., and Simplicispira spp.). In contrast, the BED system poised at -700 mV was dominated by Candidatus Nitrotoga spp., a genus commonly associated with NO2- oxidation, indicating electroactive denitrification capacity. Overall, results indicated that cathodic potential played a critical role in the structure of the microbial biofilm community and enhancing nitrate removal within BED systems. Findings thereby highlighted that adjusting electrode potentials is a viable strategy to improve nitrate remediation efficiency and to selectively enrich for specific microbial taxa for targeted applications in groundwater bioremediation.</w:t>
      </w:r>
    </w:p>
    <w:p w14:paraId="240D88BC" w14:textId="77777777" w:rsidR="004A1B0A" w:rsidRDefault="004A1B0A" w:rsidP="003E0D30">
      <w:pPr>
        <w:pStyle w:val="Abstract"/>
        <w:jc w:val="center"/>
      </w:pPr>
    </w:p>
    <w:p w14:paraId="364354BC" w14:textId="77777777" w:rsidR="004A1B0A" w:rsidRPr="00CD1A67" w:rsidRDefault="004A1B0A" w:rsidP="003E0D30">
      <w:pPr>
        <w:pStyle w:val="Heading"/>
      </w:pPr>
      <w:r>
        <w:t>KEY WORDS</w:t>
      </w:r>
    </w:p>
    <w:p w14:paraId="5016923A" w14:textId="4F90AE7C" w:rsidR="004A1B0A" w:rsidRPr="00CD5DC6" w:rsidRDefault="00CD5DC6" w:rsidP="003E0D30">
      <w:pPr>
        <w:pStyle w:val="Abstract"/>
        <w:jc w:val="center"/>
      </w:pPr>
      <w:r>
        <w:t xml:space="preserve">Bioprocessing </w:t>
      </w:r>
      <w:r>
        <w:rPr>
          <w:rFonts w:ascii="Grotesque" w:hAnsi="Grotesque"/>
        </w:rPr>
        <w:t>∙</w:t>
      </w:r>
      <w:r>
        <w:t xml:space="preserve"> Sustainability </w:t>
      </w:r>
      <w:r>
        <w:rPr>
          <w:rFonts w:ascii="Grotesque" w:hAnsi="Grotesque"/>
        </w:rPr>
        <w:t>∙</w:t>
      </w:r>
      <w:r>
        <w:t xml:space="preserve"> </w:t>
      </w:r>
      <w:r>
        <w:t xml:space="preserve">Bio-electrochemical systems </w:t>
      </w:r>
      <w:r>
        <w:rPr>
          <w:rFonts w:ascii="Grotesque" w:hAnsi="Grotesque"/>
        </w:rPr>
        <w:t>∙</w:t>
      </w:r>
      <w:r>
        <w:t xml:space="preserve"> </w:t>
      </w:r>
      <w:r>
        <w:t xml:space="preserve">Bioremediation </w:t>
      </w:r>
      <w:r>
        <w:rPr>
          <w:rFonts w:ascii="Grotesque" w:hAnsi="Grotesque"/>
        </w:rPr>
        <w:t>∙</w:t>
      </w:r>
      <w:r>
        <w:t xml:space="preserve"> </w:t>
      </w:r>
      <w:r>
        <w:t>Denitrification</w:t>
      </w:r>
    </w:p>
    <w:p w14:paraId="64C713B0" w14:textId="77777777" w:rsidR="00FD7773" w:rsidRPr="00CD1A67" w:rsidRDefault="00FD7773" w:rsidP="003E0D30">
      <w:pPr>
        <w:pStyle w:val="Heading"/>
      </w:pPr>
      <w:r w:rsidRPr="00CD1A67">
        <w:t>BIOGRAPHY</w:t>
      </w:r>
    </w:p>
    <w:p w14:paraId="11A27F0E" w14:textId="0B5E627B" w:rsidR="00FD7773" w:rsidRDefault="00D31071" w:rsidP="00D31071">
      <w:pPr>
        <w:jc w:val="both"/>
        <w:rPr>
          <w:rFonts w:ascii="Arial" w:hAnsi="Arial" w:cs="Arial"/>
          <w:color w:val="000080"/>
          <w:sz w:val="20"/>
          <w:szCs w:val="20"/>
        </w:rPr>
      </w:pPr>
      <w:r w:rsidRPr="00D31071">
        <w:rPr>
          <w:rFonts w:ascii="Times" w:eastAsia="Times New Roman" w:hAnsi="Times" w:cs="Times"/>
          <w:noProof/>
          <w:szCs w:val="20"/>
          <w:lang w:val="en-US"/>
        </w:rPr>
        <w:t>Dr. Danish Laidin is a Postdoctoral Researcher at the University of Canterbury focusing on bioprocess engineering. They hold a BEng (Hons) and a PhD in chemical and process engineering, specializing in bio-electrochemical systems and bioremediation. Their research experience includes the heterotrophic growth of extremophilic algae, detection of low molecular weight organic carbon compounds using Solid-Phase Microextraction (SPME), and evaluating microbial electrolytic cells for bio-</w:t>
      </w:r>
      <w:r w:rsidRPr="00D31071">
        <w:rPr>
          <w:rFonts w:ascii="Times" w:eastAsia="Times New Roman" w:hAnsi="Times" w:cs="Times"/>
          <w:noProof/>
          <w:szCs w:val="20"/>
          <w:lang w:val="en-US"/>
        </w:rPr>
        <w:lastRenderedPageBreak/>
        <w:t>electrochemical nitrate removal from groundwater. With expertise in scientific rigor, analytical chemistry, bioprocess engineering, and computer-aided design, their work explores innovative approaches to microbial processes and environmental remediation.</w:t>
      </w:r>
    </w:p>
    <w:p w14:paraId="21F0EBF8" w14:textId="77777777" w:rsidR="00FD7773" w:rsidRDefault="00FD7773" w:rsidP="00D31071">
      <w:pPr>
        <w:jc w:val="both"/>
        <w:rPr>
          <w:rFonts w:ascii="Arial" w:hAnsi="Arial" w:cs="Arial"/>
          <w:color w:val="000080"/>
          <w:sz w:val="20"/>
          <w:szCs w:val="20"/>
        </w:rPr>
      </w:pPr>
    </w:p>
    <w:p w14:paraId="4504A528" w14:textId="626CB5C5" w:rsidR="002D6FF0" w:rsidRPr="00CD1A67" w:rsidRDefault="002D6FF0" w:rsidP="002D6FF0">
      <w:pPr>
        <w:pStyle w:val="Heading"/>
      </w:pPr>
      <w:r>
        <w:t>Conference Program</w:t>
      </w:r>
    </w:p>
    <w:p w14:paraId="178A37B6" w14:textId="77777777" w:rsidR="002D6FF0" w:rsidRDefault="002D6FF0"/>
    <w:p w14:paraId="32993F31" w14:textId="4E182233" w:rsidR="00251FF4" w:rsidRDefault="002D6FF0">
      <w:r>
        <w:t>Please indicate which conference program your abstract relates to:</w:t>
      </w:r>
    </w:p>
    <w:p w14:paraId="7FDF76B1" w14:textId="77777777" w:rsidR="002D6FF0" w:rsidRDefault="002D6FF0"/>
    <w:p w14:paraId="3FF485FE" w14:textId="77777777" w:rsidR="002D6FF0" w:rsidRDefault="002D6FF0"/>
    <w:p w14:paraId="6365BDC3" w14:textId="7C82B66A" w:rsidR="002D6FF0" w:rsidRDefault="002D6FF0">
      <w:r>
        <w:t>Hazards Australasia</w:t>
      </w:r>
    </w:p>
    <w:p w14:paraId="21FE2FEE" w14:textId="77777777" w:rsidR="002D6FF0" w:rsidRDefault="002D6FF0"/>
    <w:p w14:paraId="13C259C5" w14:textId="611DA4DA" w:rsidR="002D6FF0" w:rsidRDefault="00FE375C">
      <w:r w:rsidRPr="00FE375C">
        <w:rPr>
          <w:b/>
          <w:bCs/>
        </w:rPr>
        <w:t>X</w:t>
      </w:r>
      <w:r>
        <w:t xml:space="preserve"> </w:t>
      </w:r>
      <w:proofErr w:type="spellStart"/>
      <w:r w:rsidR="002D6FF0">
        <w:t>Chemeca</w:t>
      </w:r>
      <w:proofErr w:type="spellEnd"/>
    </w:p>
    <w:p w14:paraId="64F877B0" w14:textId="77777777" w:rsidR="002D6FF0" w:rsidRDefault="002D6FF0"/>
    <w:sectPr w:rsidR="002D6FF0" w:rsidSect="004A7E12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otesque"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73"/>
    <w:rsid w:val="00097F1C"/>
    <w:rsid w:val="000D3074"/>
    <w:rsid w:val="000F36F0"/>
    <w:rsid w:val="00140D38"/>
    <w:rsid w:val="001679D1"/>
    <w:rsid w:val="00197D38"/>
    <w:rsid w:val="00200D64"/>
    <w:rsid w:val="00251FF4"/>
    <w:rsid w:val="00255A48"/>
    <w:rsid w:val="00263713"/>
    <w:rsid w:val="002D01E0"/>
    <w:rsid w:val="002D6FF0"/>
    <w:rsid w:val="002E26F7"/>
    <w:rsid w:val="003266E4"/>
    <w:rsid w:val="003414A0"/>
    <w:rsid w:val="003E0D30"/>
    <w:rsid w:val="003E4CE2"/>
    <w:rsid w:val="0040294E"/>
    <w:rsid w:val="0046278E"/>
    <w:rsid w:val="00477822"/>
    <w:rsid w:val="00480D86"/>
    <w:rsid w:val="00487F31"/>
    <w:rsid w:val="004A1B0A"/>
    <w:rsid w:val="004A7E12"/>
    <w:rsid w:val="005236D2"/>
    <w:rsid w:val="0052720A"/>
    <w:rsid w:val="005C4444"/>
    <w:rsid w:val="005E6845"/>
    <w:rsid w:val="006501A0"/>
    <w:rsid w:val="006B3B47"/>
    <w:rsid w:val="007B3CE5"/>
    <w:rsid w:val="00833D48"/>
    <w:rsid w:val="008669F8"/>
    <w:rsid w:val="0089117F"/>
    <w:rsid w:val="008914E6"/>
    <w:rsid w:val="008937A9"/>
    <w:rsid w:val="00903BF3"/>
    <w:rsid w:val="00944B3B"/>
    <w:rsid w:val="009510E2"/>
    <w:rsid w:val="00961132"/>
    <w:rsid w:val="009923D9"/>
    <w:rsid w:val="009D2A08"/>
    <w:rsid w:val="00A40D77"/>
    <w:rsid w:val="00A54A2F"/>
    <w:rsid w:val="00A56CF9"/>
    <w:rsid w:val="00A77E78"/>
    <w:rsid w:val="00AA61C8"/>
    <w:rsid w:val="00AB662E"/>
    <w:rsid w:val="00AF4E0A"/>
    <w:rsid w:val="00B01724"/>
    <w:rsid w:val="00B45BAC"/>
    <w:rsid w:val="00B72F50"/>
    <w:rsid w:val="00B968B4"/>
    <w:rsid w:val="00C54F32"/>
    <w:rsid w:val="00C75833"/>
    <w:rsid w:val="00CC6236"/>
    <w:rsid w:val="00CD5DC6"/>
    <w:rsid w:val="00CE2E70"/>
    <w:rsid w:val="00D21353"/>
    <w:rsid w:val="00D31071"/>
    <w:rsid w:val="00D41CD3"/>
    <w:rsid w:val="00D87E11"/>
    <w:rsid w:val="00DE69F4"/>
    <w:rsid w:val="00E31BE1"/>
    <w:rsid w:val="00E6102C"/>
    <w:rsid w:val="00EB05CE"/>
    <w:rsid w:val="00EC23DD"/>
    <w:rsid w:val="00EE0B4A"/>
    <w:rsid w:val="00EF47B4"/>
    <w:rsid w:val="00F16A97"/>
    <w:rsid w:val="00F5493E"/>
    <w:rsid w:val="00FD0B66"/>
    <w:rsid w:val="00FD7773"/>
    <w:rsid w:val="00FE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B65E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D7773"/>
    <w:rPr>
      <w:sz w:val="22"/>
      <w:szCs w:val="22"/>
      <w:lang w:val="en-AU" w:eastAsia="en-US"/>
    </w:rPr>
  </w:style>
  <w:style w:type="paragraph" w:styleId="Heading1">
    <w:name w:val="heading 1"/>
    <w:basedOn w:val="Heading2"/>
    <w:next w:val="Body"/>
    <w:link w:val="Heading1Char"/>
    <w:autoRedefine/>
    <w:qFormat/>
    <w:rsid w:val="00FD7773"/>
    <w:pPr>
      <w:outlineLvl w:val="0"/>
    </w:pPr>
    <w:rPr>
      <w:i w:val="0"/>
    </w:rPr>
  </w:style>
  <w:style w:type="paragraph" w:styleId="Heading2">
    <w:name w:val="heading 2"/>
    <w:basedOn w:val="Heading3"/>
    <w:next w:val="Body"/>
    <w:link w:val="Heading2Char"/>
    <w:autoRedefine/>
    <w:qFormat/>
    <w:rsid w:val="00FD7773"/>
    <w:pPr>
      <w:keepNext w:val="0"/>
      <w:keepLines w:val="0"/>
      <w:widowControl w:val="0"/>
      <w:autoSpaceDE w:val="0"/>
      <w:autoSpaceDN w:val="0"/>
      <w:spacing w:before="120"/>
      <w:outlineLvl w:val="1"/>
    </w:pPr>
    <w:rPr>
      <w:rFonts w:ascii="Times" w:hAnsi="Times" w:cs="Times"/>
      <w:i/>
      <w:noProof/>
      <w:color w:val="auto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7773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FD7773"/>
    <w:rPr>
      <w:rFonts w:ascii="Times" w:eastAsia="Times New Roman" w:hAnsi="Times" w:cs="Times"/>
      <w:b/>
      <w:bCs/>
      <w:noProof/>
      <w:szCs w:val="20"/>
      <w:lang w:val="en-US"/>
    </w:rPr>
  </w:style>
  <w:style w:type="character" w:customStyle="1" w:styleId="Heading2Char">
    <w:name w:val="Heading 2 Char"/>
    <w:link w:val="Heading2"/>
    <w:rsid w:val="00FD7773"/>
    <w:rPr>
      <w:rFonts w:ascii="Times" w:eastAsia="Times New Roman" w:hAnsi="Times" w:cs="Times"/>
      <w:b/>
      <w:bCs/>
      <w:i/>
      <w:noProof/>
      <w:szCs w:val="20"/>
      <w:lang w:val="en-US"/>
    </w:rPr>
  </w:style>
  <w:style w:type="paragraph" w:customStyle="1" w:styleId="Subheading">
    <w:name w:val="Subheading"/>
    <w:basedOn w:val="Body"/>
    <w:rsid w:val="00FD7773"/>
  </w:style>
  <w:style w:type="paragraph" w:customStyle="1" w:styleId="Body">
    <w:name w:val="Body"/>
    <w:link w:val="BodyChar"/>
    <w:qFormat/>
    <w:rsid w:val="00FD7773"/>
    <w:pPr>
      <w:widowControl w:val="0"/>
      <w:autoSpaceDE w:val="0"/>
      <w:autoSpaceDN w:val="0"/>
      <w:spacing w:before="120"/>
      <w:jc w:val="both"/>
    </w:pPr>
    <w:rPr>
      <w:rFonts w:ascii="Times" w:eastAsia="Times New Roman" w:hAnsi="Times" w:cs="Times"/>
      <w:noProof/>
      <w:sz w:val="22"/>
      <w:lang w:val="en-US" w:eastAsia="en-US"/>
    </w:rPr>
  </w:style>
  <w:style w:type="paragraph" w:customStyle="1" w:styleId="Authorname">
    <w:name w:val="Author name"/>
    <w:basedOn w:val="Body"/>
    <w:qFormat/>
    <w:rsid w:val="00FD7773"/>
    <w:pPr>
      <w:jc w:val="center"/>
    </w:pPr>
    <w:rPr>
      <w:noProof w:val="0"/>
      <w:szCs w:val="22"/>
      <w:lang w:val="en-GB"/>
    </w:rPr>
  </w:style>
  <w:style w:type="paragraph" w:styleId="Title">
    <w:name w:val="Title"/>
    <w:basedOn w:val="Heading"/>
    <w:link w:val="TitleChar"/>
    <w:qFormat/>
    <w:rsid w:val="00FD7773"/>
    <w:pPr>
      <w:spacing w:after="240"/>
      <w:outlineLvl w:val="9"/>
    </w:pPr>
    <w:rPr>
      <w:rFonts w:ascii="Helvetica" w:hAnsi="Helvetica" w:cs="Helvetica"/>
      <w:bCs/>
      <w:caps w:val="0"/>
      <w:kern w:val="28"/>
      <w:sz w:val="36"/>
      <w:szCs w:val="36"/>
    </w:rPr>
  </w:style>
  <w:style w:type="character" w:customStyle="1" w:styleId="TitleChar">
    <w:name w:val="Title Char"/>
    <w:link w:val="Title"/>
    <w:rsid w:val="00FD7773"/>
    <w:rPr>
      <w:rFonts w:ascii="Helvetica" w:eastAsia="Times New Roman" w:hAnsi="Helvetica" w:cs="Helvetica"/>
      <w:b/>
      <w:bCs/>
      <w:kern w:val="28"/>
      <w:sz w:val="36"/>
      <w:szCs w:val="36"/>
      <w:lang w:val="en-GB"/>
    </w:rPr>
  </w:style>
  <w:style w:type="paragraph" w:customStyle="1" w:styleId="Figure">
    <w:name w:val="Figure"/>
    <w:basedOn w:val="Normal"/>
    <w:qFormat/>
    <w:rsid w:val="00FD7773"/>
    <w:pPr>
      <w:spacing w:before="120" w:after="120"/>
      <w:jc w:val="center"/>
    </w:pPr>
    <w:rPr>
      <w:rFonts w:ascii="Times New Roman" w:hAnsi="Times New Roman"/>
      <w:b/>
      <w:bCs/>
    </w:rPr>
  </w:style>
  <w:style w:type="paragraph" w:customStyle="1" w:styleId="Reference">
    <w:name w:val="Reference"/>
    <w:basedOn w:val="Body"/>
    <w:qFormat/>
    <w:rsid w:val="00FD7773"/>
    <w:pPr>
      <w:ind w:left="340" w:hanging="340"/>
    </w:pPr>
  </w:style>
  <w:style w:type="paragraph" w:customStyle="1" w:styleId="Heading">
    <w:name w:val="Heading"/>
    <w:basedOn w:val="Heading1"/>
    <w:next w:val="Body"/>
    <w:qFormat/>
    <w:rsid w:val="00FD7773"/>
    <w:pPr>
      <w:keepNext/>
      <w:spacing w:before="240"/>
      <w:jc w:val="center"/>
    </w:pPr>
    <w:rPr>
      <w:bCs w:val="0"/>
      <w:caps/>
      <w:noProof w:val="0"/>
      <w:lang w:val="en-GB"/>
    </w:rPr>
  </w:style>
  <w:style w:type="paragraph" w:customStyle="1" w:styleId="Abstract">
    <w:name w:val="Abstract"/>
    <w:basedOn w:val="Body"/>
    <w:link w:val="AbstractChar"/>
    <w:qFormat/>
    <w:rsid w:val="00FD7773"/>
    <w:rPr>
      <w:i/>
      <w:sz w:val="24"/>
    </w:rPr>
  </w:style>
  <w:style w:type="paragraph" w:customStyle="1" w:styleId="HyperlinksBodywithCourier">
    <w:name w:val="Hyperlinks (Body with Courier)"/>
    <w:basedOn w:val="Body"/>
    <w:next w:val="Body"/>
    <w:link w:val="HyperlinksBodywithCourierChar"/>
    <w:qFormat/>
    <w:rsid w:val="00FD7773"/>
    <w:rPr>
      <w:rFonts w:ascii="Courier" w:hAnsi="Courier" w:cs="Courier"/>
    </w:rPr>
  </w:style>
  <w:style w:type="character" w:customStyle="1" w:styleId="BodyChar">
    <w:name w:val="Body Char"/>
    <w:link w:val="Body"/>
    <w:rsid w:val="00FD7773"/>
    <w:rPr>
      <w:rFonts w:ascii="Times" w:eastAsia="Times New Roman" w:hAnsi="Times" w:cs="Times"/>
      <w:noProof/>
      <w:szCs w:val="20"/>
      <w:lang w:val="en-US"/>
    </w:rPr>
  </w:style>
  <w:style w:type="character" w:customStyle="1" w:styleId="AbstractChar">
    <w:name w:val="Abstract Char"/>
    <w:link w:val="Abstract"/>
    <w:rsid w:val="00FD7773"/>
    <w:rPr>
      <w:rFonts w:ascii="Times" w:eastAsia="Times New Roman" w:hAnsi="Times" w:cs="Times"/>
      <w:i/>
      <w:noProof/>
      <w:sz w:val="24"/>
      <w:szCs w:val="20"/>
      <w:lang w:val="en-US"/>
    </w:rPr>
  </w:style>
  <w:style w:type="character" w:customStyle="1" w:styleId="HyperlinksBodywithCourierChar">
    <w:name w:val="Hyperlinks (Body with Courier) Char"/>
    <w:link w:val="HyperlinksBodywithCourier"/>
    <w:rsid w:val="00FD7773"/>
    <w:rPr>
      <w:rFonts w:ascii="Courier" w:eastAsia="Times New Roman" w:hAnsi="Courier" w:cs="Courier"/>
      <w:noProof/>
      <w:szCs w:val="20"/>
      <w:lang w:val="en-US"/>
    </w:rPr>
  </w:style>
  <w:style w:type="character" w:customStyle="1" w:styleId="Heading3Char">
    <w:name w:val="Heading 3 Char"/>
    <w:link w:val="Heading3"/>
    <w:uiPriority w:val="9"/>
    <w:semiHidden/>
    <w:rsid w:val="00FD7773"/>
    <w:rPr>
      <w:rFonts w:ascii="Cambria" w:eastAsia="Times New Roman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D77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B968B4"/>
    <w:pPr>
      <w:suppressAutoHyphens/>
      <w:jc w:val="both"/>
    </w:pPr>
    <w:rPr>
      <w:rFonts w:eastAsia="Times New Roman" w:cs="Arial"/>
      <w:i/>
      <w:iCs/>
      <w:sz w:val="20"/>
      <w:szCs w:val="20"/>
      <w:lang w:val="en-GB" w:eastAsia="ar-SA"/>
    </w:rPr>
  </w:style>
  <w:style w:type="character" w:customStyle="1" w:styleId="HeaderChar">
    <w:name w:val="Header Char"/>
    <w:link w:val="Header"/>
    <w:uiPriority w:val="99"/>
    <w:rsid w:val="00B968B4"/>
    <w:rPr>
      <w:rFonts w:eastAsia="Times New Roman" w:cs="Arial"/>
      <w:i/>
      <w:iCs/>
      <w:lang w:val="en-GB" w:eastAsia="ar-SA"/>
    </w:rPr>
  </w:style>
  <w:style w:type="character" w:styleId="CommentReference">
    <w:name w:val="annotation reference"/>
    <w:uiPriority w:val="99"/>
    <w:semiHidden/>
    <w:unhideWhenUsed/>
    <w:rsid w:val="00FD0B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B6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D0B6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B6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D0B6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3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3E12437DE9B24399951176085CE240" ma:contentTypeVersion="18" ma:contentTypeDescription="Create a new document." ma:contentTypeScope="" ma:versionID="f5f2d0dbec51079e8c5abc1902176ccc">
  <xsd:schema xmlns:xsd="http://www.w3.org/2001/XMLSchema" xmlns:xs="http://www.w3.org/2001/XMLSchema" xmlns:p="http://schemas.microsoft.com/office/2006/metadata/properties" xmlns:ns2="9844abac-2566-4af2-8188-9b6c22f5b0e2" xmlns:ns3="9d6a7306-6063-488c-b373-36c2cfcf654b" xmlns:ns4="b4e63e3e-d05a-4992-bcbc-79a7026d7978" targetNamespace="http://schemas.microsoft.com/office/2006/metadata/properties" ma:root="true" ma:fieldsID="06feade25cf7a5fcbc4ba852f388746e" ns2:_="" ns3:_="" ns4:_="">
    <xsd:import namespace="9844abac-2566-4af2-8188-9b6c22f5b0e2"/>
    <xsd:import namespace="9d6a7306-6063-488c-b373-36c2cfcf654b"/>
    <xsd:import namespace="b4e63e3e-d05a-4992-bcbc-79a7026d7978"/>
    <xsd:element name="properties">
      <xsd:complexType>
        <xsd:sequence>
          <xsd:element name="documentManagement">
            <xsd:complexType>
              <xsd:all>
                <xsd:element ref="ns2:Asset_x0020_Owner" minOccurs="0"/>
                <xsd:element ref="ns2:Function" minOccurs="0"/>
                <xsd:element ref="ns2:IChemE_x0020_Department" minOccurs="0"/>
                <xsd:element ref="ns2:Retention_x0020_Period" minOccurs="0"/>
                <xsd:element ref="ns2:Securit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pictu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44abac-2566-4af2-8188-9b6c22f5b0e2" elementFormDefault="qualified">
    <xsd:import namespace="http://schemas.microsoft.com/office/2006/documentManagement/types"/>
    <xsd:import namespace="http://schemas.microsoft.com/office/infopath/2007/PartnerControls"/>
    <xsd:element name="Asset_x0020_Owner" ma:index="8" nillable="true" ma:displayName="Asset Owner" ma:list="UserInfo" ma:SharePointGroup="0" ma:internalName="Asset_x0020_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unction" ma:index="9" nillable="true" ma:displayName="Function" ma:format="Dropdown" ma:internalName="Function">
      <xsd:simpleType>
        <xsd:restriction base="dms:Choice">
          <xsd:enumeration value="Recruitment"/>
          <xsd:enumeration value="Template"/>
          <xsd:enumeration value="Policy"/>
          <xsd:enumeration value="Minutes"/>
          <xsd:enumeration value="Agenda"/>
          <xsd:enumeration value="Internal Business Document"/>
          <xsd:enumeration value="Meeting Document"/>
          <xsd:enumeration value="Supporting Document"/>
          <xsd:enumeration value="ISO 9001"/>
          <xsd:enumeration value="Other"/>
        </xsd:restriction>
      </xsd:simpleType>
    </xsd:element>
    <xsd:element name="IChemE_x0020_Department" ma:index="10" nillable="true" ma:displayName="IChemE Department" ma:format="Dropdown" ma:internalName="IChemE_x0020_Department">
      <xsd:simpleType>
        <xsd:restriction base="dms:Choice">
          <xsd:enumeration value="Australia"/>
          <xsd:enumeration value="Benevolent Fund"/>
          <xsd:enumeration value="Communications"/>
          <xsd:enumeration value="Commercial"/>
          <xsd:enumeration value="Finance"/>
          <xsd:enumeration value="General"/>
          <xsd:enumeration value="Governance &amp; Corporate"/>
          <xsd:enumeration value="Graphics &amp; Design"/>
          <xsd:enumeration value="HR"/>
          <xsd:enumeration value="IT"/>
          <xsd:enumeration value="Malaysia"/>
          <xsd:enumeration value="Marketing"/>
          <xsd:enumeration value="Membership &amp; Qualifications"/>
          <xsd:enumeration value="New Zealand"/>
          <xsd:enumeration value="Policy &amp; Learned Society"/>
          <xsd:enumeration value="Publications"/>
          <xsd:enumeration value="Regions"/>
          <xsd:enumeration value="Safety Centre"/>
          <xsd:enumeration value="Secretariat"/>
        </xsd:restriction>
      </xsd:simpleType>
    </xsd:element>
    <xsd:element name="Retention_x0020_Period" ma:index="11" nillable="true" ma:displayName="Retention Period" ma:default="6 Years" ma:format="Dropdown" ma:internalName="Retention_x0020_Period">
      <xsd:simpleType>
        <xsd:restriction base="dms:Choice">
          <xsd:enumeration value="N/A"/>
          <xsd:enumeration value="2 Years"/>
          <xsd:enumeration value="6 Years"/>
          <xsd:enumeration value="12 Years"/>
          <xsd:enumeration value="Unknown"/>
        </xsd:restriction>
      </xsd:simpleType>
    </xsd:element>
    <xsd:element name="Security" ma:index="12" nillable="true" ma:displayName="Security" ma:format="Dropdown" ma:internalName="Security">
      <xsd:simpleType>
        <xsd:restriction base="dms:Choice">
          <xsd:enumeration value="Public"/>
          <xsd:enumeration value="Internal"/>
          <xsd:enumeration value="Confidential"/>
          <xsd:enumeration value="Restric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a7306-6063-488c-b373-36c2cfcf65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picture" ma:index="25" nillable="true" ma:displayName="picture" ma:format="Image" ma:internalName="pictur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63e3e-d05a-4992-bcbc-79a7026d7978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247F2-2614-A74A-A0B3-056EF42307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34BF813-462F-442B-A7D0-E0DE942BF9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AF16D5-75BF-414F-9DAF-EFF34CF74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44abac-2566-4af2-8188-9b6c22f5b0e2"/>
    <ds:schemaRef ds:uri="9d6a7306-6063-488c-b373-36c2cfcf654b"/>
    <ds:schemaRef ds:uri="b4e63e3e-d05a-4992-bcbc-79a7026d79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Links>
    <vt:vector size="6" baseType="variant">
      <vt:variant>
        <vt:i4>3670025</vt:i4>
      </vt:variant>
      <vt:variant>
        <vt:i4>2048</vt:i4>
      </vt:variant>
      <vt:variant>
        <vt:i4>1025</vt:i4>
      </vt:variant>
      <vt:variant>
        <vt:i4>1</vt:i4>
      </vt:variant>
      <vt:variant>
        <vt:lpwstr>Chemeca2021 2728 GENERAL Web banners_HiRes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Geoghegan</dc:creator>
  <cp:keywords/>
  <cp:lastModifiedBy>Ahmad Danish</cp:lastModifiedBy>
  <cp:revision>3</cp:revision>
  <cp:lastPrinted>2021-03-09T09:58:00Z</cp:lastPrinted>
  <dcterms:created xsi:type="dcterms:W3CDTF">2025-03-17T11:57:00Z</dcterms:created>
  <dcterms:modified xsi:type="dcterms:W3CDTF">2025-03-17T12:06:00Z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0x0101005144375E58E94B4797547602088A153E</vt:lpwstr>
  </property>
  <property fmtid="{D5CDD505-2E9C-101B-9397-08002B2CF9AE}" pid="3" name="Security">
    <vt:lpwstr/>
  </property>
  <property fmtid="{D5CDD505-2E9C-101B-9397-08002B2CF9AE}" pid="4" name="Retention Period">
    <vt:lpwstr>6 Years</vt:lpwstr>
  </property>
  <property fmtid="{D5CDD505-2E9C-101B-9397-08002B2CF9AE}" pid="5" name="Function">
    <vt:lpwstr/>
  </property>
  <property fmtid="{D5CDD505-2E9C-101B-9397-08002B2CF9AE}" pid="6" name="picture">
    <vt:lpwstr>, </vt:lpwstr>
  </property>
  <property fmtid="{D5CDD505-2E9C-101B-9397-08002B2CF9AE}" pid="7" name="IChemE Department">
    <vt:lpwstr/>
  </property>
  <property fmtid="{D5CDD505-2E9C-101B-9397-08002B2CF9AE}" pid="8" name="Asset Owner">
    <vt:lpwstr/>
  </property>
</Properties>
</file>