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9EAF26" w14:textId="2DBEA582" w:rsidR="00FD7773" w:rsidRDefault="00256679" w:rsidP="00C75833">
      <w:pPr>
        <w:jc w:val="center"/>
        <w:rPr>
          <w:rFonts w:ascii="Arial" w:hAnsi="Arial" w:cs="Arial"/>
          <w:color w:val="000080"/>
          <w:sz w:val="20"/>
          <w:szCs w:val="20"/>
        </w:rPr>
      </w:pPr>
      <w:r>
        <w:rPr>
          <w:rFonts w:ascii="Arial" w:hAnsi="Arial" w:cs="Arial"/>
          <w:noProof/>
          <w:color w:val="000080"/>
          <w:sz w:val="20"/>
          <w:szCs w:val="20"/>
        </w:rPr>
        <w:drawing>
          <wp:inline distT="0" distB="0" distL="0" distR="0" wp14:anchorId="05E046F8" wp14:editId="2F5D8D5F">
            <wp:extent cx="5778500" cy="1111250"/>
            <wp:effectExtent l="0" t="0" r="0" b="0"/>
            <wp:docPr id="252756583"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756583" name="Picture 1" descr="A close-up of a logo&#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5778521" cy="1111254"/>
                    </a:xfrm>
                    <a:prstGeom prst="rect">
                      <a:avLst/>
                    </a:prstGeom>
                  </pic:spPr>
                </pic:pic>
              </a:graphicData>
            </a:graphic>
          </wp:inline>
        </w:drawing>
      </w:r>
    </w:p>
    <w:p w14:paraId="10B1ECE5" w14:textId="77777777" w:rsidR="00EC23DD" w:rsidRDefault="00EC23DD" w:rsidP="00197D38">
      <w:pPr>
        <w:pStyle w:val="CommentText"/>
        <w:jc w:val="center"/>
        <w:rPr>
          <w:rFonts w:ascii="Helvetica" w:eastAsia="Times New Roman" w:hAnsi="Helvetica" w:cs="Helvetica"/>
          <w:b/>
          <w:bCs/>
          <w:kern w:val="28"/>
          <w:szCs w:val="36"/>
          <w:lang w:val="en-GB"/>
        </w:rPr>
      </w:pPr>
    </w:p>
    <w:p w14:paraId="14D9C77D" w14:textId="77777777" w:rsidR="003266E4" w:rsidRDefault="003266E4" w:rsidP="00197D38">
      <w:pPr>
        <w:pStyle w:val="CommentText"/>
        <w:jc w:val="center"/>
        <w:rPr>
          <w:rFonts w:ascii="Helvetica" w:eastAsia="Times New Roman" w:hAnsi="Helvetica" w:cs="Helvetica"/>
          <w:b/>
          <w:bCs/>
          <w:kern w:val="28"/>
          <w:szCs w:val="36"/>
          <w:lang w:val="en-GB"/>
        </w:rPr>
      </w:pPr>
    </w:p>
    <w:p w14:paraId="41A7B630" w14:textId="6E577AA4" w:rsidR="00B968B4" w:rsidRPr="00B968B4" w:rsidRDefault="00B968B4" w:rsidP="002D01E0">
      <w:pPr>
        <w:pStyle w:val="Header"/>
        <w:jc w:val="center"/>
        <w:rPr>
          <w:rFonts w:ascii="Times" w:hAnsi="Times" w:cs="Times"/>
        </w:rPr>
      </w:pPr>
      <w:r w:rsidRPr="00B968B4">
        <w:rPr>
          <w:rFonts w:ascii="Times" w:hAnsi="Times" w:cs="Times"/>
        </w:rPr>
        <w:t>Chemeca 20</w:t>
      </w:r>
      <w:r w:rsidR="007B3CE5">
        <w:rPr>
          <w:rFonts w:ascii="Times" w:hAnsi="Times" w:cs="Times"/>
        </w:rPr>
        <w:t>2</w:t>
      </w:r>
      <w:r w:rsidR="00256679">
        <w:rPr>
          <w:rFonts w:ascii="Times" w:hAnsi="Times" w:cs="Times"/>
        </w:rPr>
        <w:t>6</w:t>
      </w:r>
      <w:r w:rsidR="00F16A97">
        <w:rPr>
          <w:rFonts w:ascii="Times" w:hAnsi="Times" w:cs="Times"/>
        </w:rPr>
        <w:t xml:space="preserve"> and Hazards Australasia</w:t>
      </w:r>
    </w:p>
    <w:p w14:paraId="5A051965" w14:textId="505BB8CC" w:rsidR="00B968B4" w:rsidRPr="00B968B4" w:rsidRDefault="00F16A97" w:rsidP="002D01E0">
      <w:pPr>
        <w:pStyle w:val="Header"/>
        <w:jc w:val="center"/>
        <w:rPr>
          <w:rFonts w:ascii="Times" w:hAnsi="Times" w:cs="Times"/>
        </w:rPr>
      </w:pPr>
      <w:r>
        <w:rPr>
          <w:rFonts w:ascii="Times" w:hAnsi="Times" w:cs="Times"/>
        </w:rPr>
        <w:t xml:space="preserve">28 – 30 September, </w:t>
      </w:r>
      <w:r w:rsidR="00256679">
        <w:rPr>
          <w:rFonts w:ascii="Times" w:hAnsi="Times" w:cs="Times"/>
        </w:rPr>
        <w:t>Melbourne</w:t>
      </w:r>
      <w:r>
        <w:rPr>
          <w:rFonts w:ascii="Times" w:hAnsi="Times" w:cs="Times"/>
        </w:rPr>
        <w:t xml:space="preserve">, </w:t>
      </w:r>
      <w:r w:rsidR="00256679">
        <w:rPr>
          <w:rFonts w:ascii="Times" w:hAnsi="Times" w:cs="Times"/>
        </w:rPr>
        <w:t>Australia</w:t>
      </w:r>
    </w:p>
    <w:p w14:paraId="10AC0CE3" w14:textId="5A4C64DE" w:rsidR="00FD7773" w:rsidRDefault="00315099" w:rsidP="00FD7773">
      <w:pPr>
        <w:pStyle w:val="Title"/>
      </w:pPr>
      <w:r w:rsidRPr="00315099">
        <w:rPr>
          <w:lang w:val="en-AU"/>
        </w:rPr>
        <w:t xml:space="preserve">Non-Thermal Plasma–Enabled Low-Temperature </w:t>
      </w:r>
      <w:r w:rsidR="00A5497B">
        <w:rPr>
          <w:lang w:val="en-AU"/>
        </w:rPr>
        <w:t>Dry</w:t>
      </w:r>
      <w:r w:rsidR="000B4C2B" w:rsidRPr="00315099">
        <w:rPr>
          <w:lang w:val="en-AU"/>
        </w:rPr>
        <w:t xml:space="preserve"> Reforming</w:t>
      </w:r>
      <w:r w:rsidR="000B4C2B">
        <w:rPr>
          <w:lang w:val="en-AU"/>
        </w:rPr>
        <w:t xml:space="preserve"> of </w:t>
      </w:r>
      <w:r w:rsidR="000B4C2B" w:rsidRPr="00315099">
        <w:rPr>
          <w:lang w:val="en-AU"/>
        </w:rPr>
        <w:t>Methane</w:t>
      </w:r>
      <w:r w:rsidRPr="00315099">
        <w:rPr>
          <w:lang w:val="en-AU"/>
        </w:rPr>
        <w:t xml:space="preserve"> for </w:t>
      </w:r>
      <w:r w:rsidR="000B4C2B">
        <w:rPr>
          <w:lang w:val="en-AU"/>
        </w:rPr>
        <w:t>Sustainable</w:t>
      </w:r>
      <w:r w:rsidRPr="00315099">
        <w:rPr>
          <w:lang w:val="en-AU"/>
        </w:rPr>
        <w:t xml:space="preserve"> </w:t>
      </w:r>
      <w:r w:rsidR="00A5497B">
        <w:rPr>
          <w:lang w:val="en-AU"/>
        </w:rPr>
        <w:t>Syngas</w:t>
      </w:r>
      <w:r w:rsidRPr="00315099">
        <w:rPr>
          <w:lang w:val="en-AU"/>
        </w:rPr>
        <w:t xml:space="preserve"> Production</w:t>
      </w:r>
    </w:p>
    <w:p w14:paraId="33772819" w14:textId="37511100" w:rsidR="00FD7773" w:rsidRPr="003323B5" w:rsidRDefault="00315099" w:rsidP="00FD7773">
      <w:pPr>
        <w:pStyle w:val="Authorname"/>
      </w:pPr>
      <w:r>
        <w:t>Abhinav Bajpai</w:t>
      </w:r>
      <w:r w:rsidRPr="00315099">
        <w:rPr>
          <w:vertAlign w:val="superscript"/>
        </w:rPr>
        <w:t>1</w:t>
      </w:r>
      <w:r>
        <w:t>, Pratigya Sharma</w:t>
      </w:r>
      <w:r w:rsidRPr="00315099">
        <w:rPr>
          <w:vertAlign w:val="superscript"/>
        </w:rPr>
        <w:t>1</w:t>
      </w:r>
      <w:r>
        <w:t>, Tejas Bhatelia</w:t>
      </w:r>
      <w:r w:rsidRPr="00315099">
        <w:rPr>
          <w:vertAlign w:val="superscript"/>
        </w:rPr>
        <w:t>1</w:t>
      </w:r>
    </w:p>
    <w:p w14:paraId="6B2E5413" w14:textId="12BD7B99" w:rsidR="00315099" w:rsidRPr="00315099" w:rsidRDefault="000B4C2B" w:rsidP="00563999">
      <w:pPr>
        <w:pStyle w:val="Authorname"/>
        <w:ind w:left="720" w:firstLine="720"/>
        <w:rPr>
          <w:lang w:val="en-AU"/>
        </w:rPr>
      </w:pPr>
      <w:r w:rsidRPr="00563999">
        <w:rPr>
          <w:vertAlign w:val="superscript"/>
          <w:lang w:val="en-AU"/>
        </w:rPr>
        <w:t>1</w:t>
      </w:r>
      <w:r>
        <w:rPr>
          <w:lang w:val="en-AU"/>
        </w:rPr>
        <w:t xml:space="preserve"> </w:t>
      </w:r>
      <w:r w:rsidR="002303A3">
        <w:rPr>
          <w:lang w:val="en-AU"/>
        </w:rPr>
        <w:t xml:space="preserve">Western </w:t>
      </w:r>
      <w:r w:rsidR="00563999">
        <w:rPr>
          <w:lang w:val="en-AU"/>
        </w:rPr>
        <w:t xml:space="preserve">Australia School of Mines: </w:t>
      </w:r>
      <w:r w:rsidR="00315099" w:rsidRPr="00315099">
        <w:rPr>
          <w:lang w:val="en-AU"/>
        </w:rPr>
        <w:t>Faculty of Science and Engineering</w:t>
      </w:r>
      <w:r w:rsidR="00315099">
        <w:rPr>
          <w:lang w:val="en-AU"/>
        </w:rPr>
        <w:t xml:space="preserve">, </w:t>
      </w:r>
      <w:r w:rsidR="00315099" w:rsidRPr="00315099">
        <w:rPr>
          <w:lang w:val="en-AU"/>
        </w:rPr>
        <w:t>Curtin University</w:t>
      </w:r>
      <w:r w:rsidR="000A2028">
        <w:rPr>
          <w:lang w:val="en-AU"/>
        </w:rPr>
        <w:t>, Australia</w:t>
      </w:r>
    </w:p>
    <w:p w14:paraId="1DD866B0" w14:textId="29922A82" w:rsidR="00FD7773" w:rsidRDefault="00FD7773" w:rsidP="00FD7773">
      <w:pPr>
        <w:pStyle w:val="Authorname"/>
      </w:pPr>
      <w:r>
        <w:t>E-mail</w:t>
      </w:r>
      <w:r w:rsidR="00315099">
        <w:t>: abhinav.bajpai@curtin.edu.au</w:t>
      </w:r>
    </w:p>
    <w:p w14:paraId="11E82E01" w14:textId="77777777" w:rsidR="00FD7773" w:rsidRPr="00CD1A67" w:rsidRDefault="00FD7773" w:rsidP="00FD7773">
      <w:pPr>
        <w:pStyle w:val="Heading"/>
      </w:pPr>
      <w:r w:rsidRPr="00570422">
        <w:t>ABSTRACT</w:t>
      </w:r>
    </w:p>
    <w:p w14:paraId="016BCDB7" w14:textId="4A2E95EB" w:rsidR="00315099" w:rsidRPr="007B06E0" w:rsidRDefault="0022740B" w:rsidP="00315099">
      <w:pPr>
        <w:spacing w:after="160" w:line="278" w:lineRule="auto"/>
        <w:jc w:val="both"/>
        <w:rPr>
          <w:rFonts w:ascii="Times New Roman" w:hAnsi="Times New Roman"/>
          <w:sz w:val="24"/>
          <w:szCs w:val="24"/>
        </w:rPr>
      </w:pPr>
      <w:r w:rsidRPr="007A02B7">
        <w:rPr>
          <w:rFonts w:ascii="Times New Roman" w:hAnsi="Times New Roman"/>
          <w:sz w:val="24"/>
          <w:szCs w:val="24"/>
        </w:rPr>
        <w:t>Dry Reforming of Methane (DRM) offers a compelling pathway for carbon capture and utilization by converting two potent greenhouse gases</w:t>
      </w:r>
      <w:r w:rsidR="006A000A">
        <w:rPr>
          <w:rFonts w:ascii="Times New Roman" w:hAnsi="Times New Roman"/>
          <w:sz w:val="24"/>
          <w:szCs w:val="24"/>
        </w:rPr>
        <w:t xml:space="preserve"> methane</w:t>
      </w:r>
      <w:r w:rsidRPr="007A02B7">
        <w:rPr>
          <w:rFonts w:ascii="Times New Roman" w:hAnsi="Times New Roman"/>
          <w:sz w:val="24"/>
          <w:szCs w:val="24"/>
        </w:rPr>
        <w:t xml:space="preserve"> </w:t>
      </w:r>
      <w:r w:rsidR="006A000A">
        <w:rPr>
          <w:rFonts w:ascii="Times New Roman" w:hAnsi="Times New Roman"/>
          <w:sz w:val="24"/>
          <w:szCs w:val="24"/>
        </w:rPr>
        <w:t>(</w:t>
      </w:r>
      <w:r w:rsidRPr="007A02B7">
        <w:rPr>
          <w:rFonts w:ascii="Times New Roman" w:hAnsi="Times New Roman"/>
          <w:sz w:val="24"/>
          <w:szCs w:val="24"/>
        </w:rPr>
        <w:t>CH</w:t>
      </w:r>
      <w:r w:rsidR="006A000A" w:rsidRPr="00F30D7C">
        <w:rPr>
          <w:rFonts w:ascii="Times New Roman" w:hAnsi="Times New Roman"/>
          <w:sz w:val="24"/>
          <w:szCs w:val="24"/>
          <w:vertAlign w:val="subscript"/>
        </w:rPr>
        <w:t>4</w:t>
      </w:r>
      <w:r w:rsidR="006A000A">
        <w:rPr>
          <w:rFonts w:ascii="Times New Roman" w:hAnsi="Times New Roman"/>
          <w:sz w:val="24"/>
          <w:szCs w:val="24"/>
        </w:rPr>
        <w:t>)</w:t>
      </w:r>
      <w:r w:rsidRPr="007A02B7">
        <w:rPr>
          <w:rFonts w:ascii="Times New Roman" w:hAnsi="Times New Roman"/>
          <w:sz w:val="24"/>
          <w:szCs w:val="24"/>
        </w:rPr>
        <w:t xml:space="preserve"> and </w:t>
      </w:r>
      <w:r w:rsidR="006A000A">
        <w:rPr>
          <w:rFonts w:ascii="Times New Roman" w:hAnsi="Times New Roman"/>
          <w:sz w:val="24"/>
          <w:szCs w:val="24"/>
        </w:rPr>
        <w:t xml:space="preserve">carbon dioxide </w:t>
      </w:r>
      <w:r w:rsidR="00F30D7C">
        <w:rPr>
          <w:rFonts w:ascii="Times New Roman" w:hAnsi="Times New Roman"/>
          <w:sz w:val="24"/>
          <w:szCs w:val="24"/>
        </w:rPr>
        <w:t>(</w:t>
      </w:r>
      <w:r w:rsidRPr="007A02B7">
        <w:rPr>
          <w:rFonts w:ascii="Times New Roman" w:hAnsi="Times New Roman"/>
          <w:sz w:val="24"/>
          <w:szCs w:val="24"/>
        </w:rPr>
        <w:t>CO</w:t>
      </w:r>
      <w:r w:rsidR="00F30D7C" w:rsidRPr="00F30D7C">
        <w:rPr>
          <w:rFonts w:ascii="Times New Roman" w:hAnsi="Times New Roman"/>
          <w:sz w:val="24"/>
          <w:szCs w:val="24"/>
          <w:vertAlign w:val="subscript"/>
        </w:rPr>
        <w:t>2</w:t>
      </w:r>
      <w:r w:rsidR="00F30D7C">
        <w:rPr>
          <w:rFonts w:ascii="Times New Roman" w:hAnsi="Times New Roman"/>
          <w:sz w:val="24"/>
          <w:szCs w:val="24"/>
        </w:rPr>
        <w:t>)</w:t>
      </w:r>
      <w:r w:rsidRPr="007A02B7">
        <w:rPr>
          <w:rFonts w:ascii="Times New Roman" w:hAnsi="Times New Roman"/>
          <w:sz w:val="24"/>
          <w:szCs w:val="24"/>
        </w:rPr>
        <w:t>, into valuable synthesis gas (H₂ and CO)</w:t>
      </w:r>
      <w:r w:rsidR="00315099" w:rsidRPr="007A02B7">
        <w:rPr>
          <w:rFonts w:ascii="Times New Roman" w:hAnsi="Times New Roman"/>
          <w:sz w:val="24"/>
          <w:szCs w:val="24"/>
        </w:rPr>
        <w:t xml:space="preserve"> (</w:t>
      </w:r>
      <w:r w:rsidR="00315099" w:rsidRPr="00315099">
        <w:rPr>
          <w:rFonts w:ascii="Times New Roman" w:hAnsi="Times New Roman"/>
          <w:sz w:val="24"/>
          <w:szCs w:val="24"/>
        </w:rPr>
        <w:t>CH</w:t>
      </w:r>
      <w:r w:rsidR="00315099" w:rsidRPr="00315099">
        <w:rPr>
          <w:rFonts w:ascii="Times New Roman" w:hAnsi="Times New Roman"/>
          <w:sz w:val="24"/>
          <w:szCs w:val="24"/>
          <w:vertAlign w:val="subscript"/>
        </w:rPr>
        <w:t>4</w:t>
      </w:r>
      <w:r w:rsidR="00315099" w:rsidRPr="00315099">
        <w:rPr>
          <w:rFonts w:ascii="Times New Roman" w:hAnsi="Times New Roman"/>
          <w:sz w:val="24"/>
          <w:szCs w:val="24"/>
        </w:rPr>
        <w:t xml:space="preserve"> + </w:t>
      </w:r>
      <w:r>
        <w:rPr>
          <w:rFonts w:ascii="Times New Roman" w:hAnsi="Times New Roman"/>
          <w:sz w:val="24"/>
          <w:szCs w:val="24"/>
        </w:rPr>
        <w:t>CO</w:t>
      </w:r>
      <w:r w:rsidRPr="007A02B7">
        <w:rPr>
          <w:rFonts w:ascii="Times New Roman" w:hAnsi="Times New Roman"/>
          <w:sz w:val="24"/>
          <w:szCs w:val="24"/>
          <w:vertAlign w:val="subscript"/>
        </w:rPr>
        <w:t>2</w:t>
      </w:r>
      <w:r w:rsidR="00315099" w:rsidRPr="00315099">
        <w:rPr>
          <w:rFonts w:ascii="Times New Roman" w:hAnsi="Times New Roman"/>
          <w:sz w:val="24"/>
          <w:szCs w:val="24"/>
        </w:rPr>
        <w:t xml:space="preserve"> ↔ </w:t>
      </w:r>
      <w:r>
        <w:rPr>
          <w:rFonts w:ascii="Times New Roman" w:hAnsi="Times New Roman"/>
          <w:sz w:val="24"/>
          <w:szCs w:val="24"/>
        </w:rPr>
        <w:t>2</w:t>
      </w:r>
      <w:r w:rsidR="00315099" w:rsidRPr="00315099">
        <w:rPr>
          <w:rFonts w:ascii="Times New Roman" w:hAnsi="Times New Roman"/>
          <w:sz w:val="24"/>
          <w:szCs w:val="24"/>
        </w:rPr>
        <w:t xml:space="preserve">CO + </w:t>
      </w:r>
      <w:r>
        <w:rPr>
          <w:rFonts w:ascii="Times New Roman" w:hAnsi="Times New Roman"/>
          <w:sz w:val="24"/>
          <w:szCs w:val="24"/>
        </w:rPr>
        <w:t>2</w:t>
      </w:r>
      <w:r w:rsidR="00315099" w:rsidRPr="00315099">
        <w:rPr>
          <w:rFonts w:ascii="Times New Roman" w:hAnsi="Times New Roman"/>
          <w:sz w:val="24"/>
          <w:szCs w:val="24"/>
        </w:rPr>
        <w:t>H</w:t>
      </w:r>
      <w:r w:rsidR="00315099" w:rsidRPr="00315099">
        <w:rPr>
          <w:rFonts w:ascii="Times New Roman" w:hAnsi="Times New Roman"/>
          <w:sz w:val="24"/>
          <w:szCs w:val="24"/>
          <w:vertAlign w:val="subscript"/>
        </w:rPr>
        <w:t>2</w:t>
      </w:r>
      <w:r w:rsidR="00FF3EAA">
        <w:rPr>
          <w:rFonts w:ascii="Times New Roman" w:hAnsi="Times New Roman"/>
          <w:sz w:val="24"/>
          <w:szCs w:val="24"/>
          <w:vertAlign w:val="subscript"/>
        </w:rPr>
        <w:t>,</w:t>
      </w:r>
      <w:r w:rsidR="00315099" w:rsidRPr="00315099">
        <w:rPr>
          <w:rFonts w:ascii="Times New Roman" w:hAnsi="Times New Roman"/>
          <w:sz w:val="24"/>
          <w:szCs w:val="24"/>
        </w:rPr>
        <w:t xml:space="preserve"> ΔH</w:t>
      </w:r>
      <w:r w:rsidR="00315099" w:rsidRPr="00315099">
        <w:rPr>
          <w:rFonts w:ascii="Times New Roman" w:hAnsi="Times New Roman"/>
          <w:sz w:val="24"/>
          <w:szCs w:val="24"/>
          <w:vertAlign w:val="subscript"/>
        </w:rPr>
        <w:t>298</w:t>
      </w:r>
      <w:r w:rsidR="00315099" w:rsidRPr="00315099">
        <w:rPr>
          <w:rFonts w:ascii="Times New Roman" w:hAnsi="Times New Roman"/>
          <w:sz w:val="24"/>
          <w:szCs w:val="24"/>
        </w:rPr>
        <w:t xml:space="preserve"> = </w:t>
      </w:r>
      <w:r w:rsidR="00F30D7C">
        <w:rPr>
          <w:rFonts w:ascii="Times New Roman" w:hAnsi="Times New Roman"/>
          <w:sz w:val="24"/>
          <w:szCs w:val="24"/>
        </w:rPr>
        <w:t>+</w:t>
      </w:r>
      <w:r w:rsidR="00315099" w:rsidRPr="00315099">
        <w:rPr>
          <w:rFonts w:ascii="Times New Roman" w:hAnsi="Times New Roman"/>
          <w:sz w:val="24"/>
          <w:szCs w:val="24"/>
        </w:rPr>
        <w:t>2</w:t>
      </w:r>
      <w:r w:rsidR="00D927A6">
        <w:rPr>
          <w:rFonts w:ascii="Times New Roman" w:hAnsi="Times New Roman"/>
          <w:sz w:val="24"/>
          <w:szCs w:val="24"/>
        </w:rPr>
        <w:t>47.3</w:t>
      </w:r>
      <w:r w:rsidR="00315099" w:rsidRPr="00315099">
        <w:rPr>
          <w:rFonts w:ascii="Times New Roman" w:hAnsi="Times New Roman"/>
          <w:sz w:val="24"/>
          <w:szCs w:val="24"/>
        </w:rPr>
        <w:t xml:space="preserve"> kJ/mol).</w:t>
      </w:r>
      <w:r w:rsidR="00315099" w:rsidRPr="007B06E0">
        <w:rPr>
          <w:rFonts w:ascii="Times New Roman" w:hAnsi="Times New Roman"/>
          <w:sz w:val="24"/>
          <w:szCs w:val="24"/>
        </w:rPr>
        <w:t xml:space="preserve"> </w:t>
      </w:r>
      <w:r w:rsidR="00315099" w:rsidRPr="00315099">
        <w:rPr>
          <w:rFonts w:ascii="Times New Roman" w:hAnsi="Times New Roman"/>
          <w:sz w:val="24"/>
          <w:szCs w:val="24"/>
        </w:rPr>
        <w:t>H</w:t>
      </w:r>
      <w:r w:rsidR="00315099" w:rsidRPr="007B06E0">
        <w:rPr>
          <w:rFonts w:ascii="Times New Roman" w:hAnsi="Times New Roman"/>
          <w:sz w:val="24"/>
          <w:szCs w:val="24"/>
        </w:rPr>
        <w:t>owever, its conventional implementation</w:t>
      </w:r>
      <w:r w:rsidR="000B4C2B">
        <w:rPr>
          <w:rFonts w:ascii="Times New Roman" w:hAnsi="Times New Roman"/>
          <w:sz w:val="24"/>
          <w:szCs w:val="24"/>
        </w:rPr>
        <w:t xml:space="preserve"> using thermal </w:t>
      </w:r>
      <w:r>
        <w:rPr>
          <w:rFonts w:ascii="Times New Roman" w:hAnsi="Times New Roman"/>
          <w:sz w:val="24"/>
          <w:szCs w:val="24"/>
        </w:rPr>
        <w:t>catalytic methodology relies primarily</w:t>
      </w:r>
      <w:r w:rsidR="00315099" w:rsidRPr="007B06E0">
        <w:rPr>
          <w:rFonts w:ascii="Times New Roman" w:hAnsi="Times New Roman"/>
          <w:sz w:val="24"/>
          <w:szCs w:val="24"/>
        </w:rPr>
        <w:t xml:space="preserve"> on high operating temperatures (</w:t>
      </w:r>
      <w:r w:rsidR="00D927A6">
        <w:rPr>
          <w:rFonts w:ascii="Times New Roman" w:hAnsi="Times New Roman"/>
          <w:sz w:val="24"/>
          <w:szCs w:val="24"/>
        </w:rPr>
        <w:t>7</w:t>
      </w:r>
      <w:r w:rsidR="00315099" w:rsidRPr="007B06E0">
        <w:rPr>
          <w:rFonts w:ascii="Times New Roman" w:hAnsi="Times New Roman"/>
          <w:sz w:val="24"/>
          <w:szCs w:val="24"/>
        </w:rPr>
        <w:t>00–</w:t>
      </w:r>
      <w:r w:rsidR="00D927A6">
        <w:rPr>
          <w:rFonts w:ascii="Times New Roman" w:hAnsi="Times New Roman"/>
          <w:sz w:val="24"/>
          <w:szCs w:val="24"/>
        </w:rPr>
        <w:t>9</w:t>
      </w:r>
      <w:r w:rsidR="00315099" w:rsidRPr="007B06E0">
        <w:rPr>
          <w:rFonts w:ascii="Times New Roman" w:hAnsi="Times New Roman"/>
          <w:sz w:val="24"/>
          <w:szCs w:val="24"/>
        </w:rPr>
        <w:t>00 °C)</w:t>
      </w:r>
      <w:r w:rsidR="00315099" w:rsidRPr="00315099">
        <w:rPr>
          <w:rFonts w:ascii="Times New Roman" w:hAnsi="Times New Roman"/>
          <w:sz w:val="24"/>
          <w:szCs w:val="24"/>
        </w:rPr>
        <w:t xml:space="preserve">. </w:t>
      </w:r>
      <w:r w:rsidR="000B4C2B">
        <w:rPr>
          <w:rFonts w:ascii="Times New Roman" w:hAnsi="Times New Roman"/>
          <w:sz w:val="24"/>
          <w:szCs w:val="24"/>
        </w:rPr>
        <w:t>This conventional method</w:t>
      </w:r>
      <w:r w:rsidR="00315099" w:rsidRPr="00315099">
        <w:rPr>
          <w:rFonts w:ascii="Times New Roman" w:hAnsi="Times New Roman"/>
          <w:sz w:val="24"/>
          <w:szCs w:val="24"/>
        </w:rPr>
        <w:t xml:space="preserve"> results</w:t>
      </w:r>
      <w:r w:rsidR="00315099" w:rsidRPr="007B06E0">
        <w:rPr>
          <w:rFonts w:ascii="Times New Roman" w:hAnsi="Times New Roman"/>
          <w:sz w:val="24"/>
          <w:szCs w:val="24"/>
        </w:rPr>
        <w:t xml:space="preserve"> in substantial energy consumption, complex heat management, and accelerated catalyst deactivation</w:t>
      </w:r>
      <w:r w:rsidR="008734AB">
        <w:rPr>
          <w:rFonts w:ascii="Times New Roman" w:hAnsi="Times New Roman"/>
          <w:sz w:val="24"/>
          <w:szCs w:val="24"/>
        </w:rPr>
        <w:t xml:space="preserve"> due to carbon deposition</w:t>
      </w:r>
      <w:r w:rsidR="000B4C2B">
        <w:rPr>
          <w:rFonts w:ascii="Times New Roman" w:hAnsi="Times New Roman"/>
          <w:sz w:val="24"/>
          <w:szCs w:val="24"/>
        </w:rPr>
        <w:t xml:space="preserve"> </w:t>
      </w:r>
      <w:r w:rsidR="007F353C">
        <w:rPr>
          <w:rFonts w:ascii="Times New Roman" w:hAnsi="Times New Roman"/>
          <w:sz w:val="24"/>
          <w:szCs w:val="24"/>
        </w:rPr>
        <w:t>on the catalyst surface</w:t>
      </w:r>
      <w:r w:rsidR="00315099" w:rsidRPr="007B06E0">
        <w:rPr>
          <w:rFonts w:ascii="Times New Roman" w:hAnsi="Times New Roman"/>
          <w:sz w:val="24"/>
          <w:szCs w:val="24"/>
        </w:rPr>
        <w:t xml:space="preserve">. In this work, a non-thermal plasma (NTP)–assisted </w:t>
      </w:r>
      <w:r w:rsidR="007F353C">
        <w:rPr>
          <w:rFonts w:ascii="Times New Roman" w:hAnsi="Times New Roman"/>
          <w:sz w:val="24"/>
          <w:szCs w:val="24"/>
        </w:rPr>
        <w:t>D</w:t>
      </w:r>
      <w:r w:rsidR="00315099" w:rsidRPr="00315099">
        <w:rPr>
          <w:rFonts w:ascii="Times New Roman" w:hAnsi="Times New Roman"/>
          <w:sz w:val="24"/>
          <w:szCs w:val="24"/>
        </w:rPr>
        <w:t>RM</w:t>
      </w:r>
      <w:r w:rsidR="00315099" w:rsidRPr="007B06E0">
        <w:rPr>
          <w:rFonts w:ascii="Times New Roman" w:hAnsi="Times New Roman"/>
          <w:sz w:val="24"/>
          <w:szCs w:val="24"/>
        </w:rPr>
        <w:t xml:space="preserve"> process is investigated as a low-temperature (&lt;300 °C) alternative to conventional therm</w:t>
      </w:r>
      <w:r w:rsidR="00315099" w:rsidRPr="00315099">
        <w:rPr>
          <w:rFonts w:ascii="Times New Roman" w:hAnsi="Times New Roman"/>
          <w:sz w:val="24"/>
          <w:szCs w:val="24"/>
        </w:rPr>
        <w:t xml:space="preserve">al </w:t>
      </w:r>
      <w:r w:rsidR="00315099" w:rsidRPr="007B06E0">
        <w:rPr>
          <w:rFonts w:ascii="Times New Roman" w:hAnsi="Times New Roman"/>
          <w:sz w:val="24"/>
          <w:szCs w:val="24"/>
        </w:rPr>
        <w:t>catalytic reforming. The unique nonequilibrium nature of NTP enables selective energy transfer to reactant molecules through energetic electrons</w:t>
      </w:r>
      <w:r w:rsidR="00315099" w:rsidRPr="00315099">
        <w:rPr>
          <w:rFonts w:ascii="Times New Roman" w:hAnsi="Times New Roman"/>
          <w:sz w:val="24"/>
          <w:szCs w:val="24"/>
        </w:rPr>
        <w:t xml:space="preserve"> (1-10 eV)</w:t>
      </w:r>
      <w:r w:rsidR="00315099" w:rsidRPr="007B06E0">
        <w:rPr>
          <w:rFonts w:ascii="Times New Roman" w:hAnsi="Times New Roman"/>
          <w:sz w:val="24"/>
          <w:szCs w:val="24"/>
        </w:rPr>
        <w:t>, thereby promoting methane activation</w:t>
      </w:r>
      <w:r w:rsidR="00315099" w:rsidRPr="00315099">
        <w:rPr>
          <w:rFonts w:ascii="Times New Roman" w:hAnsi="Times New Roman"/>
          <w:sz w:val="24"/>
          <w:szCs w:val="24"/>
        </w:rPr>
        <w:t xml:space="preserve"> (~4.54 eV)</w:t>
      </w:r>
      <w:r w:rsidR="00315099" w:rsidRPr="007B06E0">
        <w:rPr>
          <w:rFonts w:ascii="Times New Roman" w:hAnsi="Times New Roman"/>
          <w:sz w:val="24"/>
          <w:szCs w:val="24"/>
        </w:rPr>
        <w:t xml:space="preserve"> under conditions where purely thermal processes are kinetically limited.</w:t>
      </w:r>
      <w:r w:rsidR="000A2028">
        <w:rPr>
          <w:rFonts w:ascii="Times New Roman" w:hAnsi="Times New Roman"/>
          <w:sz w:val="24"/>
          <w:szCs w:val="24"/>
        </w:rPr>
        <w:t xml:space="preserve"> </w:t>
      </w:r>
      <w:r w:rsidR="00315099" w:rsidRPr="007B06E0">
        <w:rPr>
          <w:rFonts w:ascii="Times New Roman" w:hAnsi="Times New Roman"/>
          <w:sz w:val="24"/>
          <w:szCs w:val="24"/>
        </w:rPr>
        <w:t>A dielectric barrier discharge (DBD) reactor was integrated with transition-metal</w:t>
      </w:r>
      <w:r w:rsidR="00315099" w:rsidRPr="00315099">
        <w:rPr>
          <w:rFonts w:ascii="Times New Roman" w:hAnsi="Times New Roman"/>
          <w:sz w:val="24"/>
          <w:szCs w:val="24"/>
        </w:rPr>
        <w:t xml:space="preserve"> </w:t>
      </w:r>
      <w:r w:rsidR="00315099" w:rsidRPr="007B06E0">
        <w:rPr>
          <w:rFonts w:ascii="Times New Roman" w:hAnsi="Times New Roman"/>
          <w:sz w:val="24"/>
          <w:szCs w:val="24"/>
        </w:rPr>
        <w:t>(Ni, Cu, and Fe)</w:t>
      </w:r>
      <w:r w:rsidR="00315099" w:rsidRPr="00315099">
        <w:rPr>
          <w:rFonts w:ascii="Times New Roman" w:hAnsi="Times New Roman"/>
          <w:sz w:val="24"/>
          <w:szCs w:val="24"/>
        </w:rPr>
        <w:t xml:space="preserve"> </w:t>
      </w:r>
      <w:r w:rsidR="00315099" w:rsidRPr="007B06E0">
        <w:rPr>
          <w:rFonts w:ascii="Times New Roman" w:hAnsi="Times New Roman"/>
          <w:sz w:val="24"/>
          <w:szCs w:val="24"/>
        </w:rPr>
        <w:t>based MgAl₂O₄</w:t>
      </w:r>
      <w:r w:rsidR="00315099" w:rsidRPr="00315099">
        <w:rPr>
          <w:rFonts w:ascii="Times New Roman" w:hAnsi="Times New Roman"/>
          <w:sz w:val="24"/>
          <w:szCs w:val="24"/>
        </w:rPr>
        <w:t xml:space="preserve"> supported </w:t>
      </w:r>
      <w:r w:rsidR="00315099" w:rsidRPr="007B06E0">
        <w:rPr>
          <w:rFonts w:ascii="Times New Roman" w:hAnsi="Times New Roman"/>
          <w:sz w:val="24"/>
          <w:szCs w:val="24"/>
        </w:rPr>
        <w:t xml:space="preserve">catalysts to exploit plasma–catalyst synergy for enhanced reforming performance. The influence of key operating parameters, including plasma input power, </w:t>
      </w:r>
      <w:r w:rsidR="00DC2F5B">
        <w:rPr>
          <w:rFonts w:ascii="Times New Roman" w:hAnsi="Times New Roman"/>
          <w:sz w:val="24"/>
          <w:szCs w:val="24"/>
        </w:rPr>
        <w:t>feed</w:t>
      </w:r>
      <w:r w:rsidR="00315099" w:rsidRPr="007B06E0">
        <w:rPr>
          <w:rFonts w:ascii="Times New Roman" w:hAnsi="Times New Roman"/>
          <w:sz w:val="24"/>
          <w:szCs w:val="24"/>
        </w:rPr>
        <w:t xml:space="preserve"> ratio, and gas residence time, on </w:t>
      </w:r>
      <w:r w:rsidR="007014B6">
        <w:rPr>
          <w:rFonts w:ascii="Times New Roman" w:hAnsi="Times New Roman"/>
          <w:sz w:val="24"/>
          <w:szCs w:val="24"/>
        </w:rPr>
        <w:t>CH</w:t>
      </w:r>
      <w:r w:rsidR="007014B6" w:rsidRPr="007014B6">
        <w:rPr>
          <w:rFonts w:ascii="Times New Roman" w:hAnsi="Times New Roman"/>
          <w:sz w:val="24"/>
          <w:szCs w:val="24"/>
          <w:vertAlign w:val="subscript"/>
        </w:rPr>
        <w:t>4</w:t>
      </w:r>
      <w:r w:rsidR="007014B6">
        <w:rPr>
          <w:rFonts w:ascii="Times New Roman" w:hAnsi="Times New Roman"/>
          <w:sz w:val="24"/>
          <w:szCs w:val="24"/>
        </w:rPr>
        <w:t xml:space="preserve"> and CO</w:t>
      </w:r>
      <w:r w:rsidR="007014B6" w:rsidRPr="007014B6">
        <w:rPr>
          <w:rFonts w:ascii="Times New Roman" w:hAnsi="Times New Roman"/>
          <w:sz w:val="24"/>
          <w:szCs w:val="24"/>
          <w:vertAlign w:val="subscript"/>
        </w:rPr>
        <w:t>2</w:t>
      </w:r>
      <w:r w:rsidR="00DC2F5B">
        <w:rPr>
          <w:rFonts w:ascii="Times New Roman" w:hAnsi="Times New Roman"/>
          <w:sz w:val="24"/>
          <w:szCs w:val="24"/>
        </w:rPr>
        <w:t xml:space="preserve"> </w:t>
      </w:r>
      <w:r w:rsidR="00315099" w:rsidRPr="007B06E0">
        <w:rPr>
          <w:rFonts w:ascii="Times New Roman" w:hAnsi="Times New Roman"/>
          <w:sz w:val="24"/>
          <w:szCs w:val="24"/>
        </w:rPr>
        <w:t xml:space="preserve">conversion, hydrogen yield, and product selectivity was systematically examined. Compared with plasma-only and catalyst-only configurations, the combined plasma–catalyst system exhibited markedly improved methane conversion and </w:t>
      </w:r>
      <w:r w:rsidR="007014B6">
        <w:rPr>
          <w:rFonts w:ascii="Times New Roman" w:hAnsi="Times New Roman"/>
          <w:sz w:val="24"/>
          <w:szCs w:val="24"/>
        </w:rPr>
        <w:t>syngas</w:t>
      </w:r>
      <w:r w:rsidR="00315099" w:rsidRPr="007B06E0">
        <w:rPr>
          <w:rFonts w:ascii="Times New Roman" w:hAnsi="Times New Roman"/>
          <w:sz w:val="24"/>
          <w:szCs w:val="24"/>
        </w:rPr>
        <w:t xml:space="preserve"> selectivity, demonstrating a strong synergistic interaction between the plasma phase and catalytic surface.</w:t>
      </w:r>
    </w:p>
    <w:p w14:paraId="14953E18" w14:textId="34E1FE51" w:rsidR="00315099" w:rsidRPr="007B06E0" w:rsidRDefault="00315099" w:rsidP="00315099">
      <w:pPr>
        <w:spacing w:after="160" w:line="278" w:lineRule="auto"/>
        <w:jc w:val="both"/>
        <w:rPr>
          <w:rFonts w:ascii="Times New Roman" w:hAnsi="Times New Roman"/>
          <w:sz w:val="24"/>
          <w:szCs w:val="24"/>
        </w:rPr>
      </w:pPr>
      <w:r w:rsidRPr="00315099">
        <w:rPr>
          <w:rFonts w:ascii="Times New Roman" w:hAnsi="Times New Roman"/>
          <w:sz w:val="24"/>
          <w:szCs w:val="24"/>
        </w:rPr>
        <w:t>The mechanistic p</w:t>
      </w:r>
      <w:r w:rsidRPr="007B06E0">
        <w:rPr>
          <w:rFonts w:ascii="Times New Roman" w:hAnsi="Times New Roman"/>
          <w:sz w:val="24"/>
          <w:szCs w:val="24"/>
        </w:rPr>
        <w:t xml:space="preserve">roduct distribution analysis indicates that </w:t>
      </w:r>
      <w:r w:rsidRPr="00315099">
        <w:rPr>
          <w:rFonts w:ascii="Times New Roman" w:hAnsi="Times New Roman"/>
          <w:sz w:val="24"/>
          <w:szCs w:val="24"/>
        </w:rPr>
        <w:t xml:space="preserve">high-energy electrons </w:t>
      </w:r>
      <w:r w:rsidRPr="007B06E0">
        <w:rPr>
          <w:rFonts w:ascii="Times New Roman" w:hAnsi="Times New Roman"/>
          <w:sz w:val="24"/>
          <w:szCs w:val="24"/>
        </w:rPr>
        <w:t>facilitate initial C–H</w:t>
      </w:r>
      <w:r w:rsidR="007014B6">
        <w:rPr>
          <w:rFonts w:ascii="Times New Roman" w:hAnsi="Times New Roman"/>
          <w:sz w:val="24"/>
          <w:szCs w:val="24"/>
        </w:rPr>
        <w:t xml:space="preserve"> and C-O</w:t>
      </w:r>
      <w:r w:rsidRPr="007B06E0">
        <w:rPr>
          <w:rFonts w:ascii="Times New Roman" w:hAnsi="Times New Roman"/>
          <w:sz w:val="24"/>
          <w:szCs w:val="24"/>
        </w:rPr>
        <w:t xml:space="preserve"> bond scission and accelerate activation, thereby enhancing surface reforming pathways at low temperatures.</w:t>
      </w:r>
      <w:r w:rsidRPr="00315099">
        <w:rPr>
          <w:rFonts w:ascii="Times New Roman" w:hAnsi="Times New Roman"/>
          <w:sz w:val="24"/>
          <w:szCs w:val="24"/>
        </w:rPr>
        <w:t xml:space="preserve"> This </w:t>
      </w:r>
      <w:r w:rsidRPr="007B06E0">
        <w:rPr>
          <w:rFonts w:ascii="Times New Roman" w:hAnsi="Times New Roman"/>
          <w:sz w:val="24"/>
          <w:szCs w:val="24"/>
        </w:rPr>
        <w:t>generat</w:t>
      </w:r>
      <w:r w:rsidRPr="00315099">
        <w:rPr>
          <w:rFonts w:ascii="Times New Roman" w:hAnsi="Times New Roman"/>
          <w:sz w:val="24"/>
          <w:szCs w:val="24"/>
        </w:rPr>
        <w:t>es</w:t>
      </w:r>
      <w:r w:rsidRPr="007B06E0">
        <w:rPr>
          <w:rFonts w:ascii="Times New Roman" w:hAnsi="Times New Roman"/>
          <w:sz w:val="24"/>
          <w:szCs w:val="24"/>
        </w:rPr>
        <w:t xml:space="preserve"> reactive species, such as •CH₃, •H,</w:t>
      </w:r>
      <w:r w:rsidR="007014B6">
        <w:rPr>
          <w:rFonts w:ascii="Times New Roman" w:hAnsi="Times New Roman"/>
          <w:sz w:val="24"/>
          <w:szCs w:val="24"/>
        </w:rPr>
        <w:t xml:space="preserve"> </w:t>
      </w:r>
      <w:r w:rsidR="00AC5464" w:rsidRPr="007B06E0">
        <w:rPr>
          <w:rFonts w:ascii="Times New Roman" w:hAnsi="Times New Roman"/>
          <w:sz w:val="24"/>
          <w:szCs w:val="24"/>
        </w:rPr>
        <w:t>•</w:t>
      </w:r>
      <w:r w:rsidR="00AC5464">
        <w:rPr>
          <w:rFonts w:ascii="Times New Roman" w:hAnsi="Times New Roman"/>
          <w:sz w:val="24"/>
          <w:szCs w:val="24"/>
        </w:rPr>
        <w:t>CO,</w:t>
      </w:r>
      <w:r w:rsidRPr="007B06E0">
        <w:rPr>
          <w:rFonts w:ascii="Times New Roman" w:hAnsi="Times New Roman"/>
          <w:sz w:val="24"/>
          <w:szCs w:val="24"/>
        </w:rPr>
        <w:t xml:space="preserve"> and •O radicals</w:t>
      </w:r>
      <w:r w:rsidRPr="00315099">
        <w:rPr>
          <w:rFonts w:ascii="Times New Roman" w:hAnsi="Times New Roman"/>
          <w:sz w:val="24"/>
          <w:szCs w:val="24"/>
        </w:rPr>
        <w:t>.</w:t>
      </w:r>
      <w:r w:rsidRPr="007B06E0">
        <w:rPr>
          <w:rFonts w:ascii="Times New Roman" w:hAnsi="Times New Roman"/>
          <w:sz w:val="24"/>
          <w:szCs w:val="24"/>
        </w:rPr>
        <w:t xml:space="preserve"> Simultaneously, the catalyst surface promotes selective </w:t>
      </w:r>
      <w:r w:rsidR="00025276">
        <w:rPr>
          <w:rFonts w:ascii="Times New Roman" w:hAnsi="Times New Roman"/>
          <w:sz w:val="24"/>
          <w:szCs w:val="24"/>
        </w:rPr>
        <w:t>syngas</w:t>
      </w:r>
      <w:r w:rsidRPr="007B06E0">
        <w:rPr>
          <w:rFonts w:ascii="Times New Roman" w:hAnsi="Times New Roman"/>
          <w:sz w:val="24"/>
          <w:szCs w:val="24"/>
        </w:rPr>
        <w:t xml:space="preserve"> formation while suppressing the formation of undesired C₂⁺ hydrocarbons. The </w:t>
      </w:r>
      <w:r w:rsidR="00975B7F">
        <w:rPr>
          <w:rFonts w:ascii="Times New Roman" w:hAnsi="Times New Roman"/>
          <w:sz w:val="24"/>
          <w:szCs w:val="24"/>
        </w:rPr>
        <w:t>generation of oxygen</w:t>
      </w:r>
      <w:r w:rsidRPr="007B06E0">
        <w:rPr>
          <w:rFonts w:ascii="Times New Roman" w:hAnsi="Times New Roman"/>
          <w:sz w:val="24"/>
          <w:szCs w:val="24"/>
        </w:rPr>
        <w:t xml:space="preserve"> further plays a critical role in mitigating carbon deposition by oxidizing surface carbon species </w:t>
      </w:r>
      <w:r w:rsidRPr="007B06E0">
        <w:rPr>
          <w:rFonts w:ascii="Times New Roman" w:hAnsi="Times New Roman"/>
          <w:sz w:val="24"/>
          <w:szCs w:val="24"/>
        </w:rPr>
        <w:lastRenderedPageBreak/>
        <w:t>and regenerating active catalytic sites, resulting in improved catalyst stability and sustained performance.</w:t>
      </w:r>
      <w:r w:rsidR="000A2028">
        <w:rPr>
          <w:rFonts w:ascii="Times New Roman" w:hAnsi="Times New Roman"/>
          <w:sz w:val="24"/>
          <w:szCs w:val="24"/>
        </w:rPr>
        <w:t xml:space="preserve"> </w:t>
      </w:r>
      <w:r w:rsidRPr="007B06E0">
        <w:rPr>
          <w:rFonts w:ascii="Times New Roman" w:hAnsi="Times New Roman"/>
          <w:sz w:val="24"/>
          <w:szCs w:val="24"/>
        </w:rPr>
        <w:t xml:space="preserve">Overall, the results demonstrate that NTP-assisted </w:t>
      </w:r>
      <w:r w:rsidR="000F6A07">
        <w:rPr>
          <w:rFonts w:ascii="Times New Roman" w:hAnsi="Times New Roman"/>
          <w:sz w:val="24"/>
          <w:szCs w:val="24"/>
        </w:rPr>
        <w:t>D</w:t>
      </w:r>
      <w:r w:rsidRPr="00315099">
        <w:rPr>
          <w:rFonts w:ascii="Times New Roman" w:hAnsi="Times New Roman"/>
          <w:sz w:val="24"/>
          <w:szCs w:val="24"/>
        </w:rPr>
        <w:t>RM</w:t>
      </w:r>
      <w:r w:rsidRPr="007B06E0">
        <w:rPr>
          <w:rFonts w:ascii="Times New Roman" w:hAnsi="Times New Roman"/>
          <w:sz w:val="24"/>
          <w:szCs w:val="24"/>
        </w:rPr>
        <w:t xml:space="preserve"> enables efficient methane conversion and </w:t>
      </w:r>
      <w:r w:rsidR="000F6A07">
        <w:rPr>
          <w:rFonts w:ascii="Times New Roman" w:hAnsi="Times New Roman"/>
          <w:sz w:val="24"/>
          <w:szCs w:val="24"/>
        </w:rPr>
        <w:t>syngas</w:t>
      </w:r>
      <w:r w:rsidRPr="007B06E0">
        <w:rPr>
          <w:rFonts w:ascii="Times New Roman" w:hAnsi="Times New Roman"/>
          <w:sz w:val="24"/>
          <w:szCs w:val="24"/>
        </w:rPr>
        <w:t xml:space="preserve"> production at significantly reduced temperatures compared to conventional </w:t>
      </w:r>
      <w:r w:rsidR="000F6A07">
        <w:rPr>
          <w:rFonts w:ascii="Times New Roman" w:hAnsi="Times New Roman"/>
          <w:sz w:val="24"/>
          <w:szCs w:val="24"/>
        </w:rPr>
        <w:t>D</w:t>
      </w:r>
      <w:r w:rsidRPr="00315099">
        <w:rPr>
          <w:rFonts w:ascii="Times New Roman" w:hAnsi="Times New Roman"/>
          <w:sz w:val="24"/>
          <w:szCs w:val="24"/>
        </w:rPr>
        <w:t>RM</w:t>
      </w:r>
      <w:r w:rsidRPr="007B06E0">
        <w:rPr>
          <w:rFonts w:ascii="Times New Roman" w:hAnsi="Times New Roman"/>
          <w:sz w:val="24"/>
          <w:szCs w:val="24"/>
        </w:rPr>
        <w:t xml:space="preserve">, while simultaneously alleviating carbon fouling. These findings highlight the potential of plasma-assisted catalysis as a sustainable and electrified hydrogen production technology, offering new opportunities for low-temperature reforming, process intensification, and </w:t>
      </w:r>
      <w:r w:rsidR="00B30285" w:rsidRPr="00B30285">
        <w:rPr>
          <w:rFonts w:ascii="Times New Roman" w:hAnsi="Times New Roman"/>
          <w:sz w:val="24"/>
          <w:szCs w:val="24"/>
        </w:rPr>
        <w:t>making the output suitable for downstream processes such as Fischer-Tropsch synthesis.</w:t>
      </w:r>
    </w:p>
    <w:p w14:paraId="240D88BC" w14:textId="77777777" w:rsidR="004A1B0A" w:rsidRDefault="004A1B0A" w:rsidP="003E0D30">
      <w:pPr>
        <w:pStyle w:val="Abstract"/>
        <w:jc w:val="center"/>
      </w:pPr>
    </w:p>
    <w:p w14:paraId="364354BC" w14:textId="77777777" w:rsidR="004A1B0A" w:rsidRPr="00CD1A67" w:rsidRDefault="004A1B0A" w:rsidP="003E0D30">
      <w:pPr>
        <w:pStyle w:val="Heading"/>
      </w:pPr>
      <w:r>
        <w:t>KEY WORDS</w:t>
      </w:r>
    </w:p>
    <w:p w14:paraId="5016923A" w14:textId="40E6064B" w:rsidR="004A1B0A" w:rsidRPr="00570422" w:rsidRDefault="007A02B7" w:rsidP="003E0D30">
      <w:pPr>
        <w:pStyle w:val="Abstract"/>
        <w:jc w:val="center"/>
      </w:pPr>
      <w:r>
        <w:t>Dry</w:t>
      </w:r>
      <w:r w:rsidR="00315099">
        <w:t xml:space="preserve"> reforming of methane, Non-thermal plasma, Dielectric barrier discharge, Catalysis, </w:t>
      </w:r>
      <w:r>
        <w:t>Syngas</w:t>
      </w:r>
      <w:r w:rsidR="00315099">
        <w:t xml:space="preserve"> production</w:t>
      </w:r>
    </w:p>
    <w:p w14:paraId="64C713B0" w14:textId="77777777" w:rsidR="00FD7773" w:rsidRPr="00CD1A67" w:rsidRDefault="00FD7773" w:rsidP="003E0D30">
      <w:pPr>
        <w:pStyle w:val="Heading"/>
      </w:pPr>
      <w:r w:rsidRPr="00CD1A67">
        <w:t>BIOGRAPHY</w:t>
      </w:r>
    </w:p>
    <w:p w14:paraId="0C8A3E8E" w14:textId="219F016D" w:rsidR="009A057B" w:rsidRPr="00936D86" w:rsidRDefault="000A2028" w:rsidP="009A057B">
      <w:pPr>
        <w:spacing w:after="200" w:line="276" w:lineRule="auto"/>
        <w:jc w:val="both"/>
        <w:rPr>
          <w:rFonts w:ascii="Times New Roman" w:hAnsi="Times New Roman"/>
          <w:color w:val="000000" w:themeColor="text1"/>
        </w:rPr>
      </w:pPr>
      <w:r w:rsidRPr="00936D86">
        <w:rPr>
          <w:rFonts w:ascii="Times New Roman" w:hAnsi="Times New Roman"/>
          <w:color w:val="000000" w:themeColor="text1"/>
        </w:rPr>
        <w:t xml:space="preserve">Dr. Abhinav Bajpai is currently a Research Associate in the </w:t>
      </w:r>
      <w:r w:rsidRPr="00315099">
        <w:rPr>
          <w:rFonts w:ascii="Times" w:eastAsia="Times New Roman" w:hAnsi="Times" w:cs="Times"/>
        </w:rPr>
        <w:t>Faculty of Science and Engineering</w:t>
      </w:r>
      <w:r>
        <w:rPr>
          <w:rFonts w:ascii="Times" w:eastAsia="Times New Roman" w:hAnsi="Times" w:cs="Times"/>
        </w:rPr>
        <w:t xml:space="preserve"> </w:t>
      </w:r>
      <w:r w:rsidRPr="00936D86">
        <w:rPr>
          <w:rFonts w:ascii="Times New Roman" w:hAnsi="Times New Roman"/>
          <w:color w:val="000000" w:themeColor="text1"/>
        </w:rPr>
        <w:t>at Curtin University, Perth,</w:t>
      </w:r>
      <w:r>
        <w:rPr>
          <w:rFonts w:ascii="Times New Roman" w:hAnsi="Times New Roman"/>
          <w:color w:val="000000" w:themeColor="text1"/>
        </w:rPr>
        <w:t xml:space="preserve"> Western</w:t>
      </w:r>
      <w:r w:rsidRPr="00936D86">
        <w:rPr>
          <w:rFonts w:ascii="Times New Roman" w:hAnsi="Times New Roman"/>
          <w:color w:val="000000" w:themeColor="text1"/>
        </w:rPr>
        <w:t xml:space="preserve"> Australia, with </w:t>
      </w:r>
      <w:r>
        <w:rPr>
          <w:rFonts w:ascii="Times New Roman" w:hAnsi="Times New Roman"/>
          <w:color w:val="000000" w:themeColor="text1"/>
        </w:rPr>
        <w:t xml:space="preserve">a </w:t>
      </w:r>
      <w:r w:rsidRPr="00936D86">
        <w:rPr>
          <w:rFonts w:ascii="Times New Roman" w:hAnsi="Times New Roman"/>
          <w:color w:val="000000" w:themeColor="text1"/>
        </w:rPr>
        <w:t xml:space="preserve">strong background </w:t>
      </w:r>
      <w:r>
        <w:rPr>
          <w:rFonts w:ascii="Times New Roman" w:hAnsi="Times New Roman"/>
          <w:color w:val="000000" w:themeColor="text1"/>
        </w:rPr>
        <w:t>in</w:t>
      </w:r>
      <w:r w:rsidRPr="00936D86">
        <w:rPr>
          <w:rFonts w:ascii="Times New Roman" w:hAnsi="Times New Roman"/>
          <w:color w:val="000000" w:themeColor="text1"/>
        </w:rPr>
        <w:t xml:space="preserve"> non-thermal plasma catalysis, hydrogen storage, low-pressure ammonia synthesis, and chemical reaction engineering. </w:t>
      </w:r>
      <w:r w:rsidR="00860954">
        <w:rPr>
          <w:rFonts w:ascii="Times New Roman" w:hAnsi="Times New Roman"/>
          <w:color w:val="000000" w:themeColor="text1"/>
        </w:rPr>
        <w:t>Before</w:t>
      </w:r>
      <w:r w:rsidR="006E0A52">
        <w:rPr>
          <w:rFonts w:ascii="Times New Roman" w:hAnsi="Times New Roman"/>
          <w:color w:val="000000" w:themeColor="text1"/>
        </w:rPr>
        <w:t xml:space="preserve"> get this position</w:t>
      </w:r>
      <w:r w:rsidR="000D36E5">
        <w:rPr>
          <w:rFonts w:ascii="Times New Roman" w:hAnsi="Times New Roman"/>
          <w:color w:val="000000" w:themeColor="text1"/>
        </w:rPr>
        <w:t xml:space="preserve">, </w:t>
      </w:r>
      <w:r w:rsidR="006E0A52">
        <w:rPr>
          <w:rFonts w:ascii="Times New Roman" w:hAnsi="Times New Roman"/>
          <w:color w:val="000000" w:themeColor="text1"/>
        </w:rPr>
        <w:t>Dr. Bajpai</w:t>
      </w:r>
      <w:r w:rsidR="000D36E5">
        <w:rPr>
          <w:rFonts w:ascii="Times New Roman" w:hAnsi="Times New Roman"/>
          <w:color w:val="000000" w:themeColor="text1"/>
        </w:rPr>
        <w:t xml:space="preserve"> </w:t>
      </w:r>
      <w:r w:rsidR="00DF4760">
        <w:rPr>
          <w:rFonts w:ascii="Times New Roman" w:hAnsi="Times New Roman"/>
          <w:color w:val="000000" w:themeColor="text1"/>
        </w:rPr>
        <w:t>complet</w:t>
      </w:r>
      <w:r w:rsidR="000D36E5">
        <w:rPr>
          <w:rFonts w:ascii="Times New Roman" w:hAnsi="Times New Roman"/>
          <w:color w:val="000000" w:themeColor="text1"/>
        </w:rPr>
        <w:t>ed PhD degree from Indian Institute of Technology, Patna, India</w:t>
      </w:r>
      <w:r w:rsidR="00860954">
        <w:rPr>
          <w:rFonts w:ascii="Times New Roman" w:hAnsi="Times New Roman"/>
          <w:color w:val="000000" w:themeColor="text1"/>
        </w:rPr>
        <w:t xml:space="preserve"> in Chemical and Biochemical Engineering. </w:t>
      </w:r>
      <w:r w:rsidRPr="00936D86">
        <w:rPr>
          <w:rFonts w:ascii="Times New Roman" w:hAnsi="Times New Roman"/>
          <w:color w:val="000000" w:themeColor="text1"/>
        </w:rPr>
        <w:t xml:space="preserve">His PhD research </w:t>
      </w:r>
      <w:r>
        <w:rPr>
          <w:rFonts w:ascii="Times New Roman" w:hAnsi="Times New Roman"/>
          <w:color w:val="000000" w:themeColor="text1"/>
        </w:rPr>
        <w:t>focused on</w:t>
      </w:r>
      <w:r w:rsidRPr="00936D86">
        <w:rPr>
          <w:rFonts w:ascii="Times New Roman" w:hAnsi="Times New Roman"/>
          <w:color w:val="000000" w:themeColor="text1"/>
        </w:rPr>
        <w:t xml:space="preserve"> developing innovative </w:t>
      </w:r>
      <w:r w:rsidR="000B4C2B">
        <w:rPr>
          <w:rFonts w:ascii="Times New Roman" w:hAnsi="Times New Roman"/>
          <w:color w:val="000000" w:themeColor="text1"/>
        </w:rPr>
        <w:t xml:space="preserve">non-thermal </w:t>
      </w:r>
      <w:r w:rsidRPr="00936D86">
        <w:rPr>
          <w:rFonts w:ascii="Times New Roman" w:hAnsi="Times New Roman"/>
          <w:color w:val="000000" w:themeColor="text1"/>
        </w:rPr>
        <w:t xml:space="preserve">plasma-assisted catalytic processes for gas conversion, hydrogen generation, and sustainable energy production. </w:t>
      </w:r>
      <w:r w:rsidR="009A057B" w:rsidRPr="00936D86">
        <w:rPr>
          <w:rFonts w:ascii="Times New Roman" w:hAnsi="Times New Roman"/>
          <w:color w:val="000000" w:themeColor="text1"/>
        </w:rPr>
        <w:t xml:space="preserve">Through these contributions, </w:t>
      </w:r>
      <w:r w:rsidR="009A057B">
        <w:rPr>
          <w:rFonts w:ascii="Times New Roman" w:hAnsi="Times New Roman"/>
          <w:color w:val="000000" w:themeColor="text1"/>
        </w:rPr>
        <w:t>Dr. Bajpai aims to deliver scalable, energy-efficient solutions that contribute to the global transition toward carbon-neutral and sustainable technologies by combining experimental studies with reaction engineering principles</w:t>
      </w:r>
      <w:r w:rsidR="009A057B" w:rsidRPr="00936D86">
        <w:rPr>
          <w:rFonts w:ascii="Times New Roman" w:hAnsi="Times New Roman"/>
          <w:color w:val="000000" w:themeColor="text1"/>
        </w:rPr>
        <w:t>.</w:t>
      </w:r>
    </w:p>
    <w:p w14:paraId="21F0EBF8" w14:textId="656FC94B" w:rsidR="00FD7773" w:rsidRDefault="000A2028" w:rsidP="009A057B">
      <w:pPr>
        <w:spacing w:after="200" w:line="276" w:lineRule="auto"/>
        <w:jc w:val="both"/>
        <w:rPr>
          <w:rFonts w:ascii="Arial" w:hAnsi="Arial" w:cs="Arial"/>
          <w:color w:val="000080"/>
          <w:sz w:val="20"/>
          <w:szCs w:val="20"/>
        </w:rPr>
      </w:pPr>
      <w:r w:rsidRPr="00936D86">
        <w:rPr>
          <w:rFonts w:ascii="Times New Roman" w:hAnsi="Times New Roman"/>
          <w:color w:val="000000" w:themeColor="text1"/>
        </w:rPr>
        <w:t xml:space="preserve">He has an extensive academic and research background supported by peer-reviewed publications, patents, and </w:t>
      </w:r>
      <w:r>
        <w:rPr>
          <w:rFonts w:ascii="Times New Roman" w:hAnsi="Times New Roman"/>
          <w:color w:val="000000" w:themeColor="text1"/>
        </w:rPr>
        <w:t xml:space="preserve">5 years of </w:t>
      </w:r>
      <w:r w:rsidRPr="00936D86">
        <w:rPr>
          <w:rFonts w:ascii="Times New Roman" w:hAnsi="Times New Roman"/>
          <w:color w:val="000000" w:themeColor="text1"/>
        </w:rPr>
        <w:t xml:space="preserve">teaching experience at leading institutions in India. Alongside his research achievements, Dr. Bajpai has trained and mentored students in core chemical engineering disciplines, highlighting his commitment to both knowledge creation and knowledge transfer. </w:t>
      </w:r>
    </w:p>
    <w:p w14:paraId="4504A528" w14:textId="626CB5C5" w:rsidR="002D6FF0" w:rsidRPr="00CD1A67" w:rsidRDefault="002D6FF0" w:rsidP="002D6FF0">
      <w:pPr>
        <w:pStyle w:val="Heading"/>
      </w:pPr>
      <w:r>
        <w:t>Conference Program</w:t>
      </w:r>
    </w:p>
    <w:p w14:paraId="178A37B6" w14:textId="77777777" w:rsidR="002D6FF0" w:rsidRDefault="002D6FF0"/>
    <w:p w14:paraId="32993F31" w14:textId="4E182233" w:rsidR="00251FF4" w:rsidRDefault="002D6FF0">
      <w:r>
        <w:t>Please indicate which conference program your abstract relates to:</w:t>
      </w:r>
    </w:p>
    <w:p w14:paraId="7FDF76B1" w14:textId="77777777" w:rsidR="002D6FF0" w:rsidRDefault="002D6FF0"/>
    <w:p w14:paraId="3FF485FE" w14:textId="77777777" w:rsidR="002D6FF0" w:rsidRDefault="002D6FF0"/>
    <w:p w14:paraId="6365BDC3" w14:textId="25DDD580" w:rsidR="002D6FF0" w:rsidRDefault="002D6FF0">
      <w:r>
        <w:fldChar w:fldCharType="begin">
          <w:ffData>
            <w:name w:val="Check1"/>
            <w:enabled/>
            <w:calcOnExit w:val="0"/>
            <w:checkBox>
              <w:sizeAuto/>
              <w:default w:val="0"/>
            </w:checkBox>
          </w:ffData>
        </w:fldChar>
      </w:r>
      <w:bookmarkStart w:id="0" w:name="Check1"/>
      <w:r>
        <w:instrText xml:space="preserve"> FORMCHECKBOX </w:instrText>
      </w:r>
      <w:r>
        <w:fldChar w:fldCharType="separate"/>
      </w:r>
      <w:r>
        <w:fldChar w:fldCharType="end"/>
      </w:r>
      <w:bookmarkEnd w:id="0"/>
      <w:r>
        <w:t xml:space="preserve"> Hazards Australasia</w:t>
      </w:r>
    </w:p>
    <w:p w14:paraId="21FE2FEE" w14:textId="77777777" w:rsidR="002D6FF0" w:rsidRDefault="002D6FF0"/>
    <w:p w14:paraId="13C259C5" w14:textId="56506022" w:rsidR="002D6FF0" w:rsidRDefault="00315099">
      <w:r>
        <w:fldChar w:fldCharType="begin">
          <w:ffData>
            <w:name w:val="Check2"/>
            <w:enabled/>
            <w:calcOnExit w:val="0"/>
            <w:checkBox>
              <w:sizeAuto/>
              <w:default w:val="1"/>
            </w:checkBox>
          </w:ffData>
        </w:fldChar>
      </w:r>
      <w:bookmarkStart w:id="1" w:name="Check2"/>
      <w:r>
        <w:instrText xml:space="preserve"> FORMCHECKBOX </w:instrText>
      </w:r>
      <w:r>
        <w:fldChar w:fldCharType="separate"/>
      </w:r>
      <w:r>
        <w:fldChar w:fldCharType="end"/>
      </w:r>
      <w:bookmarkEnd w:id="1"/>
      <w:r w:rsidR="002D6FF0">
        <w:t xml:space="preserve"> Chemeca</w:t>
      </w:r>
    </w:p>
    <w:p w14:paraId="64F877B0" w14:textId="77777777" w:rsidR="002D6FF0" w:rsidRDefault="002D6FF0"/>
    <w:sectPr w:rsidR="002D6FF0" w:rsidSect="004A7E12">
      <w:pgSz w:w="11906" w:h="16838"/>
      <w:pgMar w:top="85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Courier">
    <w:panose1 w:val="02070409020205020404"/>
    <w:charset w:val="00"/>
    <w:family w:val="roma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7773"/>
    <w:rsid w:val="00025276"/>
    <w:rsid w:val="000866DA"/>
    <w:rsid w:val="00097F1C"/>
    <w:rsid w:val="000A2028"/>
    <w:rsid w:val="000B4C2B"/>
    <w:rsid w:val="000D3074"/>
    <w:rsid w:val="000D36E5"/>
    <w:rsid w:val="000F36F0"/>
    <w:rsid w:val="000F6A07"/>
    <w:rsid w:val="00140D38"/>
    <w:rsid w:val="001679D1"/>
    <w:rsid w:val="00197D38"/>
    <w:rsid w:val="00200D64"/>
    <w:rsid w:val="0022740B"/>
    <w:rsid w:val="002303A3"/>
    <w:rsid w:val="00251FF4"/>
    <w:rsid w:val="00255A48"/>
    <w:rsid w:val="00256679"/>
    <w:rsid w:val="00263713"/>
    <w:rsid w:val="002D01E0"/>
    <w:rsid w:val="002D6FF0"/>
    <w:rsid w:val="002E26F7"/>
    <w:rsid w:val="00315099"/>
    <w:rsid w:val="003266E4"/>
    <w:rsid w:val="003414A0"/>
    <w:rsid w:val="003E0D30"/>
    <w:rsid w:val="003E4CE2"/>
    <w:rsid w:val="0040294E"/>
    <w:rsid w:val="0046278E"/>
    <w:rsid w:val="00472D62"/>
    <w:rsid w:val="00477822"/>
    <w:rsid w:val="00480D86"/>
    <w:rsid w:val="00487F31"/>
    <w:rsid w:val="004A1B0A"/>
    <w:rsid w:val="004A70F7"/>
    <w:rsid w:val="004A7E12"/>
    <w:rsid w:val="005236D2"/>
    <w:rsid w:val="0052720A"/>
    <w:rsid w:val="00563999"/>
    <w:rsid w:val="005C4444"/>
    <w:rsid w:val="005E6845"/>
    <w:rsid w:val="006501A0"/>
    <w:rsid w:val="006A000A"/>
    <w:rsid w:val="006B3B47"/>
    <w:rsid w:val="006E0A52"/>
    <w:rsid w:val="007014B6"/>
    <w:rsid w:val="007A02B7"/>
    <w:rsid w:val="007B3CE5"/>
    <w:rsid w:val="007B41BB"/>
    <w:rsid w:val="007F353C"/>
    <w:rsid w:val="00833D48"/>
    <w:rsid w:val="00840C1D"/>
    <w:rsid w:val="00860954"/>
    <w:rsid w:val="008669F8"/>
    <w:rsid w:val="008734AB"/>
    <w:rsid w:val="0089117F"/>
    <w:rsid w:val="008914E6"/>
    <w:rsid w:val="008937A9"/>
    <w:rsid w:val="00903BF3"/>
    <w:rsid w:val="00944B3B"/>
    <w:rsid w:val="009510E2"/>
    <w:rsid w:val="00961132"/>
    <w:rsid w:val="00975B7F"/>
    <w:rsid w:val="009923D9"/>
    <w:rsid w:val="009A057B"/>
    <w:rsid w:val="009D2A08"/>
    <w:rsid w:val="00A40D77"/>
    <w:rsid w:val="00A47792"/>
    <w:rsid w:val="00A5497B"/>
    <w:rsid w:val="00A54A2F"/>
    <w:rsid w:val="00A56CF9"/>
    <w:rsid w:val="00A77E78"/>
    <w:rsid w:val="00AB662E"/>
    <w:rsid w:val="00AC5464"/>
    <w:rsid w:val="00AF4E0A"/>
    <w:rsid w:val="00B01724"/>
    <w:rsid w:val="00B30285"/>
    <w:rsid w:val="00B45BAC"/>
    <w:rsid w:val="00B72F50"/>
    <w:rsid w:val="00B968B4"/>
    <w:rsid w:val="00C54F32"/>
    <w:rsid w:val="00C660AF"/>
    <w:rsid w:val="00C75833"/>
    <w:rsid w:val="00CC6236"/>
    <w:rsid w:val="00CE2E70"/>
    <w:rsid w:val="00D21353"/>
    <w:rsid w:val="00D41CD3"/>
    <w:rsid w:val="00D87E11"/>
    <w:rsid w:val="00D927A6"/>
    <w:rsid w:val="00DC2F5B"/>
    <w:rsid w:val="00DE69F4"/>
    <w:rsid w:val="00DF4760"/>
    <w:rsid w:val="00E31BE1"/>
    <w:rsid w:val="00E6102C"/>
    <w:rsid w:val="00EB05CE"/>
    <w:rsid w:val="00EC23DD"/>
    <w:rsid w:val="00EE0B4A"/>
    <w:rsid w:val="00EF47B4"/>
    <w:rsid w:val="00F16A97"/>
    <w:rsid w:val="00F30D7C"/>
    <w:rsid w:val="00F5493E"/>
    <w:rsid w:val="00FA599C"/>
    <w:rsid w:val="00FD0B66"/>
    <w:rsid w:val="00FD7773"/>
    <w:rsid w:val="00FF3E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B65E4"/>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D7773"/>
    <w:rPr>
      <w:sz w:val="22"/>
      <w:szCs w:val="22"/>
      <w:lang w:val="en-AU" w:eastAsia="en-US"/>
    </w:rPr>
  </w:style>
  <w:style w:type="paragraph" w:styleId="Heading1">
    <w:name w:val="heading 1"/>
    <w:basedOn w:val="Heading2"/>
    <w:next w:val="Body"/>
    <w:link w:val="Heading1Char"/>
    <w:autoRedefine/>
    <w:qFormat/>
    <w:rsid w:val="00FD7773"/>
    <w:pPr>
      <w:outlineLvl w:val="0"/>
    </w:pPr>
    <w:rPr>
      <w:i w:val="0"/>
    </w:rPr>
  </w:style>
  <w:style w:type="paragraph" w:styleId="Heading2">
    <w:name w:val="heading 2"/>
    <w:basedOn w:val="Heading3"/>
    <w:next w:val="Body"/>
    <w:link w:val="Heading2Char"/>
    <w:autoRedefine/>
    <w:qFormat/>
    <w:rsid w:val="00FD7773"/>
    <w:pPr>
      <w:keepNext w:val="0"/>
      <w:keepLines w:val="0"/>
      <w:widowControl w:val="0"/>
      <w:autoSpaceDE w:val="0"/>
      <w:autoSpaceDN w:val="0"/>
      <w:spacing w:before="120"/>
      <w:outlineLvl w:val="1"/>
    </w:pPr>
    <w:rPr>
      <w:rFonts w:ascii="Times" w:hAnsi="Times" w:cs="Times"/>
      <w:i/>
      <w:noProof/>
      <w:color w:val="auto"/>
      <w:szCs w:val="20"/>
      <w:lang w:val="en-US"/>
    </w:rPr>
  </w:style>
  <w:style w:type="paragraph" w:styleId="Heading3">
    <w:name w:val="heading 3"/>
    <w:basedOn w:val="Normal"/>
    <w:next w:val="Normal"/>
    <w:link w:val="Heading3Char"/>
    <w:uiPriority w:val="9"/>
    <w:semiHidden/>
    <w:unhideWhenUsed/>
    <w:qFormat/>
    <w:rsid w:val="00FD7773"/>
    <w:pPr>
      <w:keepNext/>
      <w:keepLines/>
      <w:spacing w:before="20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D7773"/>
    <w:rPr>
      <w:rFonts w:ascii="Times" w:eastAsia="Times New Roman" w:hAnsi="Times" w:cs="Times"/>
      <w:b/>
      <w:bCs/>
      <w:noProof/>
      <w:szCs w:val="20"/>
      <w:lang w:val="en-US"/>
    </w:rPr>
  </w:style>
  <w:style w:type="character" w:customStyle="1" w:styleId="Heading2Char">
    <w:name w:val="Heading 2 Char"/>
    <w:link w:val="Heading2"/>
    <w:rsid w:val="00FD7773"/>
    <w:rPr>
      <w:rFonts w:ascii="Times" w:eastAsia="Times New Roman" w:hAnsi="Times" w:cs="Times"/>
      <w:b/>
      <w:bCs/>
      <w:i/>
      <w:noProof/>
      <w:szCs w:val="20"/>
      <w:lang w:val="en-US"/>
    </w:rPr>
  </w:style>
  <w:style w:type="paragraph" w:customStyle="1" w:styleId="Subheading">
    <w:name w:val="Subheading"/>
    <w:basedOn w:val="Body"/>
    <w:rsid w:val="00FD7773"/>
  </w:style>
  <w:style w:type="paragraph" w:customStyle="1" w:styleId="Body">
    <w:name w:val="Body"/>
    <w:link w:val="BodyChar"/>
    <w:qFormat/>
    <w:rsid w:val="00FD7773"/>
    <w:pPr>
      <w:widowControl w:val="0"/>
      <w:autoSpaceDE w:val="0"/>
      <w:autoSpaceDN w:val="0"/>
      <w:spacing w:before="120"/>
      <w:jc w:val="both"/>
    </w:pPr>
    <w:rPr>
      <w:rFonts w:ascii="Times" w:eastAsia="Times New Roman" w:hAnsi="Times" w:cs="Times"/>
      <w:noProof/>
      <w:sz w:val="22"/>
      <w:lang w:val="en-US" w:eastAsia="en-US"/>
    </w:rPr>
  </w:style>
  <w:style w:type="paragraph" w:customStyle="1" w:styleId="Authorname">
    <w:name w:val="Author name"/>
    <w:basedOn w:val="Body"/>
    <w:qFormat/>
    <w:rsid w:val="00FD7773"/>
    <w:pPr>
      <w:jc w:val="center"/>
    </w:pPr>
    <w:rPr>
      <w:noProof w:val="0"/>
      <w:szCs w:val="22"/>
      <w:lang w:val="en-GB"/>
    </w:rPr>
  </w:style>
  <w:style w:type="paragraph" w:styleId="Title">
    <w:name w:val="Title"/>
    <w:basedOn w:val="Heading"/>
    <w:link w:val="TitleChar"/>
    <w:qFormat/>
    <w:rsid w:val="00FD7773"/>
    <w:pPr>
      <w:spacing w:after="240"/>
      <w:outlineLvl w:val="9"/>
    </w:pPr>
    <w:rPr>
      <w:rFonts w:ascii="Helvetica" w:hAnsi="Helvetica" w:cs="Helvetica"/>
      <w:bCs/>
      <w:caps w:val="0"/>
      <w:kern w:val="28"/>
      <w:sz w:val="36"/>
      <w:szCs w:val="36"/>
    </w:rPr>
  </w:style>
  <w:style w:type="character" w:customStyle="1" w:styleId="TitleChar">
    <w:name w:val="Title Char"/>
    <w:link w:val="Title"/>
    <w:rsid w:val="00FD7773"/>
    <w:rPr>
      <w:rFonts w:ascii="Helvetica" w:eastAsia="Times New Roman" w:hAnsi="Helvetica" w:cs="Helvetica"/>
      <w:b/>
      <w:bCs/>
      <w:kern w:val="28"/>
      <w:sz w:val="36"/>
      <w:szCs w:val="36"/>
      <w:lang w:val="en-GB"/>
    </w:rPr>
  </w:style>
  <w:style w:type="paragraph" w:customStyle="1" w:styleId="Figure">
    <w:name w:val="Figure"/>
    <w:basedOn w:val="Normal"/>
    <w:qFormat/>
    <w:rsid w:val="00FD7773"/>
    <w:pPr>
      <w:spacing w:before="120" w:after="120"/>
      <w:jc w:val="center"/>
    </w:pPr>
    <w:rPr>
      <w:rFonts w:ascii="Times New Roman" w:hAnsi="Times New Roman"/>
      <w:b/>
      <w:bCs/>
    </w:rPr>
  </w:style>
  <w:style w:type="paragraph" w:customStyle="1" w:styleId="Reference">
    <w:name w:val="Reference"/>
    <w:basedOn w:val="Body"/>
    <w:qFormat/>
    <w:rsid w:val="00FD7773"/>
    <w:pPr>
      <w:ind w:left="340" w:hanging="340"/>
    </w:pPr>
  </w:style>
  <w:style w:type="paragraph" w:customStyle="1" w:styleId="Heading">
    <w:name w:val="Heading"/>
    <w:basedOn w:val="Heading1"/>
    <w:next w:val="Body"/>
    <w:qFormat/>
    <w:rsid w:val="00FD7773"/>
    <w:pPr>
      <w:keepNext/>
      <w:spacing w:before="240"/>
      <w:jc w:val="center"/>
    </w:pPr>
    <w:rPr>
      <w:bCs w:val="0"/>
      <w:caps/>
      <w:noProof w:val="0"/>
      <w:lang w:val="en-GB"/>
    </w:rPr>
  </w:style>
  <w:style w:type="paragraph" w:customStyle="1" w:styleId="Abstract">
    <w:name w:val="Abstract"/>
    <w:basedOn w:val="Body"/>
    <w:link w:val="AbstractChar"/>
    <w:qFormat/>
    <w:rsid w:val="00FD7773"/>
    <w:rPr>
      <w:i/>
      <w:sz w:val="24"/>
    </w:rPr>
  </w:style>
  <w:style w:type="paragraph" w:customStyle="1" w:styleId="HyperlinksBodywithCourier">
    <w:name w:val="Hyperlinks (Body with Courier)"/>
    <w:basedOn w:val="Body"/>
    <w:next w:val="Body"/>
    <w:link w:val="HyperlinksBodywithCourierChar"/>
    <w:qFormat/>
    <w:rsid w:val="00FD7773"/>
    <w:rPr>
      <w:rFonts w:ascii="Courier" w:hAnsi="Courier" w:cs="Courier"/>
    </w:rPr>
  </w:style>
  <w:style w:type="character" w:customStyle="1" w:styleId="BodyChar">
    <w:name w:val="Body Char"/>
    <w:link w:val="Body"/>
    <w:rsid w:val="00FD7773"/>
    <w:rPr>
      <w:rFonts w:ascii="Times" w:eastAsia="Times New Roman" w:hAnsi="Times" w:cs="Times"/>
      <w:noProof/>
      <w:szCs w:val="20"/>
      <w:lang w:val="en-US"/>
    </w:rPr>
  </w:style>
  <w:style w:type="character" w:customStyle="1" w:styleId="AbstractChar">
    <w:name w:val="Abstract Char"/>
    <w:link w:val="Abstract"/>
    <w:rsid w:val="00FD7773"/>
    <w:rPr>
      <w:rFonts w:ascii="Times" w:eastAsia="Times New Roman" w:hAnsi="Times" w:cs="Times"/>
      <w:i/>
      <w:noProof/>
      <w:sz w:val="24"/>
      <w:szCs w:val="20"/>
      <w:lang w:val="en-US"/>
    </w:rPr>
  </w:style>
  <w:style w:type="character" w:customStyle="1" w:styleId="HyperlinksBodywithCourierChar">
    <w:name w:val="Hyperlinks (Body with Courier) Char"/>
    <w:link w:val="HyperlinksBodywithCourier"/>
    <w:rsid w:val="00FD7773"/>
    <w:rPr>
      <w:rFonts w:ascii="Courier" w:eastAsia="Times New Roman" w:hAnsi="Courier" w:cs="Courier"/>
      <w:noProof/>
      <w:szCs w:val="20"/>
      <w:lang w:val="en-US"/>
    </w:rPr>
  </w:style>
  <w:style w:type="character" w:customStyle="1" w:styleId="Heading3Char">
    <w:name w:val="Heading 3 Char"/>
    <w:link w:val="Heading3"/>
    <w:uiPriority w:val="9"/>
    <w:semiHidden/>
    <w:rsid w:val="00FD7773"/>
    <w:rPr>
      <w:rFonts w:ascii="Cambria" w:eastAsia="Times New Roman" w:hAnsi="Cambria" w:cs="Times New Roman"/>
      <w:b/>
      <w:bCs/>
      <w:color w:val="4F81BD"/>
    </w:rPr>
  </w:style>
  <w:style w:type="paragraph" w:styleId="BalloonText">
    <w:name w:val="Balloon Text"/>
    <w:basedOn w:val="Normal"/>
    <w:link w:val="BalloonTextChar"/>
    <w:uiPriority w:val="99"/>
    <w:semiHidden/>
    <w:unhideWhenUsed/>
    <w:rsid w:val="00FD7773"/>
    <w:rPr>
      <w:rFonts w:ascii="Tahoma" w:hAnsi="Tahoma" w:cs="Tahoma"/>
      <w:sz w:val="16"/>
      <w:szCs w:val="16"/>
    </w:rPr>
  </w:style>
  <w:style w:type="character" w:customStyle="1" w:styleId="BalloonTextChar">
    <w:name w:val="Balloon Text Char"/>
    <w:link w:val="BalloonText"/>
    <w:uiPriority w:val="99"/>
    <w:semiHidden/>
    <w:rsid w:val="00FD7773"/>
    <w:rPr>
      <w:rFonts w:ascii="Tahoma" w:hAnsi="Tahoma" w:cs="Tahoma"/>
      <w:sz w:val="16"/>
      <w:szCs w:val="16"/>
    </w:rPr>
  </w:style>
  <w:style w:type="paragraph" w:styleId="Header">
    <w:name w:val="header"/>
    <w:basedOn w:val="Normal"/>
    <w:link w:val="HeaderChar"/>
    <w:uiPriority w:val="99"/>
    <w:rsid w:val="00B968B4"/>
    <w:pPr>
      <w:suppressAutoHyphens/>
      <w:jc w:val="both"/>
    </w:pPr>
    <w:rPr>
      <w:rFonts w:eastAsia="Times New Roman" w:cs="Arial"/>
      <w:i/>
      <w:iCs/>
      <w:sz w:val="20"/>
      <w:szCs w:val="20"/>
      <w:lang w:val="en-GB" w:eastAsia="ar-SA"/>
    </w:rPr>
  </w:style>
  <w:style w:type="character" w:customStyle="1" w:styleId="HeaderChar">
    <w:name w:val="Header Char"/>
    <w:link w:val="Header"/>
    <w:uiPriority w:val="99"/>
    <w:rsid w:val="00B968B4"/>
    <w:rPr>
      <w:rFonts w:eastAsia="Times New Roman" w:cs="Arial"/>
      <w:i/>
      <w:iCs/>
      <w:lang w:val="en-GB" w:eastAsia="ar-SA"/>
    </w:rPr>
  </w:style>
  <w:style w:type="character" w:styleId="CommentReference">
    <w:name w:val="annotation reference"/>
    <w:uiPriority w:val="99"/>
    <w:semiHidden/>
    <w:unhideWhenUsed/>
    <w:rsid w:val="00FD0B66"/>
    <w:rPr>
      <w:sz w:val="16"/>
      <w:szCs w:val="16"/>
    </w:rPr>
  </w:style>
  <w:style w:type="paragraph" w:styleId="CommentText">
    <w:name w:val="annotation text"/>
    <w:basedOn w:val="Normal"/>
    <w:link w:val="CommentTextChar"/>
    <w:uiPriority w:val="99"/>
    <w:semiHidden/>
    <w:unhideWhenUsed/>
    <w:rsid w:val="00FD0B66"/>
    <w:rPr>
      <w:sz w:val="20"/>
      <w:szCs w:val="20"/>
    </w:rPr>
  </w:style>
  <w:style w:type="character" w:customStyle="1" w:styleId="CommentTextChar">
    <w:name w:val="Comment Text Char"/>
    <w:link w:val="CommentText"/>
    <w:uiPriority w:val="99"/>
    <w:semiHidden/>
    <w:rsid w:val="00FD0B66"/>
    <w:rPr>
      <w:lang w:eastAsia="en-US"/>
    </w:rPr>
  </w:style>
  <w:style w:type="paragraph" w:styleId="CommentSubject">
    <w:name w:val="annotation subject"/>
    <w:basedOn w:val="CommentText"/>
    <w:next w:val="CommentText"/>
    <w:link w:val="CommentSubjectChar"/>
    <w:uiPriority w:val="99"/>
    <w:semiHidden/>
    <w:unhideWhenUsed/>
    <w:rsid w:val="00FD0B66"/>
    <w:rPr>
      <w:b/>
      <w:bCs/>
    </w:rPr>
  </w:style>
  <w:style w:type="character" w:customStyle="1" w:styleId="CommentSubjectChar">
    <w:name w:val="Comment Subject Char"/>
    <w:link w:val="CommentSubject"/>
    <w:uiPriority w:val="99"/>
    <w:semiHidden/>
    <w:rsid w:val="00FD0B66"/>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930221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D3E12437DE9B24399951176085CE240" ma:contentTypeVersion="18" ma:contentTypeDescription="Create a new document." ma:contentTypeScope="" ma:versionID="f5f2d0dbec51079e8c5abc1902176ccc">
  <xsd:schema xmlns:xsd="http://www.w3.org/2001/XMLSchema" xmlns:xs="http://www.w3.org/2001/XMLSchema" xmlns:p="http://schemas.microsoft.com/office/2006/metadata/properties" xmlns:ns2="9844abac-2566-4af2-8188-9b6c22f5b0e2" xmlns:ns3="9d6a7306-6063-488c-b373-36c2cfcf654b" xmlns:ns4="b4e63e3e-d05a-4992-bcbc-79a7026d7978" targetNamespace="http://schemas.microsoft.com/office/2006/metadata/properties" ma:root="true" ma:fieldsID="06feade25cf7a5fcbc4ba852f388746e" ns2:_="" ns3:_="" ns4:_="">
    <xsd:import namespace="9844abac-2566-4af2-8188-9b6c22f5b0e2"/>
    <xsd:import namespace="9d6a7306-6063-488c-b373-36c2cfcf654b"/>
    <xsd:import namespace="b4e63e3e-d05a-4992-bcbc-79a7026d7978"/>
    <xsd:element name="properties">
      <xsd:complexType>
        <xsd:sequence>
          <xsd:element name="documentManagement">
            <xsd:complexType>
              <xsd:all>
                <xsd:element ref="ns2:Asset_x0020_Owner" minOccurs="0"/>
                <xsd:element ref="ns2:Function" minOccurs="0"/>
                <xsd:element ref="ns2:IChemE_x0020_Department" minOccurs="0"/>
                <xsd:element ref="ns2:Retention_x0020_Period" minOccurs="0"/>
                <xsd:element ref="ns2:Security"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3:MediaServiceAutoKeyPoints" minOccurs="0"/>
                <xsd:element ref="ns3:MediaServiceKeyPoints" minOccurs="0"/>
                <xsd:element ref="ns3:pictu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44abac-2566-4af2-8188-9b6c22f5b0e2" elementFormDefault="qualified">
    <xsd:import namespace="http://schemas.microsoft.com/office/2006/documentManagement/types"/>
    <xsd:import namespace="http://schemas.microsoft.com/office/infopath/2007/PartnerControls"/>
    <xsd:element name="Asset_x0020_Owner" ma:index="8" nillable="true" ma:displayName="Asset Owner" ma:list="UserInfo" ma:SharePointGroup="0" ma:internalName="Asset_x0020_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unction" ma:index="9" nillable="true" ma:displayName="Function" ma:format="Dropdown" ma:internalName="Function">
      <xsd:simpleType>
        <xsd:restriction base="dms:Choice">
          <xsd:enumeration value="Recruitment"/>
          <xsd:enumeration value="Template"/>
          <xsd:enumeration value="Policy"/>
          <xsd:enumeration value="Minutes"/>
          <xsd:enumeration value="Agenda"/>
          <xsd:enumeration value="Internal Business Document"/>
          <xsd:enumeration value="Meeting Document"/>
          <xsd:enumeration value="Supporting Document"/>
          <xsd:enumeration value="ISO 9001"/>
          <xsd:enumeration value="Other"/>
        </xsd:restriction>
      </xsd:simpleType>
    </xsd:element>
    <xsd:element name="IChemE_x0020_Department" ma:index="10" nillable="true" ma:displayName="IChemE Department" ma:format="Dropdown" ma:internalName="IChemE_x0020_Department">
      <xsd:simpleType>
        <xsd:restriction base="dms:Choice">
          <xsd:enumeration value="Australia"/>
          <xsd:enumeration value="Benevolent Fund"/>
          <xsd:enumeration value="Communications"/>
          <xsd:enumeration value="Commercial"/>
          <xsd:enumeration value="Finance"/>
          <xsd:enumeration value="General"/>
          <xsd:enumeration value="Governance &amp; Corporate"/>
          <xsd:enumeration value="Graphics &amp; Design"/>
          <xsd:enumeration value="HR"/>
          <xsd:enumeration value="IT"/>
          <xsd:enumeration value="Malaysia"/>
          <xsd:enumeration value="Marketing"/>
          <xsd:enumeration value="Membership &amp; Qualifications"/>
          <xsd:enumeration value="New Zealand"/>
          <xsd:enumeration value="Policy &amp; Learned Society"/>
          <xsd:enumeration value="Publications"/>
          <xsd:enumeration value="Regions"/>
          <xsd:enumeration value="Safety Centre"/>
          <xsd:enumeration value="Secretariat"/>
        </xsd:restriction>
      </xsd:simpleType>
    </xsd:element>
    <xsd:element name="Retention_x0020_Period" ma:index="11" nillable="true" ma:displayName="Retention Period" ma:default="6 Years" ma:format="Dropdown" ma:internalName="Retention_x0020_Period">
      <xsd:simpleType>
        <xsd:restriction base="dms:Choice">
          <xsd:enumeration value="N/A"/>
          <xsd:enumeration value="2 Years"/>
          <xsd:enumeration value="6 Years"/>
          <xsd:enumeration value="12 Years"/>
          <xsd:enumeration value="Unknown"/>
        </xsd:restriction>
      </xsd:simpleType>
    </xsd:element>
    <xsd:element name="Security" ma:index="12" nillable="true" ma:displayName="Security" ma:format="Dropdown" ma:internalName="Security">
      <xsd:simpleType>
        <xsd:restriction base="dms:Choice">
          <xsd:enumeration value="Public"/>
          <xsd:enumeration value="Internal"/>
          <xsd:enumeration value="Confidential"/>
          <xsd:enumeration value="Restricted"/>
        </xsd:restriction>
      </xsd:simpleType>
    </xsd:element>
  </xsd:schema>
  <xsd:schema xmlns:xsd="http://www.w3.org/2001/XMLSchema" xmlns:xs="http://www.w3.org/2001/XMLSchema" xmlns:dms="http://schemas.microsoft.com/office/2006/documentManagement/types" xmlns:pc="http://schemas.microsoft.com/office/infopath/2007/PartnerControls" targetNamespace="9d6a7306-6063-488c-b373-36c2cfcf654b"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picture" ma:index="25" nillable="true" ma:displayName="picture" ma:format="Image" ma:internalName="pictur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e63e3e-d05a-4992-bcbc-79a7026d7978"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6247F2-2614-A74A-A0B3-056EF4230757}">
  <ds:schemaRefs>
    <ds:schemaRef ds:uri="http://schemas.openxmlformats.org/officeDocument/2006/bibliography"/>
  </ds:schemaRefs>
</ds:datastoreItem>
</file>

<file path=customXml/itemProps2.xml><?xml version="1.0" encoding="utf-8"?>
<ds:datastoreItem xmlns:ds="http://schemas.openxmlformats.org/officeDocument/2006/customXml" ds:itemID="{1EAF16D5-75BF-414F-9DAF-EFF34CF74A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44abac-2566-4af2-8188-9b6c22f5b0e2"/>
    <ds:schemaRef ds:uri="9d6a7306-6063-488c-b373-36c2cfcf654b"/>
    <ds:schemaRef ds:uri="b4e63e3e-d05a-4992-bcbc-79a7026d79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4BF813-462F-442B-A7D0-E0DE942BF96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4410</TotalTime>
  <Pages>2</Pages>
  <Words>617</Words>
  <Characters>4167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4764</CharactersWithSpaces>
  <SharedDoc>false</SharedDoc>
  <HLinks>
    <vt:vector size="6" baseType="variant">
      <vt:variant>
        <vt:i4>3670025</vt:i4>
      </vt:variant>
      <vt:variant>
        <vt:i4>2048</vt:i4>
      </vt:variant>
      <vt:variant>
        <vt:i4>1025</vt:i4>
      </vt:variant>
      <vt:variant>
        <vt:i4>1</vt:i4>
      </vt:variant>
      <vt:variant>
        <vt:lpwstr>Chemeca2021 2728 GENERAL Web banners_HiRes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Geoghegan</dc:creator>
  <cp:keywords/>
  <cp:lastModifiedBy>Abhinav Bajpai</cp:lastModifiedBy>
  <cp:revision>29</cp:revision>
  <cp:lastPrinted>2021-03-09T09:58:00Z</cp:lastPrinted>
  <dcterms:created xsi:type="dcterms:W3CDTF">2025-10-29T02:09:00Z</dcterms:created>
  <dcterms:modified xsi:type="dcterms:W3CDTF">2026-03-03T08:46:00Z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0x0101005144375E58E94B4797547602088A153E</vt:lpwstr>
  </property>
  <property fmtid="{D5CDD505-2E9C-101B-9397-08002B2CF9AE}" pid="3" name="Security">
    <vt:lpwstr/>
  </property>
  <property fmtid="{D5CDD505-2E9C-101B-9397-08002B2CF9AE}" pid="4" name="Retention Period">
    <vt:lpwstr>6 Years</vt:lpwstr>
  </property>
  <property fmtid="{D5CDD505-2E9C-101B-9397-08002B2CF9AE}" pid="5" name="Function">
    <vt:lpwstr/>
  </property>
  <property fmtid="{D5CDD505-2E9C-101B-9397-08002B2CF9AE}" pid="6" name="picture">
    <vt:lpwstr>, </vt:lpwstr>
  </property>
  <property fmtid="{D5CDD505-2E9C-101B-9397-08002B2CF9AE}" pid="7" name="IChemE Department">
    <vt:lpwstr/>
  </property>
  <property fmtid="{D5CDD505-2E9C-101B-9397-08002B2CF9AE}" pid="8" name="Asset Owner">
    <vt:lpwstr/>
  </property>
  <property fmtid="{D5CDD505-2E9C-101B-9397-08002B2CF9AE}" pid="9" name="GrammarlyDocumentId">
    <vt:lpwstr>ef0fd562-bb22-40f5-b958-e7be5c9dc0b1</vt:lpwstr>
  </property>
</Properties>
</file>