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716A6" w14:textId="3807E1B3" w:rsidR="00DF7B85" w:rsidRPr="00DA3906" w:rsidRDefault="006C30B0" w:rsidP="00CA531A">
      <w:pPr>
        <w:ind w:left="45"/>
        <w:jc w:val="center"/>
        <w:rPr>
          <w:rFonts w:ascii="Fakt Pro Bln" w:hAnsi="Fakt Pro Bln" w:cs="Circular Std Book"/>
          <w:b/>
          <w:sz w:val="20"/>
          <w:szCs w:val="20"/>
        </w:rPr>
      </w:pPr>
      <w:r w:rsidRPr="006C30B0">
        <w:rPr>
          <w:rFonts w:ascii="Circular Std Book" w:eastAsia="Times New Roman" w:hAnsi="Circular Std Book" w:cs="Circular Std Book"/>
          <w:b/>
          <w:color w:val="99CCFF"/>
          <w:kern w:val="32"/>
          <w:sz w:val="36"/>
          <w:szCs w:val="36"/>
          <w:lang w:val="en-NZ" w:eastAsia="en-NZ"/>
        </w:rPr>
        <w:t>Cultural Safety versus Cultural Competency: why it matters for Māori health</w:t>
      </w:r>
    </w:p>
    <w:tbl>
      <w:tblPr>
        <w:tblpPr w:leftFromText="180" w:rightFromText="180" w:vertAnchor="text" w:tblpXSpec="center" w:tblpY="1"/>
        <w:tblOverlap w:val="never"/>
        <w:tblW w:w="10405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5"/>
      </w:tblGrid>
      <w:tr w:rsidR="00657112" w:rsidRPr="00A1384F" w14:paraId="0E9E08A1" w14:textId="77777777" w:rsidTr="00930A64">
        <w:trPr>
          <w:trHeight w:val="548"/>
        </w:trPr>
        <w:tc>
          <w:tcPr>
            <w:tcW w:w="10405" w:type="dxa"/>
            <w:tcBorders>
              <w:bottom w:val="nil"/>
            </w:tcBorders>
            <w:shd w:val="clear" w:color="auto" w:fill="auto"/>
          </w:tcPr>
          <w:p w14:paraId="3BE30CE4" w14:textId="77777777" w:rsidR="006C30B0" w:rsidRDefault="006C30B0" w:rsidP="006C30B0">
            <w:pPr>
              <w:autoSpaceDE w:val="0"/>
              <w:autoSpaceDN w:val="0"/>
              <w:adjustRightInd w:val="0"/>
              <w:rPr>
                <w:rFonts w:ascii="XcxyvjAdvTT99c4c969" w:hAnsi="XcxyvjAdvTT99c4c969" w:cs="XcxyvjAdvTT99c4c969"/>
                <w:color w:val="131413"/>
                <w:sz w:val="20"/>
                <w:szCs w:val="20"/>
                <w:lang w:val="mi-NZ" w:eastAsia="en-NZ"/>
              </w:rPr>
            </w:pPr>
          </w:p>
          <w:p w14:paraId="6F58E966" w14:textId="1941672C" w:rsidR="006C30B0" w:rsidRDefault="006C30B0" w:rsidP="003C012C">
            <w:pPr>
              <w:autoSpaceDE w:val="0"/>
              <w:autoSpaceDN w:val="0"/>
              <w:adjustRightInd w:val="0"/>
              <w:jc w:val="both"/>
              <w:rPr>
                <w:rFonts w:ascii="JfytqwAdvTTb5929f4c" w:hAnsi="JfytqwAdvTTb5929f4c" w:cs="JfytqwAdvTTb5929f4c"/>
                <w:color w:val="131413"/>
                <w:sz w:val="20"/>
                <w:szCs w:val="20"/>
                <w:lang w:val="mi-NZ" w:eastAsia="en-NZ"/>
              </w:rPr>
            </w:pPr>
            <w:r>
              <w:rPr>
                <w:rFonts w:ascii="JfytqwAdvTTb5929f4c" w:hAnsi="JfytqwAdvTTb5929f4c" w:cs="JfytqwAdvTTb5929f4c"/>
                <w:color w:val="131413"/>
                <w:sz w:val="20"/>
                <w:szCs w:val="20"/>
                <w:lang w:val="mi-NZ" w:eastAsia="en-NZ"/>
              </w:rPr>
              <w:t xml:space="preserve">Eliminating </w:t>
            </w:r>
            <w:r w:rsidR="003C012C">
              <w:rPr>
                <w:rFonts w:ascii="JfytqwAdvTTb5929f4c" w:hAnsi="JfytqwAdvTTb5929f4c" w:cs="JfytqwAdvTTb5929f4c"/>
                <w:color w:val="131413"/>
                <w:sz w:val="20"/>
                <w:szCs w:val="20"/>
                <w:lang w:val="mi-NZ" w:eastAsia="en-NZ"/>
              </w:rPr>
              <w:t>I</w:t>
            </w:r>
            <w:r>
              <w:rPr>
                <w:rFonts w:ascii="JfytqwAdvTTb5929f4c" w:hAnsi="JfytqwAdvTTb5929f4c" w:cs="JfytqwAdvTTb5929f4c"/>
                <w:color w:val="131413"/>
                <w:sz w:val="20"/>
                <w:szCs w:val="20"/>
                <w:lang w:val="mi-NZ" w:eastAsia="en-NZ"/>
              </w:rPr>
              <w:t>ndigenous and ethnic health inequities requires addressing the determinants of health</w:t>
            </w:r>
            <w:r w:rsidR="003C012C">
              <w:rPr>
                <w:rFonts w:ascii="JfytqwAdvTTb5929f4c" w:hAnsi="JfytqwAdvTTb5929f4c" w:cs="JfytqwAdvTTb5929f4c"/>
                <w:color w:val="131413"/>
                <w:sz w:val="20"/>
                <w:szCs w:val="20"/>
                <w:lang w:val="mi-NZ" w:eastAsia="en-NZ"/>
              </w:rPr>
              <w:t xml:space="preserve"> </w:t>
            </w:r>
            <w:r>
              <w:rPr>
                <w:rFonts w:ascii="JfytqwAdvTTb5929f4c" w:hAnsi="JfytqwAdvTTb5929f4c" w:cs="JfytqwAdvTTb5929f4c"/>
                <w:color w:val="131413"/>
                <w:sz w:val="20"/>
                <w:szCs w:val="20"/>
                <w:lang w:val="mi-NZ" w:eastAsia="en-NZ"/>
              </w:rPr>
              <w:t>inequities which includes institutionalised racism, and ensuring a health care system that delivers appropriate and</w:t>
            </w:r>
            <w:r w:rsidR="003C012C">
              <w:rPr>
                <w:rFonts w:ascii="JfytqwAdvTTb5929f4c" w:hAnsi="JfytqwAdvTTb5929f4c" w:cs="JfytqwAdvTTb5929f4c"/>
                <w:color w:val="131413"/>
                <w:sz w:val="20"/>
                <w:szCs w:val="20"/>
                <w:lang w:val="mi-NZ" w:eastAsia="en-NZ"/>
              </w:rPr>
              <w:t xml:space="preserve"> </w:t>
            </w:r>
            <w:r>
              <w:rPr>
                <w:rFonts w:ascii="JfytqwAdvTTb5929f4c" w:hAnsi="JfytqwAdvTTb5929f4c" w:cs="JfytqwAdvTTb5929f4c"/>
                <w:color w:val="131413"/>
                <w:sz w:val="20"/>
                <w:szCs w:val="20"/>
                <w:lang w:val="mi-NZ" w:eastAsia="en-NZ"/>
              </w:rPr>
              <w:t>equitable care. There is growing recognition of the importance of cultural competency and cultural safety at both</w:t>
            </w:r>
            <w:r w:rsidR="003C012C">
              <w:rPr>
                <w:rFonts w:ascii="JfytqwAdvTTb5929f4c" w:hAnsi="JfytqwAdvTTb5929f4c" w:cs="JfytqwAdvTTb5929f4c"/>
                <w:color w:val="131413"/>
                <w:sz w:val="20"/>
                <w:szCs w:val="20"/>
                <w:lang w:val="mi-NZ" w:eastAsia="en-NZ"/>
              </w:rPr>
              <w:t xml:space="preserve"> </w:t>
            </w:r>
            <w:r>
              <w:rPr>
                <w:rFonts w:ascii="JfytqwAdvTTb5929f4c" w:hAnsi="JfytqwAdvTTb5929f4c" w:cs="JfytqwAdvTTb5929f4c"/>
                <w:color w:val="131413"/>
                <w:sz w:val="20"/>
                <w:szCs w:val="20"/>
                <w:lang w:val="mi-NZ" w:eastAsia="en-NZ"/>
              </w:rPr>
              <w:t>individual health practitioner and organisational levels to achieve equitable health care. However, there are mixed definitions and understandings of</w:t>
            </w:r>
            <w:r>
              <w:rPr>
                <w:rFonts w:ascii="JfytqwAdvTTb5929f4c" w:hAnsi="JfytqwAdvTTb5929f4c" w:cs="JfytqwAdvTTb5929f4c"/>
                <w:color w:val="131413"/>
                <w:sz w:val="20"/>
                <w:szCs w:val="20"/>
                <w:lang w:val="mi-NZ" w:eastAsia="en-NZ"/>
              </w:rPr>
              <w:t xml:space="preserve"> </w:t>
            </w:r>
            <w:r>
              <w:rPr>
                <w:rFonts w:ascii="JfytqwAdvTTb5929f4c" w:hAnsi="JfytqwAdvTTb5929f4c" w:cs="JfytqwAdvTTb5929f4c"/>
                <w:color w:val="131413"/>
                <w:sz w:val="20"/>
                <w:szCs w:val="20"/>
                <w:lang w:val="mi-NZ" w:eastAsia="en-NZ"/>
              </w:rPr>
              <w:t>cultural competency and cultural safety, and how best to achieve them.</w:t>
            </w:r>
            <w:r>
              <w:rPr>
                <w:rFonts w:ascii="JfytqwAdvTTb5929f4c" w:hAnsi="JfytqwAdvTTb5929f4c" w:cs="JfytqwAdvTTb5929f4c"/>
                <w:color w:val="131413"/>
                <w:sz w:val="20"/>
                <w:szCs w:val="20"/>
                <w:lang w:val="mi-NZ" w:eastAsia="en-NZ"/>
              </w:rPr>
              <w:t xml:space="preserve">  </w:t>
            </w:r>
          </w:p>
          <w:p w14:paraId="05F67EC6" w14:textId="77777777" w:rsidR="006C30B0" w:rsidRDefault="006C30B0" w:rsidP="003C012C">
            <w:pPr>
              <w:autoSpaceDE w:val="0"/>
              <w:autoSpaceDN w:val="0"/>
              <w:adjustRightInd w:val="0"/>
              <w:jc w:val="both"/>
              <w:rPr>
                <w:rFonts w:ascii="XcxyvjAdvTT99c4c969" w:hAnsi="XcxyvjAdvTT99c4c969" w:cs="XcxyvjAdvTT99c4c969"/>
                <w:color w:val="131413"/>
                <w:sz w:val="20"/>
                <w:szCs w:val="20"/>
                <w:lang w:val="mi-NZ" w:eastAsia="en-NZ"/>
              </w:rPr>
            </w:pPr>
          </w:p>
          <w:p w14:paraId="3E6E1BB7" w14:textId="498F48B6" w:rsidR="006C30B0" w:rsidRDefault="006C30B0" w:rsidP="003C012C">
            <w:pPr>
              <w:autoSpaceDE w:val="0"/>
              <w:autoSpaceDN w:val="0"/>
              <w:adjustRightInd w:val="0"/>
              <w:jc w:val="both"/>
              <w:rPr>
                <w:rFonts w:ascii="JfytqwAdvTTb5929f4c" w:hAnsi="JfytqwAdvTTb5929f4c" w:cs="JfytqwAdvTTb5929f4c"/>
                <w:color w:val="131413"/>
                <w:sz w:val="20"/>
                <w:szCs w:val="20"/>
                <w:lang w:val="mi-NZ" w:eastAsia="en-NZ"/>
              </w:rPr>
            </w:pPr>
            <w:r>
              <w:rPr>
                <w:rFonts w:ascii="XcxyvjAdvTT99c4c969" w:hAnsi="XcxyvjAdvTT99c4c969" w:cs="XcxyvjAdvTT99c4c969"/>
                <w:color w:val="131413"/>
                <w:sz w:val="20"/>
                <w:szCs w:val="20"/>
                <w:lang w:val="mi-NZ" w:eastAsia="en-NZ"/>
              </w:rPr>
              <w:t>This presentation will review the literature on cultural safety and cultural competency and present a proposed definition for ‘cultural safety’ in Aotearoa New Zealand.</w:t>
            </w:r>
            <w:r>
              <w:rPr>
                <w:rFonts w:ascii="JfytqwAdvTTb5929f4c" w:hAnsi="JfytqwAdvTTb5929f4c" w:cs="JfytqwAdvTTb5929f4c"/>
                <w:color w:val="131413"/>
                <w:sz w:val="20"/>
                <w:szCs w:val="20"/>
                <w:lang w:val="mi-NZ" w:eastAsia="en-NZ"/>
              </w:rPr>
              <w:t xml:space="preserve"> This definition highlights the need for h</w:t>
            </w:r>
            <w:r>
              <w:rPr>
                <w:rFonts w:ascii="JfytqwAdvTTb5929f4c" w:hAnsi="JfytqwAdvTTb5929f4c" w:cs="JfytqwAdvTTb5929f4c"/>
                <w:color w:val="131413"/>
                <w:sz w:val="20"/>
                <w:szCs w:val="20"/>
                <w:lang w:val="mi-NZ" w:eastAsia="en-NZ"/>
              </w:rPr>
              <w:t>ealth practitioners, healthcare organisations and health systems to be engaged in working towards</w:t>
            </w:r>
            <w:r>
              <w:rPr>
                <w:rFonts w:ascii="JfytqwAdvTTb5929f4c" w:hAnsi="JfytqwAdvTTb5929f4c" w:cs="JfytqwAdvTTb5929f4c"/>
                <w:color w:val="131413"/>
                <w:sz w:val="20"/>
                <w:szCs w:val="20"/>
                <w:lang w:val="mi-NZ" w:eastAsia="en-NZ"/>
              </w:rPr>
              <w:t xml:space="preserve"> </w:t>
            </w:r>
            <w:r>
              <w:rPr>
                <w:rFonts w:ascii="JfytqwAdvTTb5929f4c" w:hAnsi="JfytqwAdvTTb5929f4c" w:cs="JfytqwAdvTTb5929f4c"/>
                <w:color w:val="131413"/>
                <w:sz w:val="20"/>
                <w:szCs w:val="20"/>
                <w:lang w:val="mi-NZ" w:eastAsia="en-NZ"/>
              </w:rPr>
              <w:t xml:space="preserve">cultural safety and critical consciousness. To do this, they must be prepared to critique the </w:t>
            </w:r>
            <w:r>
              <w:rPr>
                <w:rFonts w:ascii="KfggdyAdvTTb5929f4c+20" w:hAnsi="KfggdyAdvTTb5929f4c+20" w:cs="KfggdyAdvTTb5929f4c+20"/>
                <w:color w:val="131413"/>
                <w:sz w:val="20"/>
                <w:szCs w:val="20"/>
                <w:lang w:val="mi-NZ" w:eastAsia="en-NZ"/>
              </w:rPr>
              <w:t>‘</w:t>
            </w:r>
            <w:r>
              <w:rPr>
                <w:rFonts w:ascii="JfytqwAdvTTb5929f4c" w:hAnsi="JfytqwAdvTTb5929f4c" w:cs="JfytqwAdvTTb5929f4c"/>
                <w:color w:val="131413"/>
                <w:sz w:val="20"/>
                <w:szCs w:val="20"/>
                <w:lang w:val="mi-NZ" w:eastAsia="en-NZ"/>
              </w:rPr>
              <w:t>taken for granted</w:t>
            </w:r>
            <w:r>
              <w:rPr>
                <w:rFonts w:ascii="KfggdyAdvTTb5929f4c+20" w:hAnsi="KfggdyAdvTTb5929f4c+20" w:cs="KfggdyAdvTTb5929f4c+20"/>
                <w:color w:val="131413"/>
                <w:sz w:val="20"/>
                <w:szCs w:val="20"/>
                <w:lang w:val="mi-NZ" w:eastAsia="en-NZ"/>
              </w:rPr>
              <w:t>’</w:t>
            </w:r>
            <w:r>
              <w:rPr>
                <w:rFonts w:ascii="JfytqwAdvTTb5929f4c" w:hAnsi="JfytqwAdvTTb5929f4c" w:cs="JfytqwAdvTTb5929f4c"/>
                <w:color w:val="131413"/>
                <w:sz w:val="20"/>
                <w:szCs w:val="20"/>
                <w:lang w:val="mi-NZ" w:eastAsia="en-NZ"/>
              </w:rPr>
              <w:t xml:space="preserve"> </w:t>
            </w:r>
            <w:r>
              <w:rPr>
                <w:rFonts w:ascii="JfytqwAdvTTb5929f4c" w:hAnsi="JfytqwAdvTTb5929f4c" w:cs="JfytqwAdvTTb5929f4c"/>
                <w:color w:val="131413"/>
                <w:sz w:val="20"/>
                <w:szCs w:val="20"/>
                <w:lang w:val="mi-NZ" w:eastAsia="en-NZ"/>
              </w:rPr>
              <w:t>power structures and be prepared to challenge their own culture and cultural systems rather than prioritise</w:t>
            </w:r>
            <w:r>
              <w:rPr>
                <w:rFonts w:ascii="JfytqwAdvTTb5929f4c" w:hAnsi="JfytqwAdvTTb5929f4c" w:cs="JfytqwAdvTTb5929f4c"/>
                <w:color w:val="131413"/>
                <w:sz w:val="20"/>
                <w:szCs w:val="20"/>
                <w:lang w:val="mi-NZ" w:eastAsia="en-NZ"/>
              </w:rPr>
              <w:t xml:space="preserve"> </w:t>
            </w:r>
            <w:r>
              <w:rPr>
                <w:rFonts w:ascii="JfytqwAdvTTb5929f4c" w:hAnsi="JfytqwAdvTTb5929f4c" w:cs="JfytqwAdvTTb5929f4c"/>
                <w:color w:val="131413"/>
                <w:sz w:val="20"/>
                <w:szCs w:val="20"/>
                <w:lang w:val="mi-NZ" w:eastAsia="en-NZ"/>
              </w:rPr>
              <w:t xml:space="preserve">becoming </w:t>
            </w:r>
            <w:r>
              <w:rPr>
                <w:rFonts w:ascii="KfggdyAdvTTb5929f4c+20" w:hAnsi="KfggdyAdvTTb5929f4c+20" w:cs="KfggdyAdvTTb5929f4c+20"/>
                <w:color w:val="131413"/>
                <w:sz w:val="20"/>
                <w:szCs w:val="20"/>
                <w:lang w:val="mi-NZ" w:eastAsia="en-NZ"/>
              </w:rPr>
              <w:t>‘</w:t>
            </w:r>
            <w:r>
              <w:rPr>
                <w:rFonts w:ascii="JfytqwAdvTTb5929f4c" w:hAnsi="JfytqwAdvTTb5929f4c" w:cs="JfytqwAdvTTb5929f4c"/>
                <w:color w:val="131413"/>
                <w:sz w:val="20"/>
                <w:szCs w:val="20"/>
                <w:lang w:val="mi-NZ" w:eastAsia="en-NZ"/>
              </w:rPr>
              <w:t>competent</w:t>
            </w:r>
            <w:r>
              <w:rPr>
                <w:rFonts w:ascii="KfggdyAdvTTb5929f4c+20" w:hAnsi="KfggdyAdvTTb5929f4c+20" w:cs="KfggdyAdvTTb5929f4c+20"/>
                <w:color w:val="131413"/>
                <w:sz w:val="20"/>
                <w:szCs w:val="20"/>
                <w:lang w:val="mi-NZ" w:eastAsia="en-NZ"/>
              </w:rPr>
              <w:t xml:space="preserve">’ </w:t>
            </w:r>
            <w:r>
              <w:rPr>
                <w:rFonts w:ascii="JfytqwAdvTTb5929f4c" w:hAnsi="JfytqwAdvTTb5929f4c" w:cs="JfytqwAdvTTb5929f4c"/>
                <w:color w:val="131413"/>
                <w:sz w:val="20"/>
                <w:szCs w:val="20"/>
                <w:lang w:val="mi-NZ" w:eastAsia="en-NZ"/>
              </w:rPr>
              <w:t>in the cultures of others. The objective of cultural safety activities also needs to be clearly</w:t>
            </w:r>
            <w:r>
              <w:rPr>
                <w:rFonts w:ascii="JfytqwAdvTTb5929f4c" w:hAnsi="JfytqwAdvTTb5929f4c" w:cs="JfytqwAdvTTb5929f4c"/>
                <w:color w:val="131413"/>
                <w:sz w:val="20"/>
                <w:szCs w:val="20"/>
                <w:lang w:val="mi-NZ" w:eastAsia="en-NZ"/>
              </w:rPr>
              <w:t xml:space="preserve"> </w:t>
            </w:r>
            <w:r>
              <w:rPr>
                <w:rFonts w:ascii="JfytqwAdvTTb5929f4c" w:hAnsi="JfytqwAdvTTb5929f4c" w:cs="JfytqwAdvTTb5929f4c"/>
                <w:color w:val="131413"/>
                <w:sz w:val="20"/>
                <w:szCs w:val="20"/>
                <w:lang w:val="mi-NZ" w:eastAsia="en-NZ"/>
              </w:rPr>
              <w:t>linked to achieving health equity. Healthcare organisations and authorities need to be held accountable for</w:t>
            </w:r>
            <w:r>
              <w:rPr>
                <w:rFonts w:ascii="JfytqwAdvTTb5929f4c" w:hAnsi="JfytqwAdvTTb5929f4c" w:cs="JfytqwAdvTTb5929f4c"/>
                <w:color w:val="131413"/>
                <w:sz w:val="20"/>
                <w:szCs w:val="20"/>
                <w:lang w:val="mi-NZ" w:eastAsia="en-NZ"/>
              </w:rPr>
              <w:t xml:space="preserve"> </w:t>
            </w:r>
            <w:r>
              <w:rPr>
                <w:rFonts w:ascii="JfytqwAdvTTb5929f4c" w:hAnsi="JfytqwAdvTTb5929f4c" w:cs="JfytqwAdvTTb5929f4c"/>
                <w:color w:val="131413"/>
                <w:sz w:val="20"/>
                <w:szCs w:val="20"/>
                <w:lang w:val="mi-NZ" w:eastAsia="en-NZ"/>
              </w:rPr>
              <w:t>providing culturally safe care, as defined by patients and their communities, and as measured through progress</w:t>
            </w:r>
            <w:r>
              <w:rPr>
                <w:rFonts w:ascii="JfytqwAdvTTb5929f4c" w:hAnsi="JfytqwAdvTTb5929f4c" w:cs="JfytqwAdvTTb5929f4c"/>
                <w:color w:val="131413"/>
                <w:sz w:val="20"/>
                <w:szCs w:val="20"/>
                <w:lang w:val="mi-NZ" w:eastAsia="en-NZ"/>
              </w:rPr>
              <w:t xml:space="preserve"> </w:t>
            </w:r>
            <w:r>
              <w:rPr>
                <w:rFonts w:ascii="JfytqwAdvTTb5929f4c" w:hAnsi="JfytqwAdvTTb5929f4c" w:cs="JfytqwAdvTTb5929f4c"/>
                <w:color w:val="131413"/>
                <w:sz w:val="20"/>
                <w:szCs w:val="20"/>
                <w:lang w:val="mi-NZ" w:eastAsia="en-NZ"/>
              </w:rPr>
              <w:t>towards achieving health equity.</w:t>
            </w:r>
          </w:p>
          <w:p w14:paraId="6BB918D3" w14:textId="77777777" w:rsidR="006C30B0" w:rsidRDefault="006C30B0" w:rsidP="003C012C">
            <w:pPr>
              <w:autoSpaceDE w:val="0"/>
              <w:autoSpaceDN w:val="0"/>
              <w:adjustRightInd w:val="0"/>
              <w:jc w:val="both"/>
              <w:rPr>
                <w:rFonts w:ascii="XcxyvjAdvTT99c4c969" w:hAnsi="XcxyvjAdvTT99c4c969" w:cs="XcxyvjAdvTT99c4c969"/>
                <w:color w:val="131413"/>
                <w:sz w:val="20"/>
                <w:szCs w:val="20"/>
                <w:lang w:val="mi-NZ" w:eastAsia="en-NZ"/>
              </w:rPr>
            </w:pPr>
          </w:p>
          <w:p w14:paraId="212A15D9" w14:textId="23D2B88E" w:rsidR="006C30B0" w:rsidRPr="00AC2F42" w:rsidRDefault="006C30B0" w:rsidP="003C012C">
            <w:pPr>
              <w:autoSpaceDE w:val="0"/>
              <w:autoSpaceDN w:val="0"/>
              <w:adjustRightInd w:val="0"/>
              <w:jc w:val="both"/>
              <w:rPr>
                <w:rFonts w:ascii="Graphik Regular" w:hAnsi="Graphik Regular" w:cs="Circular Std Book"/>
                <w:sz w:val="22"/>
                <w:szCs w:val="22"/>
              </w:rPr>
            </w:pPr>
            <w:r>
              <w:rPr>
                <w:rFonts w:ascii="JfytqwAdvTTb5929f4c" w:hAnsi="JfytqwAdvTTb5929f4c" w:cs="JfytqwAdvTTb5929f4c"/>
                <w:color w:val="131413"/>
                <w:sz w:val="20"/>
                <w:szCs w:val="20"/>
                <w:lang w:val="mi-NZ" w:eastAsia="en-NZ"/>
              </w:rPr>
              <w:t>A move to cultural safety rather than cultural competency is recommended</w:t>
            </w:r>
            <w:r>
              <w:rPr>
                <w:rFonts w:ascii="JfytqwAdvTTb5929f4c" w:hAnsi="JfytqwAdvTTb5929f4c" w:cs="JfytqwAdvTTb5929f4c"/>
                <w:color w:val="131413"/>
                <w:sz w:val="20"/>
                <w:szCs w:val="20"/>
                <w:lang w:val="mi-NZ" w:eastAsia="en-NZ"/>
              </w:rPr>
              <w:t xml:space="preserve"> for Māori health.</w:t>
            </w:r>
          </w:p>
          <w:p w14:paraId="2ACCD1EC" w14:textId="313F7A12" w:rsidR="003B6701" w:rsidRPr="00AC2F42" w:rsidRDefault="003B6701" w:rsidP="006C30B0">
            <w:pPr>
              <w:rPr>
                <w:rFonts w:ascii="Graphik Regular" w:hAnsi="Graphik Regular" w:cs="Circular Std Book"/>
                <w:sz w:val="22"/>
                <w:szCs w:val="22"/>
              </w:rPr>
            </w:pPr>
          </w:p>
        </w:tc>
      </w:tr>
    </w:tbl>
    <w:p w14:paraId="5FBDBD50" w14:textId="5EDA8E86" w:rsidR="00BE3A75" w:rsidRPr="00657112" w:rsidRDefault="00BE3A75" w:rsidP="00E12D8E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sectPr w:rsidR="00BE3A75" w:rsidRPr="00657112" w:rsidSect="009202AF">
      <w:headerReference w:type="default" r:id="rId11"/>
      <w:footerReference w:type="even" r:id="rId12"/>
      <w:footerReference w:type="default" r:id="rId13"/>
      <w:pgSz w:w="11906" w:h="16838" w:code="9"/>
      <w:pgMar w:top="720" w:right="720" w:bottom="57" w:left="851" w:header="0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C18BF9" w14:textId="77777777" w:rsidR="00201A2C" w:rsidRDefault="00201A2C">
      <w:r>
        <w:separator/>
      </w:r>
    </w:p>
  </w:endnote>
  <w:endnote w:type="continuationSeparator" w:id="0">
    <w:p w14:paraId="5EF26A85" w14:textId="77777777" w:rsidR="00201A2C" w:rsidRDefault="0020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ular Std Book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Fakt Pro Bln">
    <w:altName w:val="Calibri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XcxyvjAdvTT99c4c969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fytqwAdvTTb5929f4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fggdyAdvTTb5929f4c+2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raphik Regular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87AF1" w14:textId="77777777" w:rsidR="00094515" w:rsidRDefault="00267025" w:rsidP="00937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8129B2" w14:textId="77777777" w:rsidR="00094515" w:rsidRDefault="00094515" w:rsidP="00906B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908A3" w14:textId="74F44227" w:rsidR="000036D2" w:rsidRDefault="00CF13FC" w:rsidP="009202AF">
    <w:pPr>
      <w:pStyle w:val="Footer"/>
      <w:ind w:left="-709"/>
      <w:jc w:val="right"/>
    </w:pPr>
    <w:r>
      <w:rPr>
        <w:noProof/>
      </w:rPr>
      <w:drawing>
        <wp:inline distT="0" distB="0" distL="0" distR="0" wp14:anchorId="599AC45C" wp14:editId="4E1166A4">
          <wp:extent cx="6562725" cy="947420"/>
          <wp:effectExtent l="0" t="0" r="9525" b="5080"/>
          <wp:docPr id="6" name="Picture 6" descr="A picture containing outdoor, nature, mountain, blurr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outdoor, nature, mountain, blurr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947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BEA896" w14:textId="77777777" w:rsidR="00201A2C" w:rsidRDefault="00201A2C">
      <w:r>
        <w:separator/>
      </w:r>
    </w:p>
  </w:footnote>
  <w:footnote w:type="continuationSeparator" w:id="0">
    <w:p w14:paraId="5BF32821" w14:textId="77777777" w:rsidR="00201A2C" w:rsidRDefault="00201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5F776" w14:textId="5B5AE628" w:rsidR="00D33FE7" w:rsidRDefault="00CF13FC">
    <w:pPr>
      <w:pStyle w:val="Header"/>
    </w:pPr>
    <w:r>
      <w:rPr>
        <w:noProof/>
      </w:rPr>
      <w:drawing>
        <wp:inline distT="0" distB="0" distL="0" distR="0" wp14:anchorId="493C756E" wp14:editId="4950247E">
          <wp:extent cx="6562725" cy="1750060"/>
          <wp:effectExtent l="0" t="0" r="9525" b="2540"/>
          <wp:docPr id="3" name="Picture 3" descr="A picture containing text, natu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natur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1750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096E97" w14:textId="77777777" w:rsidR="00A00C0B" w:rsidRDefault="00A00C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9.95pt;height:83.3pt" o:bullet="t">
        <v:imagedata r:id="rId1" o:title="Bullet Point"/>
      </v:shape>
    </w:pict>
  </w:numPicBullet>
  <w:numPicBullet w:numPicBulletId="1">
    <w:pict>
      <v:shape id="_x0000_i1027" type="#_x0000_t75" style="width:176.8pt;height:169.25pt" o:bullet="t">
        <v:imagedata r:id="rId2" o:title="Conf-Icon"/>
      </v:shape>
    </w:pict>
  </w:numPicBullet>
  <w:numPicBullet w:numPicBulletId="2">
    <w:pict>
      <v:shape id="_x0000_i1028" type="#_x0000_t75" style="width:151.5pt;height:144.55pt" o:bullet="t">
        <v:imagedata r:id="rId3" o:title="Conf-Icon"/>
      </v:shape>
    </w:pict>
  </w:numPicBullet>
  <w:numPicBullet w:numPicBulletId="3">
    <w:pict>
      <v:shape id="_x0000_i1029" type="#_x0000_t75" style="width:122.5pt;height:112.3pt" o:bullet="t">
        <v:imagedata r:id="rId4" o:title="Bullet Point"/>
      </v:shape>
    </w:pict>
  </w:numPicBullet>
  <w:numPicBullet w:numPicBulletId="4">
    <w:pict>
      <v:shape id="_x0000_i1030" type="#_x0000_t75" style="width:109.6pt;height:107.45pt" o:bullet="t">
        <v:imagedata r:id="rId5" o:title="Bullet Point"/>
      </v:shape>
    </w:pict>
  </w:numPicBullet>
  <w:abstractNum w:abstractNumId="0" w15:restartNumberingAfterBreak="0">
    <w:nsid w:val="00835676"/>
    <w:multiLevelType w:val="hybridMultilevel"/>
    <w:tmpl w:val="5B22B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4CF7"/>
    <w:multiLevelType w:val="hybridMultilevel"/>
    <w:tmpl w:val="D4A427F0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5681"/>
    <w:multiLevelType w:val="hybridMultilevel"/>
    <w:tmpl w:val="DBD042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607F"/>
    <w:multiLevelType w:val="hybridMultilevel"/>
    <w:tmpl w:val="7FF66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233B"/>
    <w:multiLevelType w:val="hybridMultilevel"/>
    <w:tmpl w:val="8E920F2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66104"/>
    <w:multiLevelType w:val="hybridMultilevel"/>
    <w:tmpl w:val="06FA00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04301"/>
    <w:multiLevelType w:val="hybridMultilevel"/>
    <w:tmpl w:val="94C867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14627"/>
    <w:multiLevelType w:val="hybridMultilevel"/>
    <w:tmpl w:val="FEEA01BC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26550"/>
    <w:multiLevelType w:val="hybridMultilevel"/>
    <w:tmpl w:val="085E81B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C77DB"/>
    <w:multiLevelType w:val="hybridMultilevel"/>
    <w:tmpl w:val="BD12F39C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61968"/>
    <w:multiLevelType w:val="hybridMultilevel"/>
    <w:tmpl w:val="6AD628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20B32"/>
    <w:multiLevelType w:val="hybridMultilevel"/>
    <w:tmpl w:val="54E42DC0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42D7D"/>
    <w:multiLevelType w:val="hybridMultilevel"/>
    <w:tmpl w:val="B636D8C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B7EE4"/>
    <w:multiLevelType w:val="hybridMultilevel"/>
    <w:tmpl w:val="98DCC70C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4146C"/>
    <w:multiLevelType w:val="hybridMultilevel"/>
    <w:tmpl w:val="503C627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12FFC"/>
    <w:multiLevelType w:val="hybridMultilevel"/>
    <w:tmpl w:val="7CDEAD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258F8"/>
    <w:multiLevelType w:val="hybridMultilevel"/>
    <w:tmpl w:val="FB1AB1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D6BC7"/>
    <w:multiLevelType w:val="hybridMultilevel"/>
    <w:tmpl w:val="E0C0A2B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60973"/>
    <w:multiLevelType w:val="hybridMultilevel"/>
    <w:tmpl w:val="843A1AA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16E98"/>
    <w:multiLevelType w:val="hybridMultilevel"/>
    <w:tmpl w:val="FA3ECB5E"/>
    <w:lvl w:ilvl="0" w:tplc="D7E4BD1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A0602"/>
    <w:multiLevelType w:val="hybridMultilevel"/>
    <w:tmpl w:val="4322C360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35F86"/>
    <w:multiLevelType w:val="hybridMultilevel"/>
    <w:tmpl w:val="C1E4D1EE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E333B"/>
    <w:multiLevelType w:val="hybridMultilevel"/>
    <w:tmpl w:val="278EF4E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95D9F"/>
    <w:multiLevelType w:val="hybridMultilevel"/>
    <w:tmpl w:val="AD5084D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07FB4"/>
    <w:multiLevelType w:val="hybridMultilevel"/>
    <w:tmpl w:val="C3984DE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349E5"/>
    <w:multiLevelType w:val="hybridMultilevel"/>
    <w:tmpl w:val="319ECC32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929DF"/>
    <w:multiLevelType w:val="hybridMultilevel"/>
    <w:tmpl w:val="0CCEA648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B3CB5"/>
    <w:multiLevelType w:val="hybridMultilevel"/>
    <w:tmpl w:val="630E7840"/>
    <w:lvl w:ilvl="0" w:tplc="A3DEE50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61352"/>
    <w:multiLevelType w:val="hybridMultilevel"/>
    <w:tmpl w:val="B8E0E5D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64CE6"/>
    <w:multiLevelType w:val="hybridMultilevel"/>
    <w:tmpl w:val="AD12FB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004040"/>
    <w:multiLevelType w:val="hybridMultilevel"/>
    <w:tmpl w:val="20F6E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30"/>
  </w:num>
  <w:num w:numId="5">
    <w:abstractNumId w:val="15"/>
  </w:num>
  <w:num w:numId="6">
    <w:abstractNumId w:val="0"/>
  </w:num>
  <w:num w:numId="7">
    <w:abstractNumId w:val="3"/>
  </w:num>
  <w:num w:numId="8">
    <w:abstractNumId w:val="2"/>
  </w:num>
  <w:num w:numId="9">
    <w:abstractNumId w:val="29"/>
  </w:num>
  <w:num w:numId="10">
    <w:abstractNumId w:val="16"/>
  </w:num>
  <w:num w:numId="11">
    <w:abstractNumId w:val="26"/>
  </w:num>
  <w:num w:numId="12">
    <w:abstractNumId w:val="13"/>
  </w:num>
  <w:num w:numId="13">
    <w:abstractNumId w:val="21"/>
  </w:num>
  <w:num w:numId="14">
    <w:abstractNumId w:val="1"/>
  </w:num>
  <w:num w:numId="15">
    <w:abstractNumId w:val="24"/>
  </w:num>
  <w:num w:numId="16">
    <w:abstractNumId w:val="18"/>
  </w:num>
  <w:num w:numId="17">
    <w:abstractNumId w:val="14"/>
  </w:num>
  <w:num w:numId="18">
    <w:abstractNumId w:val="27"/>
  </w:num>
  <w:num w:numId="19">
    <w:abstractNumId w:val="9"/>
  </w:num>
  <w:num w:numId="20">
    <w:abstractNumId w:val="23"/>
  </w:num>
  <w:num w:numId="21">
    <w:abstractNumId w:val="11"/>
  </w:num>
  <w:num w:numId="22">
    <w:abstractNumId w:val="17"/>
  </w:num>
  <w:num w:numId="23">
    <w:abstractNumId w:val="25"/>
  </w:num>
  <w:num w:numId="24">
    <w:abstractNumId w:val="4"/>
  </w:num>
  <w:num w:numId="25">
    <w:abstractNumId w:val="19"/>
  </w:num>
  <w:num w:numId="26">
    <w:abstractNumId w:val="8"/>
  </w:num>
  <w:num w:numId="27">
    <w:abstractNumId w:val="22"/>
  </w:num>
  <w:num w:numId="28">
    <w:abstractNumId w:val="20"/>
  </w:num>
  <w:num w:numId="29">
    <w:abstractNumId w:val="7"/>
  </w:num>
  <w:num w:numId="30">
    <w:abstractNumId w:val="1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zNzc3NDE0NzA0NjVW0lEKTi0uzszPAykwrAUAKZOWpSwAAAA="/>
  </w:docVars>
  <w:rsids>
    <w:rsidRoot w:val="00906B7A"/>
    <w:rsid w:val="00000AC7"/>
    <w:rsid w:val="00002391"/>
    <w:rsid w:val="000036D2"/>
    <w:rsid w:val="0000796A"/>
    <w:rsid w:val="0001083B"/>
    <w:rsid w:val="00012461"/>
    <w:rsid w:val="00033179"/>
    <w:rsid w:val="00035CC2"/>
    <w:rsid w:val="00047A44"/>
    <w:rsid w:val="000615B7"/>
    <w:rsid w:val="00062E29"/>
    <w:rsid w:val="00082404"/>
    <w:rsid w:val="00092424"/>
    <w:rsid w:val="00094515"/>
    <w:rsid w:val="00094623"/>
    <w:rsid w:val="000A7AE1"/>
    <w:rsid w:val="000C7C27"/>
    <w:rsid w:val="000D3492"/>
    <w:rsid w:val="000D37C9"/>
    <w:rsid w:val="000D3D9A"/>
    <w:rsid w:val="000D797B"/>
    <w:rsid w:val="000F104B"/>
    <w:rsid w:val="000F2141"/>
    <w:rsid w:val="0011226E"/>
    <w:rsid w:val="001153ED"/>
    <w:rsid w:val="00116334"/>
    <w:rsid w:val="0011707B"/>
    <w:rsid w:val="00121A58"/>
    <w:rsid w:val="0013591E"/>
    <w:rsid w:val="001362A4"/>
    <w:rsid w:val="00142CEB"/>
    <w:rsid w:val="0016393A"/>
    <w:rsid w:val="0016453E"/>
    <w:rsid w:val="00175439"/>
    <w:rsid w:val="001939D5"/>
    <w:rsid w:val="001A3ADA"/>
    <w:rsid w:val="001B43BA"/>
    <w:rsid w:val="001D1D51"/>
    <w:rsid w:val="00201A2C"/>
    <w:rsid w:val="00201B90"/>
    <w:rsid w:val="002039A9"/>
    <w:rsid w:val="00207D5C"/>
    <w:rsid w:val="00212E78"/>
    <w:rsid w:val="00221F4D"/>
    <w:rsid w:val="00224D23"/>
    <w:rsid w:val="002336F0"/>
    <w:rsid w:val="00260AEA"/>
    <w:rsid w:val="002623EE"/>
    <w:rsid w:val="00267025"/>
    <w:rsid w:val="002677BA"/>
    <w:rsid w:val="00280AFE"/>
    <w:rsid w:val="00282AB2"/>
    <w:rsid w:val="002924E0"/>
    <w:rsid w:val="0029561D"/>
    <w:rsid w:val="002A1203"/>
    <w:rsid w:val="002A21A9"/>
    <w:rsid w:val="002A4E2F"/>
    <w:rsid w:val="002B5CB6"/>
    <w:rsid w:val="002C7540"/>
    <w:rsid w:val="002E041E"/>
    <w:rsid w:val="002E334F"/>
    <w:rsid w:val="002E5C69"/>
    <w:rsid w:val="002F4899"/>
    <w:rsid w:val="002F5169"/>
    <w:rsid w:val="0030225C"/>
    <w:rsid w:val="00304226"/>
    <w:rsid w:val="00306A34"/>
    <w:rsid w:val="00311C11"/>
    <w:rsid w:val="003136AA"/>
    <w:rsid w:val="00320F8A"/>
    <w:rsid w:val="003244F7"/>
    <w:rsid w:val="003266F2"/>
    <w:rsid w:val="003349C4"/>
    <w:rsid w:val="003371E0"/>
    <w:rsid w:val="00340430"/>
    <w:rsid w:val="003557E9"/>
    <w:rsid w:val="003573AD"/>
    <w:rsid w:val="00384673"/>
    <w:rsid w:val="00385036"/>
    <w:rsid w:val="003874B0"/>
    <w:rsid w:val="003959E1"/>
    <w:rsid w:val="003A05C3"/>
    <w:rsid w:val="003B6701"/>
    <w:rsid w:val="003C012C"/>
    <w:rsid w:val="003E27EF"/>
    <w:rsid w:val="00424CC0"/>
    <w:rsid w:val="00426508"/>
    <w:rsid w:val="00442674"/>
    <w:rsid w:val="00451684"/>
    <w:rsid w:val="004529D4"/>
    <w:rsid w:val="00455673"/>
    <w:rsid w:val="00457E30"/>
    <w:rsid w:val="00474E47"/>
    <w:rsid w:val="0048238B"/>
    <w:rsid w:val="004D3753"/>
    <w:rsid w:val="004D6306"/>
    <w:rsid w:val="004E3E11"/>
    <w:rsid w:val="004E4B6D"/>
    <w:rsid w:val="004F7A94"/>
    <w:rsid w:val="004F7FFB"/>
    <w:rsid w:val="00510DA6"/>
    <w:rsid w:val="00517EE6"/>
    <w:rsid w:val="00535FC6"/>
    <w:rsid w:val="00537FE9"/>
    <w:rsid w:val="005572C4"/>
    <w:rsid w:val="00566B84"/>
    <w:rsid w:val="00570EA5"/>
    <w:rsid w:val="005729BE"/>
    <w:rsid w:val="00575492"/>
    <w:rsid w:val="0057595A"/>
    <w:rsid w:val="00584673"/>
    <w:rsid w:val="005860C4"/>
    <w:rsid w:val="0058716A"/>
    <w:rsid w:val="005952C9"/>
    <w:rsid w:val="005958D4"/>
    <w:rsid w:val="005964BA"/>
    <w:rsid w:val="005C31CE"/>
    <w:rsid w:val="005D75C6"/>
    <w:rsid w:val="005E35E4"/>
    <w:rsid w:val="005E4613"/>
    <w:rsid w:val="005F69B7"/>
    <w:rsid w:val="0060147A"/>
    <w:rsid w:val="006029B3"/>
    <w:rsid w:val="00606880"/>
    <w:rsid w:val="0061707E"/>
    <w:rsid w:val="00643465"/>
    <w:rsid w:val="00643678"/>
    <w:rsid w:val="00657112"/>
    <w:rsid w:val="006617E3"/>
    <w:rsid w:val="00672785"/>
    <w:rsid w:val="00673EE7"/>
    <w:rsid w:val="00680250"/>
    <w:rsid w:val="00680D6F"/>
    <w:rsid w:val="006839A5"/>
    <w:rsid w:val="00693116"/>
    <w:rsid w:val="00694AA2"/>
    <w:rsid w:val="006A3C4A"/>
    <w:rsid w:val="006A7D7C"/>
    <w:rsid w:val="006C30B0"/>
    <w:rsid w:val="006C59A1"/>
    <w:rsid w:val="006C7FB0"/>
    <w:rsid w:val="006E2643"/>
    <w:rsid w:val="006F545D"/>
    <w:rsid w:val="00702E85"/>
    <w:rsid w:val="00711926"/>
    <w:rsid w:val="00714297"/>
    <w:rsid w:val="007249F0"/>
    <w:rsid w:val="00733126"/>
    <w:rsid w:val="00745540"/>
    <w:rsid w:val="00755E06"/>
    <w:rsid w:val="00763C93"/>
    <w:rsid w:val="00775A9A"/>
    <w:rsid w:val="00794863"/>
    <w:rsid w:val="007958CF"/>
    <w:rsid w:val="00796AED"/>
    <w:rsid w:val="007A25BC"/>
    <w:rsid w:val="007A5B04"/>
    <w:rsid w:val="007B434A"/>
    <w:rsid w:val="007B5CC6"/>
    <w:rsid w:val="007D1481"/>
    <w:rsid w:val="007E7468"/>
    <w:rsid w:val="007F5CD2"/>
    <w:rsid w:val="0081400B"/>
    <w:rsid w:val="0081562D"/>
    <w:rsid w:val="00817D3F"/>
    <w:rsid w:val="00831EAC"/>
    <w:rsid w:val="00835EEE"/>
    <w:rsid w:val="00846CE2"/>
    <w:rsid w:val="00851929"/>
    <w:rsid w:val="00862192"/>
    <w:rsid w:val="00873D75"/>
    <w:rsid w:val="00880B42"/>
    <w:rsid w:val="0088236B"/>
    <w:rsid w:val="008836A1"/>
    <w:rsid w:val="00894760"/>
    <w:rsid w:val="008B35C8"/>
    <w:rsid w:val="008B4CFD"/>
    <w:rsid w:val="008C0D74"/>
    <w:rsid w:val="008C5194"/>
    <w:rsid w:val="008D5CAB"/>
    <w:rsid w:val="008F1855"/>
    <w:rsid w:val="009019AA"/>
    <w:rsid w:val="00904C0C"/>
    <w:rsid w:val="00904C81"/>
    <w:rsid w:val="00904CC6"/>
    <w:rsid w:val="00906B7A"/>
    <w:rsid w:val="00915359"/>
    <w:rsid w:val="00916705"/>
    <w:rsid w:val="00916CAC"/>
    <w:rsid w:val="009202AF"/>
    <w:rsid w:val="009207B4"/>
    <w:rsid w:val="00921582"/>
    <w:rsid w:val="00926714"/>
    <w:rsid w:val="00926ECE"/>
    <w:rsid w:val="00930A64"/>
    <w:rsid w:val="00937179"/>
    <w:rsid w:val="00942D6D"/>
    <w:rsid w:val="00943A5E"/>
    <w:rsid w:val="00947594"/>
    <w:rsid w:val="00953ACD"/>
    <w:rsid w:val="00960F5F"/>
    <w:rsid w:val="009671F0"/>
    <w:rsid w:val="0096760A"/>
    <w:rsid w:val="00973ADB"/>
    <w:rsid w:val="009751D8"/>
    <w:rsid w:val="00976CFF"/>
    <w:rsid w:val="00976F6D"/>
    <w:rsid w:val="00980A78"/>
    <w:rsid w:val="009861A8"/>
    <w:rsid w:val="00992E68"/>
    <w:rsid w:val="009D1BC8"/>
    <w:rsid w:val="009D3E21"/>
    <w:rsid w:val="009D7496"/>
    <w:rsid w:val="009E23F2"/>
    <w:rsid w:val="009E5A5F"/>
    <w:rsid w:val="009F381C"/>
    <w:rsid w:val="00A00C0B"/>
    <w:rsid w:val="00A01EFD"/>
    <w:rsid w:val="00A110A0"/>
    <w:rsid w:val="00A1384F"/>
    <w:rsid w:val="00A13A39"/>
    <w:rsid w:val="00A17E7D"/>
    <w:rsid w:val="00A21E9C"/>
    <w:rsid w:val="00A2420B"/>
    <w:rsid w:val="00A3577C"/>
    <w:rsid w:val="00A43D01"/>
    <w:rsid w:val="00A460EC"/>
    <w:rsid w:val="00A625C3"/>
    <w:rsid w:val="00A70504"/>
    <w:rsid w:val="00A80591"/>
    <w:rsid w:val="00A8246A"/>
    <w:rsid w:val="00A857AD"/>
    <w:rsid w:val="00AA02A4"/>
    <w:rsid w:val="00AA16D9"/>
    <w:rsid w:val="00AA2696"/>
    <w:rsid w:val="00AA3205"/>
    <w:rsid w:val="00AA6D89"/>
    <w:rsid w:val="00AB1096"/>
    <w:rsid w:val="00AB2488"/>
    <w:rsid w:val="00AC2F42"/>
    <w:rsid w:val="00AC472E"/>
    <w:rsid w:val="00AD0B66"/>
    <w:rsid w:val="00AD4FFD"/>
    <w:rsid w:val="00AE2126"/>
    <w:rsid w:val="00B12D22"/>
    <w:rsid w:val="00B248AE"/>
    <w:rsid w:val="00B257FB"/>
    <w:rsid w:val="00B34D63"/>
    <w:rsid w:val="00B42470"/>
    <w:rsid w:val="00B51C59"/>
    <w:rsid w:val="00B745C8"/>
    <w:rsid w:val="00B76BF5"/>
    <w:rsid w:val="00B8097D"/>
    <w:rsid w:val="00B81ED2"/>
    <w:rsid w:val="00BA214A"/>
    <w:rsid w:val="00BA2F05"/>
    <w:rsid w:val="00BA3206"/>
    <w:rsid w:val="00BB26CE"/>
    <w:rsid w:val="00BC6341"/>
    <w:rsid w:val="00BD6ED8"/>
    <w:rsid w:val="00BE3A75"/>
    <w:rsid w:val="00BF1252"/>
    <w:rsid w:val="00BF1648"/>
    <w:rsid w:val="00C02A0B"/>
    <w:rsid w:val="00C22829"/>
    <w:rsid w:val="00C31339"/>
    <w:rsid w:val="00C32978"/>
    <w:rsid w:val="00C35A98"/>
    <w:rsid w:val="00C41EA5"/>
    <w:rsid w:val="00C43D41"/>
    <w:rsid w:val="00C602BB"/>
    <w:rsid w:val="00C62828"/>
    <w:rsid w:val="00C70FD1"/>
    <w:rsid w:val="00C7440C"/>
    <w:rsid w:val="00C93D31"/>
    <w:rsid w:val="00CA4E57"/>
    <w:rsid w:val="00CA531A"/>
    <w:rsid w:val="00CA652B"/>
    <w:rsid w:val="00CC3F26"/>
    <w:rsid w:val="00CC5B1D"/>
    <w:rsid w:val="00CD37E8"/>
    <w:rsid w:val="00CE14E0"/>
    <w:rsid w:val="00CE155D"/>
    <w:rsid w:val="00CE6E57"/>
    <w:rsid w:val="00CE7A3D"/>
    <w:rsid w:val="00CF13FC"/>
    <w:rsid w:val="00CF1AEF"/>
    <w:rsid w:val="00D055DF"/>
    <w:rsid w:val="00D33FE7"/>
    <w:rsid w:val="00D63EA2"/>
    <w:rsid w:val="00D719B5"/>
    <w:rsid w:val="00D73AF4"/>
    <w:rsid w:val="00D7455A"/>
    <w:rsid w:val="00D835B0"/>
    <w:rsid w:val="00D87B29"/>
    <w:rsid w:val="00DA3906"/>
    <w:rsid w:val="00DB2F95"/>
    <w:rsid w:val="00DE685C"/>
    <w:rsid w:val="00DF4D41"/>
    <w:rsid w:val="00DF7B85"/>
    <w:rsid w:val="00E01C1C"/>
    <w:rsid w:val="00E103C0"/>
    <w:rsid w:val="00E1178B"/>
    <w:rsid w:val="00E12D8E"/>
    <w:rsid w:val="00E13F4B"/>
    <w:rsid w:val="00E20231"/>
    <w:rsid w:val="00E273FE"/>
    <w:rsid w:val="00E450B1"/>
    <w:rsid w:val="00E45664"/>
    <w:rsid w:val="00E565D1"/>
    <w:rsid w:val="00E60C56"/>
    <w:rsid w:val="00E63DE7"/>
    <w:rsid w:val="00E67033"/>
    <w:rsid w:val="00E71C11"/>
    <w:rsid w:val="00E73FE4"/>
    <w:rsid w:val="00E81FFD"/>
    <w:rsid w:val="00E82F80"/>
    <w:rsid w:val="00E8316B"/>
    <w:rsid w:val="00E83E18"/>
    <w:rsid w:val="00E8460B"/>
    <w:rsid w:val="00E933D0"/>
    <w:rsid w:val="00EA15DB"/>
    <w:rsid w:val="00EB147C"/>
    <w:rsid w:val="00EB278F"/>
    <w:rsid w:val="00EB2C70"/>
    <w:rsid w:val="00F0625E"/>
    <w:rsid w:val="00F16A60"/>
    <w:rsid w:val="00F17918"/>
    <w:rsid w:val="00F37C39"/>
    <w:rsid w:val="00F422F5"/>
    <w:rsid w:val="00F425DA"/>
    <w:rsid w:val="00F44BB9"/>
    <w:rsid w:val="00F56A54"/>
    <w:rsid w:val="00F612BD"/>
    <w:rsid w:val="00F701D4"/>
    <w:rsid w:val="00F71D8F"/>
    <w:rsid w:val="00F80562"/>
    <w:rsid w:val="00F92224"/>
    <w:rsid w:val="00FA33C5"/>
    <w:rsid w:val="00FA788B"/>
    <w:rsid w:val="00FA7BE5"/>
    <w:rsid w:val="00FD4335"/>
    <w:rsid w:val="00FE3E13"/>
    <w:rsid w:val="00FE4525"/>
    <w:rsid w:val="00FE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F0FF68"/>
  <w15:docId w15:val="{5A0D83C7-C886-4A14-8CB9-201B227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39A9"/>
    <w:rPr>
      <w:rFonts w:ascii="Comic Sans MS" w:hAnsi="Comic Sans MS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3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320F8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6B7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06B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6B7A"/>
  </w:style>
  <w:style w:type="paragraph" w:styleId="NormalWeb">
    <w:name w:val="Normal (Web)"/>
    <w:basedOn w:val="Normal"/>
    <w:rsid w:val="00320F8A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3136A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A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80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0591"/>
    <w:rPr>
      <w:sz w:val="20"/>
      <w:szCs w:val="20"/>
    </w:rPr>
  </w:style>
  <w:style w:type="character" w:customStyle="1" w:styleId="CommentTextChar">
    <w:name w:val="Comment Text Char"/>
    <w:link w:val="CommentText"/>
    <w:rsid w:val="00A80591"/>
    <w:rPr>
      <w:rFonts w:ascii="Comic Sans MS" w:hAnsi="Comic Sans MS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80591"/>
    <w:rPr>
      <w:b/>
      <w:bCs/>
    </w:rPr>
  </w:style>
  <w:style w:type="character" w:customStyle="1" w:styleId="CommentSubjectChar">
    <w:name w:val="Comment Subject Char"/>
    <w:link w:val="CommentSubject"/>
    <w:rsid w:val="00A80591"/>
    <w:rPr>
      <w:rFonts w:ascii="Comic Sans MS" w:hAnsi="Comic Sans MS"/>
      <w:b/>
      <w:bCs/>
      <w:lang w:val="en-GB" w:eastAsia="ja-JP"/>
    </w:rPr>
  </w:style>
  <w:style w:type="paragraph" w:styleId="BalloonText">
    <w:name w:val="Balloon Text"/>
    <w:basedOn w:val="Normal"/>
    <w:link w:val="BalloonTextChar"/>
    <w:rsid w:val="00A805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80591"/>
    <w:rPr>
      <w:rFonts w:ascii="Segoe UI" w:hAnsi="Segoe UI" w:cs="Segoe UI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CA531A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17D3F"/>
    <w:rPr>
      <w:rFonts w:ascii="Comic Sans MS" w:hAnsi="Comic Sans MS"/>
      <w:sz w:val="24"/>
      <w:szCs w:val="24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82AB2"/>
    <w:rPr>
      <w:rFonts w:ascii="Comic Sans MS" w:hAnsi="Comic Sans MS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7D1AAAD34B5849BA40709DC041E272" ma:contentTypeVersion="12" ma:contentTypeDescription="Create a new document." ma:contentTypeScope="" ma:versionID="0e263f16dd1cd82113867fcbb6e9d7a5">
  <xsd:schema xmlns:xsd="http://www.w3.org/2001/XMLSchema" xmlns:xs="http://www.w3.org/2001/XMLSchema" xmlns:p="http://schemas.microsoft.com/office/2006/metadata/properties" xmlns:ns3="313c87a8-d768-4755-a8cd-da5e821f6f0f" xmlns:ns4="67ef6348-d50e-4e9a-8e50-7268f045db6e" targetNamespace="http://schemas.microsoft.com/office/2006/metadata/properties" ma:root="true" ma:fieldsID="75e6ca747af5196b3a059b7c7dc792ec" ns3:_="" ns4:_="">
    <xsd:import namespace="313c87a8-d768-4755-a8cd-da5e821f6f0f"/>
    <xsd:import namespace="67ef6348-d50e-4e9a-8e50-7268f045db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c87a8-d768-4755-a8cd-da5e821f6f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f6348-d50e-4e9a-8e50-7268f045d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C686AC-02D1-4B68-B62B-B1A03768B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3c87a8-d768-4755-a8cd-da5e821f6f0f"/>
    <ds:schemaRef ds:uri="67ef6348-d50e-4e9a-8e50-7268f045d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16E3A3-7AC3-4706-A15D-3F7F82509A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7FD967-5ED9-4EEC-8629-EC28A60DC6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25C271-931C-4350-8ECB-5B19BC54CF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1395</Characters>
  <Application>Microsoft Office Word</Application>
  <DocSecurity>4</DocSecurity>
  <Lines>107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2020</vt:lpstr>
    </vt:vector>
  </TitlesOfParts>
  <Company>Environment Waikato</Company>
  <LinksUpToDate>false</LinksUpToDate>
  <CharactersWithSpaces>1547</CharactersWithSpaces>
  <SharedDoc>false</SharedDoc>
  <HLinks>
    <vt:vector size="12" baseType="variant">
      <vt:variant>
        <vt:i4>589943</vt:i4>
      </vt:variant>
      <vt:variant>
        <vt:i4>67</vt:i4>
      </vt:variant>
      <vt:variant>
        <vt:i4>0</vt:i4>
      </vt:variant>
      <vt:variant>
        <vt:i4>5</vt:i4>
      </vt:variant>
      <vt:variant>
        <vt:lpwstr>mailto:glenda@hardingconsultants.co.nz</vt:lpwstr>
      </vt:variant>
      <vt:variant>
        <vt:lpwstr/>
      </vt:variant>
      <vt:variant>
        <vt:i4>589846</vt:i4>
      </vt:variant>
      <vt:variant>
        <vt:i4>0</vt:i4>
      </vt:variant>
      <vt:variant>
        <vt:i4>0</vt:i4>
      </vt:variant>
      <vt:variant>
        <vt:i4>5</vt:i4>
      </vt:variant>
      <vt:variant>
        <vt:lpwstr>http://www.ipenztg2014.co.nz/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2020</dc:title>
  <dc:creator>Lizzie</dc:creator>
  <cp:keywords>Abstract Form</cp:keywords>
  <cp:lastModifiedBy>Elana Curtis</cp:lastModifiedBy>
  <cp:revision>2</cp:revision>
  <cp:lastPrinted>2017-09-24T23:53:00Z</cp:lastPrinted>
  <dcterms:created xsi:type="dcterms:W3CDTF">2021-05-26T02:47:00Z</dcterms:created>
  <dcterms:modified xsi:type="dcterms:W3CDTF">2021-05-26T02:47:00Z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0x010100E07D1AAAD34B5849BA40709DC041E272</vt:lpwstr>
  </property>
</Properties>
</file>