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0C2AD" w14:textId="77777777" w:rsidR="00145056" w:rsidRPr="008B662C" w:rsidRDefault="00145056" w:rsidP="00145056">
      <w:pPr>
        <w:ind w:left="-567" w:right="-613"/>
        <w:rPr>
          <w:rFonts w:asciiTheme="minorHAnsi" w:hAnsiTheme="minorHAnsi" w:cstheme="minorHAnsi"/>
          <w:sz w:val="18"/>
          <w:szCs w:val="18"/>
          <w:bdr w:val="none" w:sz="0" w:space="0" w:color="auto" w:frame="1"/>
          <w:lang w:eastAsia="en-NZ"/>
        </w:rPr>
      </w:pPr>
    </w:p>
    <w:p w14:paraId="5EC50E01" w14:textId="687A5E14" w:rsidR="00145056" w:rsidRDefault="002A4A88" w:rsidP="00145056">
      <w:pPr>
        <w:ind w:left="-567" w:right="-613"/>
        <w:rPr>
          <w:rFonts w:asciiTheme="minorHAnsi" w:hAnsiTheme="minorHAnsi" w:cstheme="minorHAnsi"/>
          <w:b/>
          <w:bCs/>
          <w:color w:val="C2563D"/>
          <w:sz w:val="28"/>
          <w:szCs w:val="28"/>
          <w:bdr w:val="none" w:sz="0" w:space="0" w:color="auto" w:frame="1"/>
          <w:lang w:eastAsia="en-NZ"/>
        </w:rPr>
      </w:pPr>
      <w:r w:rsidRPr="002A4A88">
        <w:rPr>
          <w:rFonts w:asciiTheme="minorHAnsi" w:hAnsiTheme="minorHAnsi" w:cstheme="minorHAnsi"/>
          <w:b/>
          <w:bCs/>
          <w:color w:val="C2563D"/>
          <w:sz w:val="28"/>
          <w:szCs w:val="28"/>
          <w:bdr w:val="none" w:sz="0" w:space="0" w:color="auto" w:frame="1"/>
          <w:lang w:eastAsia="en-NZ"/>
        </w:rPr>
        <w:t xml:space="preserve">Sharing the Lessons Learnt: A first-hand look at </w:t>
      </w:r>
      <w:r>
        <w:rPr>
          <w:rFonts w:asciiTheme="minorHAnsi" w:hAnsiTheme="minorHAnsi" w:cstheme="minorHAnsi"/>
          <w:b/>
          <w:bCs/>
          <w:color w:val="C2563D"/>
          <w:sz w:val="28"/>
          <w:szCs w:val="28"/>
          <w:bdr w:val="none" w:sz="0" w:space="0" w:color="auto" w:frame="1"/>
          <w:lang w:eastAsia="en-NZ"/>
        </w:rPr>
        <w:t>Quality Right</w:t>
      </w:r>
    </w:p>
    <w:p w14:paraId="39782206" w14:textId="77777777" w:rsidR="002A4A88" w:rsidRPr="008B662C" w:rsidRDefault="002A4A88" w:rsidP="00145056">
      <w:pPr>
        <w:ind w:left="-567" w:right="-613"/>
        <w:rPr>
          <w:rFonts w:asciiTheme="minorHAnsi" w:hAnsiTheme="minorHAnsi" w:cstheme="minorHAnsi"/>
          <w:sz w:val="18"/>
          <w:szCs w:val="18"/>
          <w:bdr w:val="none" w:sz="0" w:space="0" w:color="auto" w:frame="1"/>
          <w:lang w:eastAsia="en-NZ"/>
        </w:rPr>
      </w:pPr>
    </w:p>
    <w:tbl>
      <w:tblPr>
        <w:tblStyle w:val="TableGrid"/>
        <w:tblW w:w="0" w:type="auto"/>
        <w:tblInd w:w="-567" w:type="dxa"/>
        <w:tblLook w:val="04A0" w:firstRow="1" w:lastRow="0" w:firstColumn="1" w:lastColumn="0" w:noHBand="0" w:noVBand="1"/>
      </w:tblPr>
      <w:tblGrid>
        <w:gridCol w:w="9016"/>
      </w:tblGrid>
      <w:tr w:rsidR="00145056" w:rsidRPr="008B662C" w14:paraId="1B8F552B" w14:textId="77777777" w:rsidTr="00145056"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</w:tcPr>
          <w:p w14:paraId="59AF120D" w14:textId="2A234FD1" w:rsidR="002A4A88" w:rsidRDefault="002A4A88" w:rsidP="002A4A88">
            <w:pPr>
              <w:spacing w:line="240" w:lineRule="atLeast"/>
            </w:pPr>
            <w:r>
              <w:t>Quality Right Pavements is about ensuring each pavement project is deliver</w:t>
            </w:r>
            <w:r w:rsidR="000D50DE">
              <w:t>ed to the expected outcomes. The Client, Contractor</w:t>
            </w:r>
            <w:r>
              <w:t xml:space="preserve"> and Consultant all have a role in this by working collaboratively and sharing the rewards </w:t>
            </w:r>
            <w:r w:rsidR="000D50DE">
              <w:t>and</w:t>
            </w:r>
            <w:r>
              <w:t xml:space="preserve"> risks. Ideally </w:t>
            </w:r>
            <w:r w:rsidR="002E1F4D">
              <w:t>QR</w:t>
            </w:r>
            <w:r>
              <w:t xml:space="preserve"> pri</w:t>
            </w:r>
            <w:r w:rsidR="00391823">
              <w:t>nciples are embedded</w:t>
            </w:r>
            <w:r>
              <w:t xml:space="preserve"> from </w:t>
            </w:r>
            <w:r w:rsidR="000D50DE">
              <w:t>the start</w:t>
            </w:r>
            <w:r>
              <w:t xml:space="preserve"> but i</w:t>
            </w:r>
            <w:r w:rsidR="00391823">
              <w:t>n this paper, the team share</w:t>
            </w:r>
            <w:r>
              <w:t xml:space="preserve"> experience of implementing </w:t>
            </w:r>
            <w:r w:rsidR="002E1F4D">
              <w:t>QR</w:t>
            </w:r>
            <w:r>
              <w:t xml:space="preserve"> in</w:t>
            </w:r>
            <w:r w:rsidR="00412FE5">
              <w:t>to existing</w:t>
            </w:r>
            <w:r w:rsidR="00A23D3F">
              <w:t xml:space="preserve"> contracts.</w:t>
            </w:r>
          </w:p>
          <w:p w14:paraId="293E14EB" w14:textId="77777777" w:rsidR="002A4A88" w:rsidRDefault="002A4A88" w:rsidP="002A4A88">
            <w:pPr>
              <w:spacing w:line="240" w:lineRule="atLeast"/>
            </w:pPr>
          </w:p>
          <w:p w14:paraId="2C545118" w14:textId="56742D9F" w:rsidR="002A4A88" w:rsidRDefault="002A4A88" w:rsidP="002A4A88">
            <w:pPr>
              <w:spacing w:line="240" w:lineRule="atLeast"/>
            </w:pPr>
            <w:r>
              <w:t xml:space="preserve">The </w:t>
            </w:r>
            <w:r w:rsidR="002E1F4D">
              <w:t>QR</w:t>
            </w:r>
            <w:r>
              <w:t xml:space="preserve"> Process provides the necessary controls in addition to the Contractor</w:t>
            </w:r>
            <w:r w:rsidR="00412FE5">
              <w:t>’</w:t>
            </w:r>
            <w:r>
              <w:t>s</w:t>
            </w:r>
            <w:r w:rsidR="00412FE5">
              <w:t xml:space="preserve"> </w:t>
            </w:r>
            <w:r>
              <w:t>QA to ensu</w:t>
            </w:r>
            <w:r w:rsidR="000D50DE">
              <w:t>re a satisfactory outcome. E</w:t>
            </w:r>
            <w:r>
              <w:t>ssential elements:</w:t>
            </w:r>
          </w:p>
          <w:p w14:paraId="39B7CD6D" w14:textId="13A23BE0" w:rsidR="002A4A88" w:rsidRDefault="002A4A88" w:rsidP="002A4A88">
            <w:pPr>
              <w:pStyle w:val="ListParagraph"/>
              <w:numPr>
                <w:ilvl w:val="0"/>
                <w:numId w:val="8"/>
              </w:numPr>
              <w:spacing w:after="160" w:line="240" w:lineRule="atLeast"/>
              <w:contextualSpacing/>
            </w:pPr>
            <w:r>
              <w:t>Agreement by all p</w:t>
            </w:r>
            <w:r w:rsidR="00412FE5">
              <w:t>arties with</w:t>
            </w:r>
            <w:r>
              <w:t xml:space="preserve"> </w:t>
            </w:r>
            <w:r w:rsidR="00A23D3F">
              <w:t>ITP</w:t>
            </w:r>
          </w:p>
          <w:p w14:paraId="5B50A1EB" w14:textId="2543D2E6" w:rsidR="002A4A88" w:rsidRDefault="002A4A88" w:rsidP="002A4A88">
            <w:pPr>
              <w:pStyle w:val="ListParagraph"/>
              <w:numPr>
                <w:ilvl w:val="0"/>
                <w:numId w:val="8"/>
              </w:numPr>
              <w:spacing w:after="160" w:line="240" w:lineRule="atLeast"/>
              <w:contextualSpacing/>
            </w:pPr>
            <w:r>
              <w:t xml:space="preserve">Appropriate </w:t>
            </w:r>
            <w:r w:rsidR="00A23D3F">
              <w:t>RVT</w:t>
            </w:r>
            <w:r>
              <w:t xml:space="preserve"> Plan</w:t>
            </w:r>
          </w:p>
          <w:p w14:paraId="3F608D9C" w14:textId="46C9F439" w:rsidR="002A4A88" w:rsidRDefault="002E1F4D" w:rsidP="002A4A88">
            <w:pPr>
              <w:pStyle w:val="ListParagraph"/>
              <w:numPr>
                <w:ilvl w:val="0"/>
                <w:numId w:val="8"/>
              </w:numPr>
              <w:spacing w:after="160" w:line="240" w:lineRule="atLeast"/>
              <w:contextualSpacing/>
            </w:pPr>
            <w:r>
              <w:t>Establishment of independent</w:t>
            </w:r>
            <w:r w:rsidR="002A4A88">
              <w:t xml:space="preserve"> Principal Site Representatives </w:t>
            </w:r>
            <w:r w:rsidR="00072AFD">
              <w:t>(PSR)</w:t>
            </w:r>
          </w:p>
          <w:p w14:paraId="76258052" w14:textId="77777777" w:rsidR="002A4A88" w:rsidRDefault="002A4A88" w:rsidP="002A4A88">
            <w:pPr>
              <w:pStyle w:val="ListParagraph"/>
              <w:numPr>
                <w:ilvl w:val="0"/>
                <w:numId w:val="8"/>
              </w:numPr>
              <w:spacing w:after="160" w:line="240" w:lineRule="atLeast"/>
              <w:contextualSpacing/>
            </w:pPr>
            <w:r>
              <w:t>The Contractor, Engineer and Client to receive access to ITP and RVT data simultaneously directly from the Testing Agency</w:t>
            </w:r>
          </w:p>
          <w:p w14:paraId="17B8C426" w14:textId="44A04ADD" w:rsidR="002A4A88" w:rsidRDefault="002A4A88" w:rsidP="002A4A88">
            <w:pPr>
              <w:pStyle w:val="ListParagraph"/>
              <w:numPr>
                <w:ilvl w:val="0"/>
                <w:numId w:val="8"/>
              </w:numPr>
              <w:spacing w:after="160" w:line="240" w:lineRule="atLeast"/>
              <w:contextualSpacing/>
            </w:pPr>
            <w:r>
              <w:t>Agreed</w:t>
            </w:r>
            <w:r w:rsidR="00412FE5">
              <w:t xml:space="preserve"> Hold points,</w:t>
            </w:r>
            <w:r>
              <w:t xml:space="preserve"> how they are released    </w:t>
            </w:r>
          </w:p>
          <w:p w14:paraId="2649B11C" w14:textId="77777777" w:rsidR="002A4A88" w:rsidRDefault="002A4A88" w:rsidP="002A4A88">
            <w:pPr>
              <w:pStyle w:val="ListParagraph"/>
              <w:numPr>
                <w:ilvl w:val="0"/>
                <w:numId w:val="8"/>
              </w:numPr>
              <w:spacing w:after="160" w:line="240" w:lineRule="atLeast"/>
              <w:contextualSpacing/>
            </w:pPr>
            <w:r>
              <w:t>Regular Quality Meetings</w:t>
            </w:r>
          </w:p>
          <w:p w14:paraId="741C47B3" w14:textId="77777777" w:rsidR="002A4A88" w:rsidRDefault="002A4A88" w:rsidP="002A4A88">
            <w:pPr>
              <w:spacing w:line="240" w:lineRule="atLeast"/>
            </w:pPr>
            <w:r>
              <w:t xml:space="preserve"> </w:t>
            </w:r>
          </w:p>
          <w:p w14:paraId="47E4D1C4" w14:textId="129F2585" w:rsidR="002A4A88" w:rsidRDefault="002A4A88" w:rsidP="002A4A88">
            <w:pPr>
              <w:spacing w:line="240" w:lineRule="atLeast"/>
            </w:pPr>
            <w:r>
              <w:t xml:space="preserve">The Construction Monitoring level is CM5 for </w:t>
            </w:r>
            <w:r w:rsidR="00A23D3F">
              <w:t>current</w:t>
            </w:r>
            <w:r w:rsidR="00072AFD">
              <w:t xml:space="preserve"> projects so the PSR</w:t>
            </w:r>
            <w:r>
              <w:t xml:space="preserve">s carry out surveillance on site daily. The role of the PSR varies from </w:t>
            </w:r>
            <w:r w:rsidR="002E1F4D">
              <w:t>work</w:t>
            </w:r>
            <w:r w:rsidR="002E1F4D">
              <w:t>ing</w:t>
            </w:r>
            <w:r w:rsidR="002E1F4D">
              <w:t xml:space="preserve"> collaboratively with th</w:t>
            </w:r>
            <w:r w:rsidR="00391823">
              <w:t>e ground crews</w:t>
            </w:r>
            <w:r w:rsidR="002E1F4D">
              <w:t xml:space="preserve">, </w:t>
            </w:r>
            <w:r>
              <w:t xml:space="preserve">field observations, </w:t>
            </w:r>
            <w:r w:rsidR="00A23D3F">
              <w:t>RVT</w:t>
            </w:r>
            <w:r>
              <w:t>, unplanned problem-solving</w:t>
            </w:r>
            <w:r w:rsidR="00391823">
              <w:t>,</w:t>
            </w:r>
            <w:r w:rsidR="00A23D3F">
              <w:t xml:space="preserve"> collating</w:t>
            </w:r>
            <w:r w:rsidR="002E1F4D">
              <w:t>,</w:t>
            </w:r>
            <w:r w:rsidR="00A23D3F">
              <w:t xml:space="preserve"> analysing</w:t>
            </w:r>
            <w:r>
              <w:t xml:space="preserve"> all test data and present</w:t>
            </w:r>
            <w:r w:rsidR="00A23D3F">
              <w:t>ing it at</w:t>
            </w:r>
            <w:r>
              <w:t xml:space="preserve"> monthly quality meetings</w:t>
            </w:r>
            <w:r w:rsidR="00391823">
              <w:t>. So,</w:t>
            </w:r>
            <w:r>
              <w:t xml:space="preserve"> all concerned can view the level of compliance </w:t>
            </w:r>
            <w:r w:rsidR="002E1F4D">
              <w:t>with the principal requirements and</w:t>
            </w:r>
            <w:r>
              <w:t xml:space="preserve"> enable the discussion of non-compliance, corrective actions and lessons learnt.</w:t>
            </w:r>
            <w:r w:rsidRPr="008953A0">
              <w:t xml:space="preserve"> </w:t>
            </w:r>
          </w:p>
          <w:p w14:paraId="10FE5B9F" w14:textId="77777777" w:rsidR="00A23D3F" w:rsidRDefault="00A23D3F" w:rsidP="002A4A88">
            <w:pPr>
              <w:spacing w:line="240" w:lineRule="atLeast"/>
            </w:pPr>
          </w:p>
          <w:p w14:paraId="305022AC" w14:textId="77DB75B4" w:rsidR="002A4A88" w:rsidRDefault="000D50DE" w:rsidP="002A4A88">
            <w:pPr>
              <w:spacing w:line="240" w:lineRule="atLeast"/>
            </w:pPr>
            <w:r>
              <w:t>An APP that enables</w:t>
            </w:r>
            <w:r w:rsidR="002A4A88">
              <w:t xml:space="preserve"> collection</w:t>
            </w:r>
            <w:r>
              <w:t>/</w:t>
            </w:r>
            <w:r w:rsidR="002A4A88">
              <w:t>storage of field data</w:t>
            </w:r>
            <w:r>
              <w:t>,</w:t>
            </w:r>
            <w:r w:rsidR="002A4A88">
              <w:t xml:space="preserve"> presentin</w:t>
            </w:r>
            <w:r w:rsidR="00391823">
              <w:t>g</w:t>
            </w:r>
            <w:r>
              <w:t xml:space="preserve"> via online dashboard, </w:t>
            </w:r>
            <w:r w:rsidR="002A4A88">
              <w:t xml:space="preserve">visualisation tools will be discussed. </w:t>
            </w:r>
          </w:p>
          <w:p w14:paraId="073F3504" w14:textId="77777777" w:rsidR="002A4A88" w:rsidRDefault="002A4A88" w:rsidP="002A4A88">
            <w:pPr>
              <w:spacing w:line="240" w:lineRule="atLeast"/>
            </w:pPr>
          </w:p>
          <w:p w14:paraId="4F0BA9C0" w14:textId="3278DA1F" w:rsidR="002A4A88" w:rsidRDefault="002E1F4D" w:rsidP="002A4A88">
            <w:pPr>
              <w:spacing w:line="240" w:lineRule="atLeast"/>
            </w:pPr>
            <w:r>
              <w:t>QR</w:t>
            </w:r>
            <w:r w:rsidR="002A4A88">
              <w:t xml:space="preserve"> process </w:t>
            </w:r>
            <w:r w:rsidR="00072AFD">
              <w:t xml:space="preserve">has made </w:t>
            </w:r>
            <w:r w:rsidR="002A4A88">
              <w:t xml:space="preserve">significant improvements </w:t>
            </w:r>
            <w:r w:rsidR="00072AFD">
              <w:t>to</w:t>
            </w:r>
            <w:r w:rsidR="002A4A88">
              <w:t xml:space="preserve"> the quality of pavement construction. T</w:t>
            </w:r>
            <w:r w:rsidR="00391823">
              <w:t>his required</w:t>
            </w:r>
            <w:r w:rsidR="002A4A88">
              <w:t xml:space="preserve"> evidence </w:t>
            </w:r>
            <w:r w:rsidR="00412FE5">
              <w:t>from</w:t>
            </w:r>
            <w:r w:rsidR="002A4A88">
              <w:t xml:space="preserve"> surveillance and data analysis illustrating the </w:t>
            </w:r>
            <w:r w:rsidR="000D50DE">
              <w:t>need to improve and</w:t>
            </w:r>
            <w:r w:rsidR="002A4A88">
              <w:t xml:space="preserve"> willingness of the </w:t>
            </w:r>
            <w:r w:rsidR="000D50DE">
              <w:t>contractor to accept</w:t>
            </w:r>
            <w:r w:rsidR="002A4A88">
              <w:t xml:space="preserve"> change was necessary and the courage to implement these changes to the construction process.</w:t>
            </w:r>
          </w:p>
          <w:p w14:paraId="0D4EEB7E" w14:textId="1EE19486" w:rsidR="002A4A88" w:rsidRDefault="002A4A88" w:rsidP="002A4A88">
            <w:pPr>
              <w:spacing w:line="240" w:lineRule="atLeast"/>
            </w:pPr>
            <w:r>
              <w:t xml:space="preserve">       </w:t>
            </w:r>
          </w:p>
          <w:p w14:paraId="27ACED6F" w14:textId="074F21EA" w:rsidR="002A4A88" w:rsidRPr="00FC11D9" w:rsidRDefault="002A4A88" w:rsidP="002A4A88">
            <w:pPr>
              <w:spacing w:line="240" w:lineRule="atLeast"/>
            </w:pPr>
            <w:r>
              <w:t xml:space="preserve">The </w:t>
            </w:r>
            <w:r w:rsidR="002E1F4D">
              <w:t>QR</w:t>
            </w:r>
            <w:r>
              <w:t xml:space="preserve"> experience thus far has been positive</w:t>
            </w:r>
            <w:r w:rsidR="00391823">
              <w:t>,</w:t>
            </w:r>
            <w:r>
              <w:t xml:space="preserve"> yielded real benefits and as it is established for all capital pavement projects we believe that it will lead to a positive shift in culture for all concerned, where quality is seen as a priority.</w:t>
            </w:r>
          </w:p>
          <w:p w14:paraId="35C9D8CF" w14:textId="77777777" w:rsidR="00145056" w:rsidRPr="008B662C" w:rsidRDefault="00145056" w:rsidP="00145056">
            <w:pPr>
              <w:ind w:left="-567" w:right="-613"/>
              <w:rPr>
                <w:rFonts w:asciiTheme="minorHAnsi" w:hAnsiTheme="minorHAnsi" w:cstheme="minorHAnsi"/>
                <w:sz w:val="18"/>
                <w:szCs w:val="18"/>
                <w:bdr w:val="none" w:sz="0" w:space="0" w:color="auto" w:frame="1"/>
                <w:lang w:eastAsia="en-NZ"/>
              </w:rPr>
            </w:pPr>
          </w:p>
        </w:tc>
        <w:bookmarkStart w:id="0" w:name="_GoBack"/>
        <w:bookmarkEnd w:id="0"/>
      </w:tr>
    </w:tbl>
    <w:p w14:paraId="64C30F89" w14:textId="77777777" w:rsidR="00145056" w:rsidRPr="008B662C" w:rsidRDefault="00145056" w:rsidP="00145056">
      <w:pPr>
        <w:ind w:left="-567" w:right="-613"/>
        <w:rPr>
          <w:rFonts w:asciiTheme="minorHAnsi" w:hAnsiTheme="minorHAnsi" w:cstheme="minorHAnsi"/>
          <w:sz w:val="18"/>
          <w:szCs w:val="18"/>
          <w:bdr w:val="none" w:sz="0" w:space="0" w:color="auto" w:frame="1"/>
          <w:lang w:eastAsia="en-NZ"/>
        </w:rPr>
      </w:pPr>
    </w:p>
    <w:sectPr w:rsidR="00145056" w:rsidRPr="008B662C" w:rsidSect="008F587C">
      <w:headerReference w:type="default" r:id="rId7"/>
      <w:footerReference w:type="default" r:id="rId8"/>
      <w:pgSz w:w="11906" w:h="16838" w:code="9"/>
      <w:pgMar w:top="567" w:right="1440" w:bottom="567" w:left="144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71260E" w14:textId="77777777" w:rsidR="007B2D7C" w:rsidRDefault="007B2D7C" w:rsidP="00861CAA">
      <w:r>
        <w:separator/>
      </w:r>
    </w:p>
  </w:endnote>
  <w:endnote w:type="continuationSeparator" w:id="0">
    <w:p w14:paraId="6CDFB341" w14:textId="77777777" w:rsidR="007B2D7C" w:rsidRDefault="007B2D7C" w:rsidP="00861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41518F" w14:textId="77777777" w:rsidR="00861CAA" w:rsidRDefault="00861CAA" w:rsidP="00CE0801">
    <w:pPr>
      <w:pStyle w:val="Footer"/>
      <w:ind w:left="-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243C1A" w14:textId="77777777" w:rsidR="007B2D7C" w:rsidRDefault="007B2D7C" w:rsidP="00861CAA">
      <w:r>
        <w:separator/>
      </w:r>
    </w:p>
  </w:footnote>
  <w:footnote w:type="continuationSeparator" w:id="0">
    <w:p w14:paraId="29837807" w14:textId="77777777" w:rsidR="007B2D7C" w:rsidRDefault="007B2D7C" w:rsidP="00861C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99A227" w14:textId="77777777" w:rsidR="00861CAA" w:rsidRDefault="000C09C5" w:rsidP="00861CAA">
    <w:pPr>
      <w:pStyle w:val="Header"/>
      <w:ind w:left="-567"/>
    </w:pPr>
    <w:r>
      <w:rPr>
        <w:noProof/>
        <w:lang w:eastAsia="en-NZ"/>
      </w:rPr>
      <w:drawing>
        <wp:anchor distT="0" distB="0" distL="114300" distR="114300" simplePos="0" relativeHeight="251658240" behindDoc="1" locked="0" layoutInCell="1" allowOverlap="1" wp14:anchorId="77E96E48" wp14:editId="5138CA9F">
          <wp:simplePos x="0" y="0"/>
          <wp:positionH relativeFrom="margin">
            <wp:posOffset>-534670</wp:posOffset>
          </wp:positionH>
          <wp:positionV relativeFrom="paragraph">
            <wp:posOffset>-180340</wp:posOffset>
          </wp:positionV>
          <wp:extent cx="6591600" cy="1647535"/>
          <wp:effectExtent l="0" t="0" r="0" b="0"/>
          <wp:wrapTight wrapText="bothSides">
            <wp:wrapPolygon edited="0">
              <wp:start x="0" y="0"/>
              <wp:lineTo x="0" y="21234"/>
              <wp:lineTo x="21538" y="21234"/>
              <wp:lineTo x="21538" y="0"/>
              <wp:lineTo x="0" y="0"/>
            </wp:wrapPolygon>
          </wp:wrapTight>
          <wp:docPr id="1" name="Picture 1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s Whi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91600" cy="1647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2" type="#_x0000_t75" style="width:130.5pt;height:222.75pt" o:bullet="t">
        <v:imagedata r:id="rId1" o:title="bullet point"/>
      </v:shape>
    </w:pict>
  </w:numPicBullet>
  <w:abstractNum w:abstractNumId="0" w15:restartNumberingAfterBreak="0">
    <w:nsid w:val="0B804E06"/>
    <w:multiLevelType w:val="hybridMultilevel"/>
    <w:tmpl w:val="0680C388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0A1845"/>
    <w:multiLevelType w:val="hybridMultilevel"/>
    <w:tmpl w:val="740EB24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C727E"/>
    <w:multiLevelType w:val="hybridMultilevel"/>
    <w:tmpl w:val="592A3C2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5819A2"/>
    <w:multiLevelType w:val="hybridMultilevel"/>
    <w:tmpl w:val="3FACF412"/>
    <w:lvl w:ilvl="0" w:tplc="1409000F">
      <w:start w:val="1"/>
      <w:numFmt w:val="decimal"/>
      <w:lvlText w:val="%1."/>
      <w:lvlJc w:val="left"/>
      <w:pPr>
        <w:ind w:left="153" w:hanging="360"/>
      </w:pPr>
    </w:lvl>
    <w:lvl w:ilvl="1" w:tplc="14090019" w:tentative="1">
      <w:start w:val="1"/>
      <w:numFmt w:val="lowerLetter"/>
      <w:lvlText w:val="%2."/>
      <w:lvlJc w:val="left"/>
      <w:pPr>
        <w:ind w:left="873" w:hanging="360"/>
      </w:pPr>
    </w:lvl>
    <w:lvl w:ilvl="2" w:tplc="1409001B" w:tentative="1">
      <w:start w:val="1"/>
      <w:numFmt w:val="lowerRoman"/>
      <w:lvlText w:val="%3."/>
      <w:lvlJc w:val="right"/>
      <w:pPr>
        <w:ind w:left="1593" w:hanging="180"/>
      </w:pPr>
    </w:lvl>
    <w:lvl w:ilvl="3" w:tplc="1409000F" w:tentative="1">
      <w:start w:val="1"/>
      <w:numFmt w:val="decimal"/>
      <w:lvlText w:val="%4."/>
      <w:lvlJc w:val="left"/>
      <w:pPr>
        <w:ind w:left="2313" w:hanging="360"/>
      </w:pPr>
    </w:lvl>
    <w:lvl w:ilvl="4" w:tplc="14090019" w:tentative="1">
      <w:start w:val="1"/>
      <w:numFmt w:val="lowerLetter"/>
      <w:lvlText w:val="%5."/>
      <w:lvlJc w:val="left"/>
      <w:pPr>
        <w:ind w:left="3033" w:hanging="360"/>
      </w:pPr>
    </w:lvl>
    <w:lvl w:ilvl="5" w:tplc="1409001B" w:tentative="1">
      <w:start w:val="1"/>
      <w:numFmt w:val="lowerRoman"/>
      <w:lvlText w:val="%6."/>
      <w:lvlJc w:val="right"/>
      <w:pPr>
        <w:ind w:left="3753" w:hanging="180"/>
      </w:pPr>
    </w:lvl>
    <w:lvl w:ilvl="6" w:tplc="1409000F" w:tentative="1">
      <w:start w:val="1"/>
      <w:numFmt w:val="decimal"/>
      <w:lvlText w:val="%7."/>
      <w:lvlJc w:val="left"/>
      <w:pPr>
        <w:ind w:left="4473" w:hanging="360"/>
      </w:pPr>
    </w:lvl>
    <w:lvl w:ilvl="7" w:tplc="14090019" w:tentative="1">
      <w:start w:val="1"/>
      <w:numFmt w:val="lowerLetter"/>
      <w:lvlText w:val="%8."/>
      <w:lvlJc w:val="left"/>
      <w:pPr>
        <w:ind w:left="5193" w:hanging="360"/>
      </w:pPr>
    </w:lvl>
    <w:lvl w:ilvl="8" w:tplc="14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" w15:restartNumberingAfterBreak="0">
    <w:nsid w:val="417A1B17"/>
    <w:multiLevelType w:val="multilevel"/>
    <w:tmpl w:val="D8FE07B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351E55"/>
    <w:multiLevelType w:val="hybridMultilevel"/>
    <w:tmpl w:val="6128DA1C"/>
    <w:lvl w:ilvl="0" w:tplc="CB4259B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5A289F"/>
    <w:multiLevelType w:val="hybridMultilevel"/>
    <w:tmpl w:val="0722FABC"/>
    <w:lvl w:ilvl="0" w:tplc="1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 w15:restartNumberingAfterBreak="0">
    <w:nsid w:val="770B2E5D"/>
    <w:multiLevelType w:val="hybridMultilevel"/>
    <w:tmpl w:val="C0F0451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6"/>
  </w:num>
  <w:num w:numId="6">
    <w:abstractNumId w:val="4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CAA"/>
    <w:rsid w:val="00072AFD"/>
    <w:rsid w:val="000A3788"/>
    <w:rsid w:val="000C09C5"/>
    <w:rsid w:val="000D50DE"/>
    <w:rsid w:val="000F4004"/>
    <w:rsid w:val="00116FCF"/>
    <w:rsid w:val="00145056"/>
    <w:rsid w:val="002A4A88"/>
    <w:rsid w:val="002E1F4D"/>
    <w:rsid w:val="00313843"/>
    <w:rsid w:val="003146C8"/>
    <w:rsid w:val="00391823"/>
    <w:rsid w:val="00412FE5"/>
    <w:rsid w:val="00535F90"/>
    <w:rsid w:val="00647EE9"/>
    <w:rsid w:val="00790E7A"/>
    <w:rsid w:val="007B2D7C"/>
    <w:rsid w:val="007D36F8"/>
    <w:rsid w:val="00861CAA"/>
    <w:rsid w:val="008B662C"/>
    <w:rsid w:val="008F587C"/>
    <w:rsid w:val="0098723D"/>
    <w:rsid w:val="00A23D3F"/>
    <w:rsid w:val="00AF5864"/>
    <w:rsid w:val="00CE0801"/>
    <w:rsid w:val="00CF4287"/>
    <w:rsid w:val="00D3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BA2C21"/>
  <w15:chartTrackingRefBased/>
  <w15:docId w15:val="{30E6F1B9-15D9-4B02-B44E-8EAB5C310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790E7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1CA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CAA"/>
  </w:style>
  <w:style w:type="paragraph" w:styleId="Footer">
    <w:name w:val="footer"/>
    <w:basedOn w:val="Normal"/>
    <w:link w:val="FooterChar"/>
    <w:uiPriority w:val="99"/>
    <w:unhideWhenUsed/>
    <w:rsid w:val="00861CA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CAA"/>
  </w:style>
  <w:style w:type="paragraph" w:styleId="BalloonText">
    <w:name w:val="Balloon Text"/>
    <w:basedOn w:val="Normal"/>
    <w:link w:val="BalloonTextChar"/>
    <w:uiPriority w:val="99"/>
    <w:semiHidden/>
    <w:unhideWhenUsed/>
    <w:rsid w:val="00861C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CA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90E7A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790E7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styleId="Emphasis">
    <w:name w:val="Emphasis"/>
    <w:basedOn w:val="DefaultParagraphFont"/>
    <w:uiPriority w:val="20"/>
    <w:qFormat/>
    <w:rsid w:val="00CE0801"/>
    <w:rPr>
      <w:i/>
      <w:iCs/>
    </w:rPr>
  </w:style>
  <w:style w:type="character" w:styleId="Hyperlink">
    <w:name w:val="Hyperlink"/>
    <w:rsid w:val="007D36F8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1384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45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0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Glenda Harding</dc:creator>
  <cp:keywords/>
  <dc:description/>
  <cp:lastModifiedBy>Steele, Russell</cp:lastModifiedBy>
  <cp:revision>4</cp:revision>
  <dcterms:created xsi:type="dcterms:W3CDTF">2020-04-28T11:59:00Z</dcterms:created>
  <dcterms:modified xsi:type="dcterms:W3CDTF">2021-05-14T06:19:00Z</dcterms:modified>
</cp:coreProperties>
</file>