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C2AD"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3580A38F" w14:textId="77777777" w:rsidR="009A20D0" w:rsidRPr="009A20D0" w:rsidRDefault="009A20D0" w:rsidP="009A20D0">
      <w:pPr>
        <w:ind w:left="-567" w:right="-613"/>
        <w:rPr>
          <w:rFonts w:asciiTheme="minorHAnsi" w:hAnsiTheme="minorHAnsi" w:cstheme="minorHAnsi"/>
          <w:b/>
          <w:bCs/>
          <w:color w:val="C2563D"/>
          <w:sz w:val="28"/>
          <w:szCs w:val="28"/>
          <w:bdr w:val="none" w:sz="0" w:space="0" w:color="auto" w:frame="1"/>
          <w:lang w:eastAsia="en-NZ"/>
        </w:rPr>
      </w:pPr>
      <w:r w:rsidRPr="009A20D0">
        <w:rPr>
          <w:rFonts w:asciiTheme="minorHAnsi" w:hAnsiTheme="minorHAnsi" w:cstheme="minorHAnsi"/>
          <w:b/>
          <w:bCs/>
          <w:color w:val="C2563D"/>
          <w:sz w:val="28"/>
          <w:szCs w:val="28"/>
          <w:bdr w:val="none" w:sz="0" w:space="0" w:color="auto" w:frame="1"/>
          <w:lang w:eastAsia="en-NZ"/>
        </w:rPr>
        <w:t xml:space="preserve">Building the civil construction workforce </w:t>
      </w:r>
    </w:p>
    <w:p w14:paraId="5EC50E01"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1F0DE2DF" w14:textId="77777777" w:rsidR="009A20D0" w:rsidRPr="009A20D0" w:rsidRDefault="009A20D0" w:rsidP="009A20D0">
      <w:pPr>
        <w:ind w:left="-567" w:right="-613"/>
        <w:rPr>
          <w:rFonts w:asciiTheme="minorHAnsi" w:hAnsiTheme="minorHAnsi" w:cstheme="minorHAnsi"/>
          <w:sz w:val="24"/>
          <w:szCs w:val="24"/>
          <w:bdr w:val="none" w:sz="0" w:space="0" w:color="auto" w:frame="1"/>
          <w:lang w:eastAsia="en-NZ"/>
        </w:rPr>
      </w:pPr>
      <w:r w:rsidRPr="009A20D0">
        <w:rPr>
          <w:rFonts w:asciiTheme="minorHAnsi" w:hAnsiTheme="minorHAnsi" w:cstheme="minorHAnsi"/>
          <w:sz w:val="24"/>
          <w:szCs w:val="24"/>
          <w:bdr w:val="none" w:sz="0" w:space="0" w:color="auto" w:frame="1"/>
          <w:lang w:eastAsia="en-NZ"/>
        </w:rPr>
        <w:t xml:space="preserve">Building a skilled workforce is the number one issue facing the civil construction industry right now, but NZ’s civil construction industry is working hard to turn this around. </w:t>
      </w:r>
    </w:p>
    <w:p w14:paraId="72C54CDD" w14:textId="77777777" w:rsidR="009A20D0" w:rsidRPr="009A20D0" w:rsidRDefault="009A20D0" w:rsidP="009A20D0">
      <w:pPr>
        <w:ind w:left="-567" w:right="-613"/>
        <w:rPr>
          <w:rFonts w:asciiTheme="minorHAnsi" w:hAnsiTheme="minorHAnsi" w:cstheme="minorHAnsi"/>
          <w:sz w:val="24"/>
          <w:szCs w:val="24"/>
          <w:bdr w:val="none" w:sz="0" w:space="0" w:color="auto" w:frame="1"/>
          <w:lang w:eastAsia="en-NZ"/>
        </w:rPr>
      </w:pPr>
    </w:p>
    <w:p w14:paraId="1622C1E9" w14:textId="0CEF3F0A" w:rsidR="009A20D0" w:rsidRDefault="009A20D0" w:rsidP="009A20D0">
      <w:pPr>
        <w:ind w:left="-567" w:right="-613"/>
        <w:rPr>
          <w:rFonts w:asciiTheme="minorHAnsi" w:hAnsiTheme="minorHAnsi" w:cstheme="minorHAnsi"/>
          <w:sz w:val="24"/>
          <w:szCs w:val="24"/>
          <w:bdr w:val="none" w:sz="0" w:space="0" w:color="auto" w:frame="1"/>
          <w:lang w:eastAsia="en-NZ"/>
        </w:rPr>
      </w:pPr>
      <w:r w:rsidRPr="009A20D0">
        <w:rPr>
          <w:rFonts w:asciiTheme="minorHAnsi" w:hAnsiTheme="minorHAnsi" w:cstheme="minorHAnsi"/>
          <w:sz w:val="24"/>
          <w:szCs w:val="24"/>
          <w:bdr w:val="none" w:sz="0" w:space="0" w:color="auto" w:frame="1"/>
          <w:lang w:eastAsia="en-NZ"/>
        </w:rPr>
        <w:t xml:space="preserve">Hear about how Civil Contractors New Zealand is putting in the hard yards to raise the profile of careers in civil infrastructure and get more people on board from lab managers to TTM, including: </w:t>
      </w:r>
    </w:p>
    <w:p w14:paraId="51522AF0" w14:textId="77777777" w:rsidR="009A20D0" w:rsidRPr="009A20D0" w:rsidRDefault="009A20D0" w:rsidP="009A20D0">
      <w:pPr>
        <w:ind w:left="-567" w:right="-613"/>
        <w:rPr>
          <w:rFonts w:asciiTheme="minorHAnsi" w:hAnsiTheme="minorHAnsi" w:cstheme="minorHAnsi"/>
          <w:sz w:val="24"/>
          <w:szCs w:val="24"/>
          <w:bdr w:val="none" w:sz="0" w:space="0" w:color="auto" w:frame="1"/>
          <w:lang w:eastAsia="en-NZ"/>
        </w:rPr>
      </w:pPr>
    </w:p>
    <w:p w14:paraId="4E75B26E" w14:textId="14F087E5" w:rsidR="009A20D0" w:rsidRPr="009A20D0" w:rsidRDefault="009A20D0" w:rsidP="009A20D0">
      <w:pPr>
        <w:pStyle w:val="ListParagraph"/>
        <w:numPr>
          <w:ilvl w:val="0"/>
          <w:numId w:val="8"/>
        </w:numPr>
        <w:ind w:right="-613"/>
        <w:rPr>
          <w:rFonts w:asciiTheme="minorHAnsi" w:hAnsiTheme="minorHAnsi" w:cstheme="minorHAnsi"/>
          <w:sz w:val="24"/>
          <w:szCs w:val="24"/>
          <w:bdr w:val="none" w:sz="0" w:space="0" w:color="auto" w:frame="1"/>
          <w:lang w:eastAsia="en-NZ"/>
        </w:rPr>
      </w:pPr>
      <w:r w:rsidRPr="009A20D0">
        <w:rPr>
          <w:rFonts w:asciiTheme="minorHAnsi" w:hAnsiTheme="minorHAnsi" w:cstheme="minorHAnsi"/>
          <w:b/>
          <w:bCs/>
          <w:sz w:val="24"/>
          <w:szCs w:val="24"/>
          <w:bdr w:val="none" w:sz="0" w:space="0" w:color="auto" w:frame="1"/>
          <w:lang w:eastAsia="en-NZ"/>
        </w:rPr>
        <w:t>EPIC Careers in Infrastructure</w:t>
      </w:r>
      <w:r w:rsidRPr="009A20D0">
        <w:rPr>
          <w:rFonts w:asciiTheme="minorHAnsi" w:hAnsiTheme="minorHAnsi" w:cstheme="minorHAnsi"/>
          <w:sz w:val="24"/>
          <w:szCs w:val="24"/>
          <w:bdr w:val="none" w:sz="0" w:space="0" w:color="auto" w:frame="1"/>
          <w:lang w:eastAsia="en-NZ"/>
        </w:rPr>
        <w:t xml:space="preserve">, a national career promotion that launched in August 2018. Since then, it has worked as a window into the industry, reaching more than 700,000 people to show them what it means to work in infrastructure careers through careers hub events, social media and toolkits of resources. It has also created relationships and partnerships with schools and support agencies, and utilised technologies like virtual reality to connect people with the work they could do on the job (see </w:t>
      </w:r>
      <w:hyperlink r:id="rId7" w:history="1">
        <w:r w:rsidRPr="009A20D0">
          <w:rPr>
            <w:rStyle w:val="Hyperlink"/>
            <w:rFonts w:asciiTheme="minorHAnsi" w:hAnsiTheme="minorHAnsi" w:cstheme="minorHAnsi"/>
            <w:sz w:val="24"/>
            <w:szCs w:val="24"/>
            <w:bdr w:val="none" w:sz="0" w:space="0" w:color="auto" w:frame="1"/>
            <w:lang w:eastAsia="en-NZ"/>
          </w:rPr>
          <w:t>www.epicwork.nz</w:t>
        </w:r>
      </w:hyperlink>
      <w:r w:rsidRPr="009A20D0">
        <w:rPr>
          <w:rFonts w:asciiTheme="minorHAnsi" w:hAnsiTheme="minorHAnsi" w:cstheme="minorHAnsi"/>
          <w:sz w:val="24"/>
          <w:szCs w:val="24"/>
          <w:bdr w:val="none" w:sz="0" w:space="0" w:color="auto" w:frame="1"/>
          <w:lang w:eastAsia="en-NZ"/>
        </w:rPr>
        <w:t xml:space="preserve">). </w:t>
      </w:r>
    </w:p>
    <w:p w14:paraId="144AF4F0" w14:textId="5DEFD7D4" w:rsidR="009A20D0" w:rsidRPr="009A20D0" w:rsidRDefault="009A20D0" w:rsidP="009A20D0">
      <w:pPr>
        <w:pStyle w:val="ListParagraph"/>
        <w:numPr>
          <w:ilvl w:val="0"/>
          <w:numId w:val="8"/>
        </w:numPr>
        <w:ind w:right="-613"/>
        <w:rPr>
          <w:rFonts w:asciiTheme="minorHAnsi" w:hAnsiTheme="minorHAnsi" w:cstheme="minorHAnsi"/>
          <w:sz w:val="24"/>
          <w:szCs w:val="24"/>
          <w:bdr w:val="none" w:sz="0" w:space="0" w:color="auto" w:frame="1"/>
          <w:lang w:eastAsia="en-NZ"/>
        </w:rPr>
      </w:pPr>
      <w:r w:rsidRPr="009A20D0">
        <w:rPr>
          <w:rFonts w:asciiTheme="minorHAnsi" w:hAnsiTheme="minorHAnsi" w:cstheme="minorHAnsi"/>
          <w:b/>
          <w:bCs/>
          <w:sz w:val="24"/>
          <w:szCs w:val="24"/>
          <w:bdr w:val="none" w:sz="0" w:space="0" w:color="auto" w:frame="1"/>
          <w:lang w:eastAsia="en-NZ"/>
        </w:rPr>
        <w:t>The Civil Workforce Forum</w:t>
      </w:r>
      <w:r w:rsidRPr="009A20D0">
        <w:rPr>
          <w:rFonts w:asciiTheme="minorHAnsi" w:hAnsiTheme="minorHAnsi" w:cstheme="minorHAnsi"/>
          <w:sz w:val="24"/>
          <w:szCs w:val="24"/>
          <w:bdr w:val="none" w:sz="0" w:space="0" w:color="auto" w:frame="1"/>
          <w:lang w:eastAsia="en-NZ"/>
        </w:rPr>
        <w:t xml:space="preserve">, a new discussion forum to better develop entry points to the industry and make sure people get the foundation skills they need for a successful career in civil. </w:t>
      </w:r>
    </w:p>
    <w:p w14:paraId="64C30F89" w14:textId="64E8B0F4" w:rsidR="00145056" w:rsidRPr="009A20D0" w:rsidRDefault="009A20D0" w:rsidP="009A20D0">
      <w:pPr>
        <w:pStyle w:val="ListParagraph"/>
        <w:numPr>
          <w:ilvl w:val="0"/>
          <w:numId w:val="8"/>
        </w:numPr>
        <w:ind w:right="-613"/>
        <w:rPr>
          <w:rFonts w:asciiTheme="minorHAnsi" w:hAnsiTheme="minorHAnsi" w:cstheme="minorHAnsi"/>
          <w:sz w:val="24"/>
          <w:szCs w:val="24"/>
          <w:bdr w:val="none" w:sz="0" w:space="0" w:color="auto" w:frame="1"/>
          <w:lang w:eastAsia="en-NZ"/>
        </w:rPr>
      </w:pPr>
      <w:r w:rsidRPr="009A20D0">
        <w:rPr>
          <w:rFonts w:asciiTheme="minorHAnsi" w:hAnsiTheme="minorHAnsi" w:cstheme="minorHAnsi"/>
          <w:b/>
          <w:bCs/>
          <w:sz w:val="24"/>
          <w:szCs w:val="24"/>
          <w:bdr w:val="none" w:sz="0" w:space="0" w:color="auto" w:frame="1"/>
          <w:lang w:eastAsia="en-NZ"/>
        </w:rPr>
        <w:t>Civil Trades</w:t>
      </w:r>
      <w:r w:rsidRPr="009A20D0">
        <w:rPr>
          <w:rFonts w:asciiTheme="minorHAnsi" w:hAnsiTheme="minorHAnsi" w:cstheme="minorHAnsi"/>
          <w:sz w:val="24"/>
          <w:szCs w:val="24"/>
          <w:bdr w:val="none" w:sz="0" w:space="0" w:color="auto" w:frame="1"/>
          <w:lang w:eastAsia="en-NZ"/>
        </w:rPr>
        <w:t xml:space="preserve">, the industry’s trade certification scheme, founded by CCNZ in 2015. (see </w:t>
      </w:r>
      <w:hyperlink r:id="rId8" w:history="1">
        <w:r w:rsidRPr="009A20D0">
          <w:rPr>
            <w:rStyle w:val="Hyperlink"/>
            <w:rFonts w:asciiTheme="minorHAnsi" w:hAnsiTheme="minorHAnsi" w:cstheme="minorHAnsi"/>
            <w:sz w:val="24"/>
            <w:szCs w:val="24"/>
            <w:bdr w:val="none" w:sz="0" w:space="0" w:color="auto" w:frame="1"/>
            <w:lang w:eastAsia="en-NZ"/>
          </w:rPr>
          <w:t>www.civiltrades.co.nz</w:t>
        </w:r>
      </w:hyperlink>
      <w:r w:rsidRPr="009A20D0">
        <w:rPr>
          <w:rFonts w:asciiTheme="minorHAnsi" w:hAnsiTheme="minorHAnsi" w:cstheme="minorHAnsi"/>
          <w:sz w:val="24"/>
          <w:szCs w:val="24"/>
          <w:bdr w:val="none" w:sz="0" w:space="0" w:color="auto" w:frame="1"/>
          <w:lang w:eastAsia="en-NZ"/>
        </w:rPr>
        <w:t>).</w:t>
      </w:r>
    </w:p>
    <w:sectPr w:rsidR="00145056" w:rsidRPr="009A20D0" w:rsidSect="008F587C">
      <w:headerReference w:type="default" r:id="rId9"/>
      <w:footerReference w:type="default" r:id="rId10"/>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E46F" w14:textId="77777777" w:rsidR="00861CAA" w:rsidRDefault="00861CAA" w:rsidP="00861CAA">
      <w:r>
        <w:separator/>
      </w:r>
    </w:p>
  </w:endnote>
  <w:endnote w:type="continuationSeparator" w:id="0">
    <w:p w14:paraId="3A4EEAA9" w14:textId="77777777" w:rsidR="00861CAA" w:rsidRDefault="00861CAA"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EE76" w14:textId="77777777" w:rsidR="00861CAA" w:rsidRDefault="00861CAA" w:rsidP="00861CAA">
      <w:r>
        <w:separator/>
      </w:r>
    </w:p>
  </w:footnote>
  <w:footnote w:type="continuationSeparator" w:id="0">
    <w:p w14:paraId="7CEA5BA2" w14:textId="77777777" w:rsidR="00861CAA" w:rsidRDefault="00861CAA"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30.85pt;height:222.9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6AD3231"/>
    <w:multiLevelType w:val="hybridMultilevel"/>
    <w:tmpl w:val="83D60F80"/>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2"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4"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7"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A3788"/>
    <w:rsid w:val="000C09C5"/>
    <w:rsid w:val="000F4004"/>
    <w:rsid w:val="00116FCF"/>
    <w:rsid w:val="00145056"/>
    <w:rsid w:val="00313843"/>
    <w:rsid w:val="003146C8"/>
    <w:rsid w:val="00334287"/>
    <w:rsid w:val="00535F90"/>
    <w:rsid w:val="00647EE9"/>
    <w:rsid w:val="00790E7A"/>
    <w:rsid w:val="007D36F8"/>
    <w:rsid w:val="00861CAA"/>
    <w:rsid w:val="008B662C"/>
    <w:rsid w:val="008F587C"/>
    <w:rsid w:val="0098723D"/>
    <w:rsid w:val="009A20D0"/>
    <w:rsid w:val="00AF5864"/>
    <w:rsid w:val="00CE0801"/>
    <w:rsid w:val="00CF4287"/>
    <w:rsid w:val="00D31C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enda\Workplace\Harding%20Consultants%20Shared\3%20CETANZ%20Conference%202021\Speakers\Call%20for%20presenters\www.civiltrades.co.nz" TargetMode="External"/><Relationship Id="rId3" Type="http://schemas.openxmlformats.org/officeDocument/2006/relationships/settings" Target="settings.xml"/><Relationship Id="rId7" Type="http://schemas.openxmlformats.org/officeDocument/2006/relationships/hyperlink" Target="file:///\\Glenda\Workplace\Harding%20Consultants%20Shared\3%20CETANZ%20Conference%202021\Speakers\Call%20for%20presenters\www.epicwork.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Glenda Harding</cp:lastModifiedBy>
  <cp:revision>2</cp:revision>
  <dcterms:created xsi:type="dcterms:W3CDTF">2021-07-29T07:09:00Z</dcterms:created>
  <dcterms:modified xsi:type="dcterms:W3CDTF">2021-07-29T07:09:00Z</dcterms:modified>
</cp:coreProperties>
</file>