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3307" w14:textId="5AC6CAEC" w:rsidR="00714297" w:rsidRDefault="00B41669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Te Ara </w:t>
      </w:r>
      <w:proofErr w:type="spellStart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Mua</w:t>
      </w:r>
      <w:proofErr w:type="spellEnd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– Future Streets. Results from a six-year controlled intervention study to make walking and cycling safer and easier.</w:t>
      </w:r>
    </w:p>
    <w:p w14:paraId="0149AA44" w14:textId="7D8AF494" w:rsidR="00B41669" w:rsidRDefault="00B41669" w:rsidP="00B41669">
      <w:pPr>
        <w:rPr>
          <w:lang w:val="en-NZ" w:eastAsia="en-NZ"/>
        </w:rPr>
      </w:pPr>
    </w:p>
    <w:p w14:paraId="7074863B" w14:textId="1C18475F" w:rsidR="00DF1561" w:rsidRDefault="00EB0011" w:rsidP="00F04E5F">
      <w:pPr>
        <w:spacing w:after="120"/>
        <w:rPr>
          <w:rFonts w:asciiTheme="minorHAnsi" w:hAnsiTheme="minorHAnsi" w:cstheme="minorHAnsi"/>
        </w:rPr>
      </w:pPr>
      <w:r w:rsidRPr="003E7DAE">
        <w:rPr>
          <w:rFonts w:ascii="Calibri" w:hAnsi="Calibri" w:cs="Calibri"/>
        </w:rPr>
        <w:t xml:space="preserve">Te Ara </w:t>
      </w:r>
      <w:proofErr w:type="spellStart"/>
      <w:r w:rsidRPr="003E7DAE">
        <w:rPr>
          <w:rFonts w:ascii="Calibri" w:hAnsi="Calibri" w:cs="Calibri"/>
        </w:rPr>
        <w:t>Mua</w:t>
      </w:r>
      <w:proofErr w:type="spellEnd"/>
      <w:r w:rsidRPr="003E7DAE">
        <w:rPr>
          <w:rFonts w:ascii="Calibri" w:hAnsi="Calibri" w:cs="Calibri"/>
        </w:rPr>
        <w:t xml:space="preserve"> – Future Streets is a controlled before-after study of a neighbourhood street retrofit in </w:t>
      </w:r>
      <w:proofErr w:type="spellStart"/>
      <w:r>
        <w:rPr>
          <w:rFonts w:ascii="Calibri" w:hAnsi="Calibri" w:cs="Calibri"/>
        </w:rPr>
        <w:t>Māngere</w:t>
      </w:r>
      <w:proofErr w:type="spellEnd"/>
      <w:r>
        <w:rPr>
          <w:rFonts w:ascii="Calibri" w:hAnsi="Calibri" w:cs="Calibri"/>
        </w:rPr>
        <w:t xml:space="preserve">, </w:t>
      </w:r>
      <w:r w:rsidRPr="003E7DAE">
        <w:rPr>
          <w:rFonts w:ascii="Calibri" w:hAnsi="Calibri" w:cs="Calibri"/>
        </w:rPr>
        <w:t>Auckland.</w:t>
      </w:r>
      <w:r>
        <w:rPr>
          <w:rFonts w:ascii="Calibri" w:hAnsi="Calibri" w:cs="Calibri"/>
        </w:rPr>
        <w:t xml:space="preserve"> </w:t>
      </w:r>
      <w:r w:rsidR="00DF1561">
        <w:rPr>
          <w:rFonts w:ascii="Calibri" w:hAnsi="Calibri" w:cs="Calibri"/>
        </w:rPr>
        <w:t>With a focus on community well-being, t</w:t>
      </w:r>
      <w:r>
        <w:rPr>
          <w:rFonts w:ascii="Calibri" w:hAnsi="Calibri" w:cs="Calibri"/>
        </w:rPr>
        <w:t xml:space="preserve">he project aimed to </w:t>
      </w:r>
      <w:r>
        <w:rPr>
          <w:rFonts w:ascii="Calibri" w:hAnsi="Calibri" w:cs="Calibri"/>
        </w:rPr>
        <w:t xml:space="preserve">make </w:t>
      </w:r>
      <w:r>
        <w:rPr>
          <w:rFonts w:ascii="Calibri" w:hAnsi="Calibri" w:cs="Calibri"/>
        </w:rPr>
        <w:t>walking and cycling</w:t>
      </w:r>
      <w:r>
        <w:rPr>
          <w:rFonts w:ascii="Calibri" w:hAnsi="Calibri" w:cs="Calibri"/>
        </w:rPr>
        <w:t xml:space="preserve"> safer and easier, and also reflect cultural identity</w:t>
      </w:r>
      <w:r w:rsidR="00DF1561">
        <w:rPr>
          <w:rFonts w:asciiTheme="minorHAnsi" w:hAnsiTheme="minorHAnsi" w:cstheme="minorHAnsi"/>
        </w:rPr>
        <w:t>. Following substantial community engagement</w:t>
      </w:r>
      <w:r w:rsidR="00F04E5F">
        <w:rPr>
          <w:rFonts w:asciiTheme="minorHAnsi" w:hAnsiTheme="minorHAnsi" w:cstheme="minorHAnsi"/>
        </w:rPr>
        <w:t xml:space="preserve">, </w:t>
      </w:r>
      <w:r w:rsidR="00DF1561">
        <w:rPr>
          <w:rFonts w:asciiTheme="minorHAnsi" w:hAnsiTheme="minorHAnsi" w:cstheme="minorHAnsi"/>
        </w:rPr>
        <w:t xml:space="preserve">changes included improved pathways, landscaping, crossings, cycle-lanes, and </w:t>
      </w:r>
      <w:r w:rsidR="00F04E5F">
        <w:rPr>
          <w:rFonts w:asciiTheme="minorHAnsi" w:hAnsiTheme="minorHAnsi" w:cstheme="minorHAnsi"/>
        </w:rPr>
        <w:t>mana whenua design elements.</w:t>
      </w:r>
      <w:r w:rsidR="00DF1561">
        <w:rPr>
          <w:rFonts w:asciiTheme="minorHAnsi" w:hAnsiTheme="minorHAnsi" w:cstheme="minorHAnsi"/>
        </w:rPr>
        <w:t xml:space="preserve"> </w:t>
      </w:r>
    </w:p>
    <w:p w14:paraId="73F3E0B1" w14:textId="02D2B3F0" w:rsidR="005744BB" w:rsidRDefault="00F04E5F" w:rsidP="00F04E5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Measures</w:t>
      </w:r>
      <w:r w:rsidR="00DF1561">
        <w:rPr>
          <w:rFonts w:asciiTheme="minorHAnsi" w:hAnsiTheme="minorHAnsi" w:cstheme="minorHAnsi"/>
        </w:rPr>
        <w:t xml:space="preserve"> included traffic speed</w:t>
      </w:r>
      <w:r>
        <w:rPr>
          <w:rFonts w:asciiTheme="minorHAnsi" w:hAnsiTheme="minorHAnsi" w:cstheme="minorHAnsi"/>
        </w:rPr>
        <w:t>/</w:t>
      </w:r>
      <w:r w:rsidR="00DF1561">
        <w:rPr>
          <w:rFonts w:asciiTheme="minorHAnsi" w:hAnsiTheme="minorHAnsi" w:cstheme="minorHAnsi"/>
        </w:rPr>
        <w:t>counts, road user interactions, traffic crashes</w:t>
      </w:r>
      <w:r>
        <w:rPr>
          <w:rFonts w:asciiTheme="minorHAnsi" w:hAnsiTheme="minorHAnsi" w:cstheme="minorHAnsi"/>
        </w:rPr>
        <w:t>/</w:t>
      </w:r>
      <w:r w:rsidR="00DF1561">
        <w:rPr>
          <w:rFonts w:asciiTheme="minorHAnsi" w:hAnsiTheme="minorHAnsi" w:cstheme="minorHAnsi"/>
        </w:rPr>
        <w:t>casualties, walking and cycling change, air quality, neighbourhood</w:t>
      </w:r>
      <w:r w:rsidR="005744BB">
        <w:rPr>
          <w:rFonts w:asciiTheme="minorHAnsi" w:hAnsiTheme="minorHAnsi" w:cstheme="minorHAnsi"/>
        </w:rPr>
        <w:t xml:space="preserve"> resident</w:t>
      </w:r>
      <w:r w:rsidR="00DF1561">
        <w:rPr>
          <w:rFonts w:asciiTheme="minorHAnsi" w:hAnsiTheme="minorHAnsi" w:cstheme="minorHAnsi"/>
        </w:rPr>
        <w:t xml:space="preserve"> perceptions</w:t>
      </w:r>
      <w:r w:rsidR="005744BB">
        <w:rPr>
          <w:rFonts w:asciiTheme="minorHAnsi" w:hAnsiTheme="minorHAnsi" w:cstheme="minorHAnsi"/>
        </w:rPr>
        <w:t>,</w:t>
      </w:r>
      <w:r w:rsidR="00DF1561">
        <w:rPr>
          <w:rFonts w:asciiTheme="minorHAnsi" w:hAnsiTheme="minorHAnsi" w:cstheme="minorHAnsi"/>
        </w:rPr>
        <w:t xml:space="preserve"> and reported physical activity. </w:t>
      </w:r>
      <w:r w:rsidR="005744BB">
        <w:rPr>
          <w:rFonts w:asciiTheme="minorHAnsi" w:hAnsiTheme="minorHAnsi" w:cstheme="minorHAnsi"/>
        </w:rPr>
        <w:t>Qualitative research was also carried out to better understand the barriers and enablers to delivering Future Streets.</w:t>
      </w:r>
    </w:p>
    <w:p w14:paraId="5D15D543" w14:textId="01FADFB7" w:rsidR="00C62A53" w:rsidRDefault="005744BB" w:rsidP="00F04E5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paper presents the first round of outcome measures. </w:t>
      </w:r>
      <w:r w:rsidR="000767A7">
        <w:rPr>
          <w:rFonts w:asciiTheme="minorHAnsi" w:hAnsiTheme="minorHAnsi" w:cstheme="minorHAnsi"/>
        </w:rPr>
        <w:t xml:space="preserve">Residents report that crossing roads in </w:t>
      </w:r>
      <w:proofErr w:type="spellStart"/>
      <w:r w:rsidR="000767A7">
        <w:rPr>
          <w:rFonts w:asciiTheme="minorHAnsi" w:hAnsiTheme="minorHAnsi" w:cstheme="minorHAnsi"/>
        </w:rPr>
        <w:t>Māngere</w:t>
      </w:r>
      <w:proofErr w:type="spellEnd"/>
      <w:r w:rsidR="000767A7">
        <w:rPr>
          <w:rFonts w:asciiTheme="minorHAnsi" w:hAnsiTheme="minorHAnsi" w:cstheme="minorHAnsi"/>
        </w:rPr>
        <w:t xml:space="preserve"> Central is now much easier and safer</w:t>
      </w:r>
      <w:r w:rsidR="00115761">
        <w:rPr>
          <w:rFonts w:asciiTheme="minorHAnsi" w:hAnsiTheme="minorHAnsi" w:cstheme="minorHAnsi"/>
        </w:rPr>
        <w:t>, w</w:t>
      </w:r>
      <w:bookmarkStart w:id="0" w:name="_GoBack"/>
      <w:bookmarkEnd w:id="0"/>
      <w:r w:rsidR="00115761">
        <w:rPr>
          <w:rFonts w:asciiTheme="minorHAnsi" w:hAnsiTheme="minorHAnsi" w:cstheme="minorHAnsi"/>
        </w:rPr>
        <w:t xml:space="preserve">hich </w:t>
      </w:r>
      <w:r w:rsidR="000767A7">
        <w:rPr>
          <w:rFonts w:asciiTheme="minorHAnsi" w:hAnsiTheme="minorHAnsi" w:cstheme="minorHAnsi"/>
        </w:rPr>
        <w:t xml:space="preserve">is supported by fewer </w:t>
      </w:r>
      <w:r w:rsidR="00115761">
        <w:rPr>
          <w:rFonts w:asciiTheme="minorHAnsi" w:hAnsiTheme="minorHAnsi" w:cstheme="minorHAnsi"/>
        </w:rPr>
        <w:t>dangerous</w:t>
      </w:r>
      <w:r w:rsidR="000767A7">
        <w:rPr>
          <w:rFonts w:asciiTheme="minorHAnsi" w:hAnsiTheme="minorHAnsi" w:cstheme="minorHAnsi"/>
        </w:rPr>
        <w:t xml:space="preserve"> interactions between pedestrians and vehicles, and a greater number of people with mobility aids using crossings. Modal speeds across treated streets are now 35 km/h compared with 50 km/h before the changes. Accordingly, </w:t>
      </w:r>
      <w:r w:rsidR="00C62A53">
        <w:rPr>
          <w:rFonts w:asciiTheme="minorHAnsi" w:hAnsiTheme="minorHAnsi" w:cstheme="minorHAnsi"/>
        </w:rPr>
        <w:t xml:space="preserve">there has been a 23% reduction in </w:t>
      </w:r>
      <w:r w:rsidR="00115761">
        <w:rPr>
          <w:rFonts w:asciiTheme="minorHAnsi" w:hAnsiTheme="minorHAnsi" w:cstheme="minorHAnsi"/>
        </w:rPr>
        <w:t>d</w:t>
      </w:r>
      <w:r w:rsidR="00C62A53">
        <w:rPr>
          <w:rFonts w:asciiTheme="minorHAnsi" w:hAnsiTheme="minorHAnsi" w:cstheme="minorHAnsi"/>
        </w:rPr>
        <w:t xml:space="preserve">eaths and serious injuries per month, </w:t>
      </w:r>
      <w:r w:rsidR="00115761">
        <w:rPr>
          <w:rFonts w:asciiTheme="minorHAnsi" w:hAnsiTheme="minorHAnsi" w:cstheme="minorHAnsi"/>
        </w:rPr>
        <w:t>compared with</w:t>
      </w:r>
      <w:r w:rsidR="00C62A53">
        <w:rPr>
          <w:rFonts w:asciiTheme="minorHAnsi" w:hAnsiTheme="minorHAnsi" w:cstheme="minorHAnsi"/>
        </w:rPr>
        <w:t xml:space="preserve"> a 59% increase in the nearby control area. There have been no </w:t>
      </w:r>
      <w:proofErr w:type="spellStart"/>
      <w:r w:rsidR="00C62A53">
        <w:rPr>
          <w:rFonts w:asciiTheme="minorHAnsi" w:hAnsiTheme="minorHAnsi" w:cstheme="minorHAnsi"/>
        </w:rPr>
        <w:t>DSi’s</w:t>
      </w:r>
      <w:proofErr w:type="spellEnd"/>
      <w:r w:rsidR="00C62A53">
        <w:rPr>
          <w:rFonts w:asciiTheme="minorHAnsi" w:hAnsiTheme="minorHAnsi" w:cstheme="minorHAnsi"/>
        </w:rPr>
        <w:t xml:space="preserve"> on </w:t>
      </w:r>
      <w:r w:rsidR="00115761">
        <w:rPr>
          <w:rFonts w:asciiTheme="minorHAnsi" w:hAnsiTheme="minorHAnsi" w:cstheme="minorHAnsi"/>
        </w:rPr>
        <w:t xml:space="preserve">treated </w:t>
      </w:r>
      <w:r w:rsidR="00C62A53">
        <w:rPr>
          <w:rFonts w:asciiTheme="minorHAnsi" w:hAnsiTheme="minorHAnsi" w:cstheme="minorHAnsi"/>
        </w:rPr>
        <w:t xml:space="preserve">streets over the past two years. </w:t>
      </w:r>
    </w:p>
    <w:p w14:paraId="30FB00E9" w14:textId="3B26D321" w:rsidR="00115761" w:rsidRDefault="00367236" w:rsidP="00F04E5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62A53">
        <w:rPr>
          <w:rFonts w:asciiTheme="minorHAnsi" w:hAnsiTheme="minorHAnsi" w:cstheme="minorHAnsi"/>
        </w:rPr>
        <w:t xml:space="preserve">ootpaths and accesses to the </w:t>
      </w:r>
      <w:r w:rsidR="00F04E5F">
        <w:rPr>
          <w:rFonts w:asciiTheme="minorHAnsi" w:hAnsiTheme="minorHAnsi" w:cstheme="minorHAnsi"/>
        </w:rPr>
        <w:t>m</w:t>
      </w:r>
      <w:r w:rsidR="00C62A53">
        <w:rPr>
          <w:rFonts w:asciiTheme="minorHAnsi" w:hAnsiTheme="minorHAnsi" w:cstheme="minorHAnsi"/>
        </w:rPr>
        <w:t xml:space="preserve">all </w:t>
      </w:r>
      <w:r w:rsidR="00F04E5F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>viewed positively</w:t>
      </w:r>
      <w:r w:rsidR="00C62A53">
        <w:rPr>
          <w:rFonts w:asciiTheme="minorHAnsi" w:hAnsiTheme="minorHAnsi" w:cstheme="minorHAnsi"/>
        </w:rPr>
        <w:t>, particularly for those with disabilities.</w:t>
      </w:r>
      <w:r w:rsidR="00C62A53">
        <w:rPr>
          <w:rFonts w:asciiTheme="minorHAnsi" w:hAnsiTheme="minorHAnsi" w:cstheme="minorHAnsi"/>
        </w:rPr>
        <w:t xml:space="preserve"> Conversely, there are mixed views of the separated cycle lanes. Community perceptions of safety</w:t>
      </w:r>
      <w:r w:rsidR="00F04E5F">
        <w:rPr>
          <w:rFonts w:asciiTheme="minorHAnsi" w:hAnsiTheme="minorHAnsi" w:cstheme="minorHAnsi"/>
        </w:rPr>
        <w:t xml:space="preserve"> and social cohesion</w:t>
      </w:r>
      <w:r w:rsidR="00C62A53">
        <w:rPr>
          <w:rFonts w:asciiTheme="minorHAnsi" w:hAnsiTheme="minorHAnsi" w:cstheme="minorHAnsi"/>
        </w:rPr>
        <w:t xml:space="preserve"> have improved compared with the control area and cycling use is also </w:t>
      </w:r>
      <w:r w:rsidR="006D60D1">
        <w:rPr>
          <w:rFonts w:asciiTheme="minorHAnsi" w:hAnsiTheme="minorHAnsi" w:cstheme="minorHAnsi"/>
        </w:rPr>
        <w:t>i</w:t>
      </w:r>
      <w:r w:rsidR="00725EBD">
        <w:rPr>
          <w:rFonts w:asciiTheme="minorHAnsi" w:hAnsiTheme="minorHAnsi" w:cstheme="minorHAnsi"/>
        </w:rPr>
        <w:t>ncreasing</w:t>
      </w:r>
      <w:r w:rsidR="006D60D1">
        <w:rPr>
          <w:rFonts w:asciiTheme="minorHAnsi" w:hAnsiTheme="minorHAnsi" w:cstheme="minorHAnsi"/>
        </w:rPr>
        <w:t xml:space="preserve"> relative to the control area</w:t>
      </w:r>
      <w:r w:rsidR="00115761">
        <w:rPr>
          <w:rFonts w:asciiTheme="minorHAnsi" w:hAnsiTheme="minorHAnsi" w:cstheme="minorHAnsi"/>
        </w:rPr>
        <w:t>, although absolute increases are limited at this stage.</w:t>
      </w:r>
    </w:p>
    <w:p w14:paraId="0982995E" w14:textId="4D223B77" w:rsidR="00DF7B85" w:rsidRPr="00F04E5F" w:rsidRDefault="00115761" w:rsidP="00F04E5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Overall, the results are consistent with the intervention logic for the project. More time, further connections, </w:t>
      </w:r>
      <w:r w:rsidR="00F04E5F">
        <w:rPr>
          <w:rFonts w:asciiTheme="minorHAnsi" w:hAnsiTheme="minorHAnsi" w:cstheme="minorHAnsi"/>
        </w:rPr>
        <w:t xml:space="preserve">developing cycling, </w:t>
      </w:r>
      <w:r>
        <w:rPr>
          <w:rFonts w:asciiTheme="minorHAnsi" w:hAnsiTheme="minorHAnsi" w:cstheme="minorHAnsi"/>
        </w:rPr>
        <w:t xml:space="preserve">and addressing stray dogs and safety fears, </w:t>
      </w:r>
      <w:r w:rsidR="00367236">
        <w:rPr>
          <w:rFonts w:asciiTheme="minorHAnsi" w:hAnsiTheme="minorHAnsi" w:cstheme="minorHAnsi"/>
        </w:rPr>
        <w:t>will help</w:t>
      </w:r>
      <w:r>
        <w:rPr>
          <w:rFonts w:asciiTheme="minorHAnsi" w:hAnsiTheme="minorHAnsi" w:cstheme="minorHAnsi"/>
        </w:rPr>
        <w:t xml:space="preserve"> develop a culture of active travel in </w:t>
      </w:r>
      <w:proofErr w:type="spellStart"/>
      <w:r>
        <w:rPr>
          <w:rFonts w:asciiTheme="minorHAnsi" w:hAnsiTheme="minorHAnsi" w:cstheme="minorHAnsi"/>
        </w:rPr>
        <w:t>Māngere</w:t>
      </w:r>
      <w:proofErr w:type="spellEnd"/>
      <w:r>
        <w:rPr>
          <w:rFonts w:asciiTheme="minorHAnsi" w:hAnsiTheme="minorHAnsi" w:cstheme="minorHAnsi"/>
        </w:rPr>
        <w:t>.</w:t>
      </w:r>
      <w:r w:rsidR="00725EBD">
        <w:rPr>
          <w:rFonts w:asciiTheme="minorHAnsi" w:hAnsiTheme="minorHAnsi" w:cstheme="minorHAnsi"/>
        </w:rPr>
        <w:t xml:space="preserve"> Further research will help to understand longer-term trends.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79965660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2426E82" w14:textId="6F2E0843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77CA979" w14:textId="77777777" w:rsidR="00BE3A75" w:rsidRPr="00657112" w:rsidRDefault="00BE3A75" w:rsidP="00F04E5F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9BB16" w14:textId="77777777" w:rsidR="00302356" w:rsidRDefault="00302356">
      <w:r>
        <w:separator/>
      </w:r>
    </w:p>
  </w:endnote>
  <w:endnote w:type="continuationSeparator" w:id="0">
    <w:p w14:paraId="3393770E" w14:textId="77777777" w:rsidR="00302356" w:rsidRDefault="0030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03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C9D30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9E71B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7C95C168" wp14:editId="1829A7BF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F5D4" w14:textId="77777777" w:rsidR="00302356" w:rsidRDefault="00302356">
      <w:r>
        <w:separator/>
      </w:r>
    </w:p>
  </w:footnote>
  <w:footnote w:type="continuationSeparator" w:id="0">
    <w:p w14:paraId="5FB4CDF9" w14:textId="77777777" w:rsidR="00302356" w:rsidRDefault="0030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165C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3C9BE410" wp14:editId="43891274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07F1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9.6pt;height:82.8pt" o:bullet="t">
        <v:imagedata r:id="rId1" o:title="Bullet Point"/>
      </v:shape>
    </w:pict>
  </w:numPicBullet>
  <w:numPicBullet w:numPicBulletId="1">
    <w:pict>
      <v:shape id="_x0000_i1134" type="#_x0000_t75" style="width:176.4pt;height:169.2pt" o:bullet="t">
        <v:imagedata r:id="rId2" o:title="Conf-Icon"/>
      </v:shape>
    </w:pict>
  </w:numPicBullet>
  <w:numPicBullet w:numPicBulletId="2">
    <w:pict>
      <v:shape id="_x0000_i1135" type="#_x0000_t75" style="width:151.8pt;height:144.6pt" o:bullet="t">
        <v:imagedata r:id="rId3" o:title="Conf-Icon"/>
      </v:shape>
    </w:pict>
  </w:numPicBullet>
  <w:numPicBullet w:numPicBulletId="3">
    <w:pict>
      <v:shape id="_x0000_i1136" type="#_x0000_t75" style="width:122.4pt;height:112.2pt" o:bullet="t">
        <v:imagedata r:id="rId4" o:title="Bullet Point"/>
      </v:shape>
    </w:pict>
  </w:numPicBullet>
  <w:numPicBullet w:numPicBulletId="4">
    <w:pict>
      <v:shape id="_x0000_i1137" type="#_x0000_t75" style="width:109.8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767A7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5761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2356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7236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44BB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60D1"/>
    <w:rsid w:val="006E2643"/>
    <w:rsid w:val="006F545D"/>
    <w:rsid w:val="00702E85"/>
    <w:rsid w:val="00711926"/>
    <w:rsid w:val="00714297"/>
    <w:rsid w:val="007249F0"/>
    <w:rsid w:val="00725EBD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41669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62A53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1561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0011"/>
    <w:rsid w:val="00EB147C"/>
    <w:rsid w:val="00EB278F"/>
    <w:rsid w:val="00EB2C70"/>
    <w:rsid w:val="00F04E5F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AF500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A1097-CF62-43DB-B861-96756A14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2136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Hamish Mackie</cp:lastModifiedBy>
  <cp:revision>7</cp:revision>
  <cp:lastPrinted>2017-09-24T23:53:00Z</cp:lastPrinted>
  <dcterms:created xsi:type="dcterms:W3CDTF">2019-08-30T04:26:00Z</dcterms:created>
  <dcterms:modified xsi:type="dcterms:W3CDTF">2019-08-30T05:49:00Z</dcterms:modified>
</cp:coreProperties>
</file>