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C656C" w14:textId="7CB86D1B" w:rsidR="001D6CD3" w:rsidRPr="00C61D6D" w:rsidRDefault="007271D9" w:rsidP="00706FC6">
      <w:pPr>
        <w:pStyle w:val="Heading1"/>
        <w:numPr>
          <w:ilvl w:val="0"/>
          <w:numId w:val="0"/>
        </w:numPr>
        <w:ind w:left="567" w:hanging="567"/>
        <w:rPr>
          <w:color w:val="F04E32"/>
          <w:lang w:val="en-US"/>
        </w:rPr>
      </w:pPr>
      <w:r w:rsidRPr="007271D9">
        <w:rPr>
          <w:color w:val="F04E32"/>
          <w:lang w:val="en-US"/>
        </w:rPr>
        <w:t>A tool to effectively design streets for people movement</w:t>
      </w:r>
    </w:p>
    <w:p w14:paraId="15798028" w14:textId="34A8BC10" w:rsidR="007271D9" w:rsidRDefault="007271D9" w:rsidP="00301D03">
      <w:pPr>
        <w:rPr>
          <w:lang w:val="en-US"/>
        </w:rPr>
      </w:pPr>
      <w:r>
        <w:rPr>
          <w:lang w:val="en-US"/>
        </w:rPr>
        <w:t xml:space="preserve">Over the past couple of </w:t>
      </w:r>
      <w:proofErr w:type="gramStart"/>
      <w:r>
        <w:rPr>
          <w:lang w:val="en-US"/>
        </w:rPr>
        <w:t>years</w:t>
      </w:r>
      <w:proofErr w:type="gramEnd"/>
      <w:r>
        <w:rPr>
          <w:lang w:val="en-US"/>
        </w:rPr>
        <w:t xml:space="preserve"> the One Network Framework and Aotearoa Urban Street Planning and Design Guide have changed our thinking regarding the importance that our streets play in not only influencing the way we move around and access services but also how the street defines our experience of a particular place.</w:t>
      </w:r>
    </w:p>
    <w:p w14:paraId="28720924" w14:textId="45227D40" w:rsidR="007271D9" w:rsidRDefault="007271D9" w:rsidP="00301D03">
      <w:pPr>
        <w:rPr>
          <w:lang w:val="en-US"/>
        </w:rPr>
      </w:pPr>
      <w:r>
        <w:rPr>
          <w:lang w:val="en-US"/>
        </w:rPr>
        <w:t xml:space="preserve">In Tauranga Moana we have historically designed and built streets for a movement function only, with the private car leading on decisions. Our Development Code has been ‘standards’ focused and therefore opportunities to influence ‘streets as places’ </w:t>
      </w:r>
      <w:proofErr w:type="gramStart"/>
      <w:r>
        <w:rPr>
          <w:lang w:val="en-US"/>
        </w:rPr>
        <w:t>has</w:t>
      </w:r>
      <w:proofErr w:type="gramEnd"/>
      <w:r>
        <w:rPr>
          <w:lang w:val="en-US"/>
        </w:rPr>
        <w:t xml:space="preserve"> not been </w:t>
      </w:r>
      <w:proofErr w:type="spellStart"/>
      <w:r>
        <w:rPr>
          <w:lang w:val="en-US"/>
        </w:rPr>
        <w:t>realised</w:t>
      </w:r>
      <w:proofErr w:type="spellEnd"/>
      <w:r>
        <w:rPr>
          <w:lang w:val="en-US"/>
        </w:rPr>
        <w:t xml:space="preserve">. </w:t>
      </w:r>
    </w:p>
    <w:p w14:paraId="59CD9914" w14:textId="0D154CD5" w:rsidR="007271D9" w:rsidRDefault="007271D9" w:rsidP="007271D9">
      <w:pPr>
        <w:rPr>
          <w:lang w:val="en-US"/>
        </w:rPr>
      </w:pPr>
      <w:r>
        <w:rPr>
          <w:lang w:val="en-US"/>
        </w:rPr>
        <w:t xml:space="preserve">In 2019 we embarked on a major project to create new guidance and an interactive tool to ensure that we are designing new streets and street upgrades for people in a correct manner, and the resultant </w:t>
      </w:r>
      <w:proofErr w:type="spellStart"/>
      <w:r w:rsidRPr="007271D9">
        <w:rPr>
          <w:lang w:val="en-US"/>
        </w:rPr>
        <w:t>Pūkete</w:t>
      </w:r>
      <w:proofErr w:type="spellEnd"/>
      <w:r w:rsidRPr="007271D9">
        <w:rPr>
          <w:lang w:val="en-US"/>
        </w:rPr>
        <w:t xml:space="preserve"> </w:t>
      </w:r>
      <w:proofErr w:type="spellStart"/>
      <w:r w:rsidRPr="007271D9">
        <w:rPr>
          <w:lang w:val="en-US"/>
        </w:rPr>
        <w:t>hoahoa</w:t>
      </w:r>
      <w:proofErr w:type="spellEnd"/>
      <w:r w:rsidRPr="007271D9">
        <w:rPr>
          <w:lang w:val="en-US"/>
        </w:rPr>
        <w:t xml:space="preserve"> </w:t>
      </w:r>
      <w:proofErr w:type="spellStart"/>
      <w:r w:rsidRPr="007271D9">
        <w:rPr>
          <w:lang w:val="en-US"/>
        </w:rPr>
        <w:t>tiriti</w:t>
      </w:r>
      <w:proofErr w:type="spellEnd"/>
      <w:r>
        <w:rPr>
          <w:lang w:val="en-US"/>
        </w:rPr>
        <w:t xml:space="preserve"> (</w:t>
      </w:r>
      <w:r w:rsidRPr="007271D9">
        <w:rPr>
          <w:lang w:val="en-US"/>
        </w:rPr>
        <w:t>Street Design Toolkit</w:t>
      </w:r>
      <w:r>
        <w:rPr>
          <w:lang w:val="en-US"/>
        </w:rPr>
        <w:t xml:space="preserve">) was adopted last year. </w:t>
      </w:r>
      <w:r w:rsidR="001D235A">
        <w:rPr>
          <w:lang w:val="en-US"/>
        </w:rPr>
        <w:t xml:space="preserve">We are </w:t>
      </w:r>
      <w:proofErr w:type="spellStart"/>
      <w:r w:rsidR="001D235A">
        <w:rPr>
          <w:lang w:val="en-US"/>
        </w:rPr>
        <w:t>encouring</w:t>
      </w:r>
      <w:proofErr w:type="spellEnd"/>
      <w:r w:rsidR="001D235A">
        <w:rPr>
          <w:lang w:val="en-US"/>
        </w:rPr>
        <w:t xml:space="preserve"> use of the Toolkit through all street design projects as it provides a flexible framework for </w:t>
      </w:r>
      <w:r w:rsidR="001D235A" w:rsidRPr="001D235A">
        <w:rPr>
          <w:lang w:val="en-US"/>
        </w:rPr>
        <w:t>developers/</w:t>
      </w:r>
      <w:r w:rsidR="001D235A">
        <w:rPr>
          <w:lang w:val="en-US"/>
        </w:rPr>
        <w:t>planners/designers to work with</w:t>
      </w:r>
      <w:r w:rsidR="001D235A" w:rsidRPr="001D235A">
        <w:rPr>
          <w:lang w:val="en-US"/>
        </w:rPr>
        <w:t xml:space="preserve"> whilst</w:t>
      </w:r>
      <w:r w:rsidR="001D235A">
        <w:rPr>
          <w:lang w:val="en-US"/>
        </w:rPr>
        <w:t xml:space="preserve"> ensuring </w:t>
      </w:r>
      <w:r w:rsidR="001D235A" w:rsidRPr="001D235A">
        <w:rPr>
          <w:lang w:val="en-US"/>
        </w:rPr>
        <w:t>TCC's outcomes</w:t>
      </w:r>
      <w:r w:rsidR="001D235A">
        <w:rPr>
          <w:lang w:val="en-US"/>
        </w:rPr>
        <w:t xml:space="preserve"> are met</w:t>
      </w:r>
      <w:r w:rsidR="001D235A" w:rsidRPr="001D235A">
        <w:rPr>
          <w:lang w:val="en-US"/>
        </w:rPr>
        <w:t>.</w:t>
      </w:r>
    </w:p>
    <w:p w14:paraId="223AE86B" w14:textId="285B907F" w:rsidR="007271D9" w:rsidRDefault="007271D9" w:rsidP="007271D9">
      <w:pPr>
        <w:rPr>
          <w:lang w:val="en-US"/>
        </w:rPr>
      </w:pPr>
      <w:r>
        <w:rPr>
          <w:lang w:val="en-US"/>
        </w:rPr>
        <w:t>This presentation will talk through how we developed the Toolkit through a collaborative stakeholder approach, how it is currently used, what the benefits and opportunities are, and what the key issues and roadblocks have been. We hope this inspires other local authorities to deliver on the ONF and Aotearoa Urban Street Guide, whilst considering locally relevant aspects.</w:t>
      </w:r>
    </w:p>
    <w:p w14:paraId="34776C8B" w14:textId="648BDB0C" w:rsidR="007271D9" w:rsidRDefault="007271D9" w:rsidP="00301D03">
      <w:pPr>
        <w:rPr>
          <w:lang w:val="en-US"/>
        </w:rPr>
      </w:pPr>
    </w:p>
    <w:p w14:paraId="6B90CBEE" w14:textId="77777777" w:rsidR="007271D9" w:rsidRPr="00706FC6" w:rsidRDefault="007271D9" w:rsidP="00301D03">
      <w:pPr>
        <w:rPr>
          <w:lang w:val="en-US"/>
        </w:rPr>
      </w:pPr>
    </w:p>
    <w:sectPr w:rsidR="007271D9" w:rsidRPr="00706FC6" w:rsidSect="00706FC6">
      <w:headerReference w:type="default" r:id="rId12"/>
      <w:footerReference w:type="default" r:id="rId13"/>
      <w:headerReference w:type="first" r:id="rId14"/>
      <w:pgSz w:w="11906" w:h="16838"/>
      <w:pgMar w:top="1134" w:right="1191" w:bottom="1134" w:left="1134" w:header="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B58AD" w14:textId="77777777" w:rsidR="00DA588C" w:rsidRDefault="00DA588C" w:rsidP="000B50C0">
      <w:r>
        <w:separator/>
      </w:r>
    </w:p>
  </w:endnote>
  <w:endnote w:type="continuationSeparator" w:id="0">
    <w:p w14:paraId="35C4FFAF" w14:textId="77777777" w:rsidR="00DA588C" w:rsidRDefault="00DA588C" w:rsidP="000B5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itional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61E53" w14:textId="77777777" w:rsidR="0065406D" w:rsidRDefault="0065406D" w:rsidP="00D22E26">
    <w:pPr>
      <w:pStyle w:val="Footer"/>
      <w:jc w:val="lef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A6886" w14:textId="77777777" w:rsidR="00DA588C" w:rsidRDefault="00DA588C" w:rsidP="000B50C0">
      <w:r>
        <w:separator/>
      </w:r>
    </w:p>
  </w:footnote>
  <w:footnote w:type="continuationSeparator" w:id="0">
    <w:p w14:paraId="3C0130ED" w14:textId="77777777" w:rsidR="00DA588C" w:rsidRDefault="00DA588C" w:rsidP="000B5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D242A" w14:textId="7292846C" w:rsidR="00FD01D7" w:rsidRDefault="00CE7579" w:rsidP="00C944D6">
    <w:pPr>
      <w:pStyle w:val="Header"/>
      <w:tabs>
        <w:tab w:val="clear" w:pos="9026"/>
        <w:tab w:val="right" w:pos="9498"/>
      </w:tabs>
      <w:spacing w:before="120"/>
      <w:ind w:left="-284"/>
    </w:pPr>
    <w:r>
      <w:rPr>
        <w:noProof/>
      </w:rPr>
      <w:drawing>
        <wp:inline distT="0" distB="0" distL="0" distR="0" wp14:anchorId="79EF1F63" wp14:editId="3CB3E7B6">
          <wp:extent cx="6082434" cy="7785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082434" cy="77851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65A91" w14:textId="77777777" w:rsidR="00F1779A" w:rsidRDefault="00F1779A" w:rsidP="003F6CB6">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12A35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B050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E2B9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F01D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CEC5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A9A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949C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F85D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D8C7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EC23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57ABA"/>
    <w:multiLevelType w:val="hybridMultilevel"/>
    <w:tmpl w:val="50AAE4BA"/>
    <w:lvl w:ilvl="0" w:tplc="CFB8640A">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0699494B"/>
    <w:multiLevelType w:val="hybridMultilevel"/>
    <w:tmpl w:val="19D41AEC"/>
    <w:lvl w:ilvl="0" w:tplc="798430F2">
      <w:start w:val="1"/>
      <w:numFmt w:val="decimal"/>
      <w:lvlText w:val="%1.1.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09426666"/>
    <w:multiLevelType w:val="multilevel"/>
    <w:tmpl w:val="2D5EC376"/>
    <w:lvl w:ilvl="0">
      <w:start w:val="1"/>
      <w:numFmt w:val="decimal"/>
      <w:lvlText w:val="%1"/>
      <w:lvlJc w:val="left"/>
      <w:pPr>
        <w:ind w:left="964" w:hanging="964"/>
      </w:pPr>
      <w:rPr>
        <w:rFonts w:hint="default"/>
      </w:rPr>
    </w:lvl>
    <w:lvl w:ilvl="1">
      <w:start w:val="1"/>
      <w:numFmt w:val="decimal"/>
      <w:pStyle w:val="Heading2"/>
      <w:lvlText w:val="%1.%2"/>
      <w:lvlJc w:val="left"/>
      <w:pPr>
        <w:ind w:left="964" w:hanging="964"/>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964" w:hanging="96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13" w15:restartNumberingAfterBreak="0">
    <w:nsid w:val="0D81415D"/>
    <w:multiLevelType w:val="multilevel"/>
    <w:tmpl w:val="0B449EE8"/>
    <w:lvl w:ilvl="0">
      <w:start w:val="1"/>
      <w:numFmt w:val="decimal"/>
      <w:lvlText w:val="%1"/>
      <w:lvlJc w:val="left"/>
      <w:pPr>
        <w:ind w:left="714" w:hanging="357"/>
      </w:pPr>
      <w:rPr>
        <w:rFonts w:hint="default"/>
      </w:rPr>
    </w:lvl>
    <w:lvl w:ilvl="1">
      <w:start w:val="1"/>
      <w:numFmt w:val="decimal"/>
      <w:lvlText w:val="%1.%2"/>
      <w:lvlJc w:val="left"/>
      <w:pPr>
        <w:ind w:left="1247" w:hanging="396"/>
      </w:pPr>
      <w:rPr>
        <w:rFonts w:hint="default"/>
      </w:rPr>
    </w:lvl>
    <w:lvl w:ilvl="2">
      <w:start w:val="1"/>
      <w:numFmt w:val="decimal"/>
      <w:lvlText w:val="%1.%2.%3"/>
      <w:lvlJc w:val="left"/>
      <w:pPr>
        <w:ind w:left="1531" w:hanging="510"/>
      </w:pPr>
      <w:rPr>
        <w:rFonts w:hint="default"/>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14" w15:restartNumberingAfterBreak="0">
    <w:nsid w:val="22E03595"/>
    <w:multiLevelType w:val="multilevel"/>
    <w:tmpl w:val="57388A9C"/>
    <w:styleLink w:val="Heading20"/>
    <w:lvl w:ilvl="0">
      <w:start w:val="1"/>
      <w:numFmt w:val="decimal"/>
      <w:lvlText w:val="%1"/>
      <w:lvlJc w:val="left"/>
      <w:pPr>
        <w:ind w:left="714" w:hanging="357"/>
      </w:pPr>
      <w:rPr>
        <w:rFonts w:hint="default"/>
      </w:rPr>
    </w:lvl>
    <w:lvl w:ilvl="1">
      <w:start w:val="1"/>
      <w:numFmt w:val="decimal"/>
      <w:lvlText w:val="%1.%2"/>
      <w:lvlJc w:val="left"/>
      <w:pPr>
        <w:ind w:left="1247" w:hanging="396"/>
      </w:pPr>
      <w:rPr>
        <w:rFonts w:asciiTheme="minorHAnsi" w:hAnsiTheme="minorHAnsi" w:hint="default"/>
        <w:b/>
        <w:color w:val="E36C0A"/>
        <w:sz w:val="28"/>
      </w:rPr>
    </w:lvl>
    <w:lvl w:ilvl="2">
      <w:start w:val="1"/>
      <w:numFmt w:val="decimal"/>
      <w:lvlText w:val="%1.%2.%3"/>
      <w:lvlJc w:val="left"/>
      <w:pPr>
        <w:ind w:left="1531" w:hanging="510"/>
      </w:pPr>
      <w:rPr>
        <w:rFonts w:hint="default"/>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15" w15:restartNumberingAfterBreak="0">
    <w:nsid w:val="448F5DF4"/>
    <w:multiLevelType w:val="multilevel"/>
    <w:tmpl w:val="1C62257E"/>
    <w:lvl w:ilvl="0">
      <w:start w:val="1"/>
      <w:numFmt w:val="decimal"/>
      <w:lvlText w:val="%1"/>
      <w:lvlJc w:val="left"/>
      <w:pPr>
        <w:ind w:left="714" w:hanging="357"/>
      </w:pPr>
      <w:rPr>
        <w:rFonts w:hint="default"/>
      </w:rPr>
    </w:lvl>
    <w:lvl w:ilvl="1">
      <w:start w:val="1"/>
      <w:numFmt w:val="decimal"/>
      <w:lvlText w:val="%1.%2"/>
      <w:lvlJc w:val="left"/>
      <w:pPr>
        <w:ind w:left="1247" w:hanging="396"/>
      </w:pPr>
      <w:rPr>
        <w:rFonts w:hint="default"/>
      </w:rPr>
    </w:lvl>
    <w:lvl w:ilvl="2">
      <w:start w:val="1"/>
      <w:numFmt w:val="decimal"/>
      <w:lvlText w:val="%1.%2.%3"/>
      <w:lvlJc w:val="left"/>
      <w:pPr>
        <w:ind w:left="1531" w:hanging="510"/>
      </w:pPr>
      <w:rPr>
        <w:rFonts w:hint="default"/>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16" w15:restartNumberingAfterBreak="0">
    <w:nsid w:val="44984486"/>
    <w:multiLevelType w:val="multilevel"/>
    <w:tmpl w:val="3808085C"/>
    <w:lvl w:ilvl="0">
      <w:start w:val="1"/>
      <w:numFmt w:val="upperLetter"/>
      <w:pStyle w:val="Append1"/>
      <w:lvlText w:val="%1"/>
      <w:lvlJc w:val="left"/>
      <w:pPr>
        <w:ind w:left="360" w:hanging="360"/>
      </w:pPr>
      <w:rPr>
        <w:rFonts w:hint="default"/>
      </w:rPr>
    </w:lvl>
    <w:lvl w:ilvl="1">
      <w:start w:val="1"/>
      <w:numFmt w:val="decimal"/>
      <w:pStyle w:val="Append2"/>
      <w:lvlText w:val="%1.%2"/>
      <w:lvlJc w:val="left"/>
      <w:pPr>
        <w:ind w:left="720" w:hanging="360"/>
      </w:pPr>
      <w:rPr>
        <w:rFonts w:hint="default"/>
      </w:rPr>
    </w:lvl>
    <w:lvl w:ilvl="2">
      <w:start w:val="1"/>
      <w:numFmt w:val="decimal"/>
      <w:pStyle w:val="Append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D656D4A"/>
    <w:multiLevelType w:val="multilevel"/>
    <w:tmpl w:val="FFF4CDAE"/>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86A3345"/>
    <w:multiLevelType w:val="hybridMultilevel"/>
    <w:tmpl w:val="5596D318"/>
    <w:lvl w:ilvl="0" w:tplc="0CAC7652">
      <w:start w:val="1"/>
      <w:numFmt w:val="decimal"/>
      <w:lvlText w:val="%1.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66CD0586"/>
    <w:multiLevelType w:val="multilevel"/>
    <w:tmpl w:val="6EBA4B4A"/>
    <w:lvl w:ilvl="0">
      <w:start w:val="1"/>
      <w:numFmt w:val="decimal"/>
      <w:lvlText w:val="%1"/>
      <w:lvlJc w:val="left"/>
      <w:pPr>
        <w:ind w:left="714" w:hanging="357"/>
      </w:pPr>
      <w:rPr>
        <w:rFonts w:hint="default"/>
      </w:rPr>
    </w:lvl>
    <w:lvl w:ilvl="1">
      <w:start w:val="1"/>
      <w:numFmt w:val="decimal"/>
      <w:lvlText w:val="%1.%2"/>
      <w:lvlJc w:val="left"/>
      <w:pPr>
        <w:ind w:left="1247" w:hanging="396"/>
      </w:pPr>
      <w:rPr>
        <w:rFonts w:hint="default"/>
      </w:rPr>
    </w:lvl>
    <w:lvl w:ilvl="2">
      <w:start w:val="1"/>
      <w:numFmt w:val="decimal"/>
      <w:lvlText w:val="%1.%2.%3"/>
      <w:lvlJc w:val="left"/>
      <w:pPr>
        <w:ind w:left="1531" w:hanging="510"/>
      </w:pPr>
      <w:rPr>
        <w:rFonts w:hint="default"/>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20" w15:restartNumberingAfterBreak="0">
    <w:nsid w:val="671A162B"/>
    <w:multiLevelType w:val="multilevel"/>
    <w:tmpl w:val="27EA8592"/>
    <w:lvl w:ilvl="0">
      <w:start w:val="1"/>
      <w:numFmt w:val="decimal"/>
      <w:pStyle w:val="Number"/>
      <w:lvlText w:val="%1"/>
      <w:lvlJc w:val="left"/>
      <w:pPr>
        <w:ind w:left="714" w:hanging="357"/>
      </w:pPr>
      <w:rPr>
        <w:rFonts w:hint="default"/>
      </w:rPr>
    </w:lvl>
    <w:lvl w:ilvl="1">
      <w:start w:val="1"/>
      <w:numFmt w:val="decimal"/>
      <w:lvlText w:val="%1.%2"/>
      <w:lvlJc w:val="left"/>
      <w:pPr>
        <w:ind w:left="1247" w:hanging="396"/>
      </w:pPr>
      <w:rPr>
        <w:rFonts w:hint="default"/>
      </w:rPr>
    </w:lvl>
    <w:lvl w:ilvl="2">
      <w:start w:val="1"/>
      <w:numFmt w:val="decimal"/>
      <w:lvlText w:val="%1.%2.%3"/>
      <w:lvlJc w:val="left"/>
      <w:pPr>
        <w:ind w:left="1531" w:hanging="510"/>
      </w:pPr>
      <w:rPr>
        <w:rFonts w:hint="default"/>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21" w15:restartNumberingAfterBreak="0">
    <w:nsid w:val="6FDF20CA"/>
    <w:multiLevelType w:val="hybridMultilevel"/>
    <w:tmpl w:val="C8249354"/>
    <w:lvl w:ilvl="0" w:tplc="62E0A97E">
      <w:start w:val="1"/>
      <w:numFmt w:val="bullet"/>
      <w:pStyle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68F0F3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2"/>
  </w:num>
  <w:num w:numId="2">
    <w:abstractNumId w:val="21"/>
  </w:num>
  <w:num w:numId="3">
    <w:abstractNumId w:val="10"/>
  </w:num>
  <w:num w:numId="4">
    <w:abstractNumId w:val="15"/>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2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1"/>
  </w:num>
  <w:num w:numId="15">
    <w:abstractNumId w:val="14"/>
  </w:num>
  <w:num w:numId="16">
    <w:abstractNumId w:val="12"/>
    <w:lvlOverride w:ilvl="0">
      <w:lvl w:ilvl="0">
        <w:start w:val="1"/>
        <w:numFmt w:val="decimal"/>
        <w:lvlText w:val="%1"/>
        <w:lvlJc w:val="left"/>
        <w:pPr>
          <w:ind w:left="714" w:hanging="714"/>
        </w:pPr>
        <w:rPr>
          <w:rFonts w:hint="default"/>
        </w:rPr>
      </w:lvl>
    </w:lvlOverride>
    <w:lvlOverride w:ilvl="1">
      <w:lvl w:ilvl="1">
        <w:start w:val="1"/>
        <w:numFmt w:val="decimal"/>
        <w:pStyle w:val="Heading2"/>
        <w:lvlText w:val="%1.%2"/>
        <w:lvlJc w:val="left"/>
        <w:pPr>
          <w:ind w:left="1134" w:hanging="1134"/>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ind w:left="1531" w:hanging="510"/>
        </w:pPr>
        <w:rPr>
          <w:rFonts w:hint="default"/>
        </w:rPr>
      </w:lvl>
    </w:lvlOverride>
    <w:lvlOverride w:ilvl="3">
      <w:lvl w:ilvl="3">
        <w:start w:val="1"/>
        <w:numFmt w:val="decimal"/>
        <w:lvlText w:val="%1.%2.%3.%4"/>
        <w:lvlJc w:val="left"/>
        <w:pPr>
          <w:ind w:left="1985" w:hanging="738"/>
        </w:pPr>
        <w:rPr>
          <w:rFonts w:hint="default"/>
        </w:rPr>
      </w:lvl>
    </w:lvlOverride>
    <w:lvlOverride w:ilvl="4">
      <w:lvl w:ilvl="4">
        <w:start w:val="1"/>
        <w:numFmt w:val="decimal"/>
        <w:lvlText w:val="%1.%2.%3.%4.%5"/>
        <w:lvlJc w:val="left"/>
        <w:pPr>
          <w:ind w:left="2268" w:hanging="794"/>
        </w:pPr>
        <w:rPr>
          <w:rFonts w:hint="default"/>
        </w:rPr>
      </w:lvl>
    </w:lvlOverride>
    <w:lvlOverride w:ilvl="5">
      <w:lvl w:ilvl="5">
        <w:start w:val="1"/>
        <w:numFmt w:val="decimal"/>
        <w:lvlText w:val="%1.%2.%3.%4.%5.%6"/>
        <w:lvlJc w:val="left"/>
        <w:pPr>
          <w:ind w:left="2736" w:hanging="1035"/>
        </w:pPr>
        <w:rPr>
          <w:rFonts w:hint="default"/>
        </w:rPr>
      </w:lvl>
    </w:lvlOverride>
    <w:lvlOverride w:ilvl="6">
      <w:lvl w:ilvl="6">
        <w:start w:val="1"/>
        <w:numFmt w:val="decimal"/>
        <w:lvlText w:val="%1.%2.%3.%4.%5.%6.%7"/>
        <w:lvlJc w:val="left"/>
        <w:pPr>
          <w:ind w:left="3240" w:hanging="1312"/>
        </w:pPr>
        <w:rPr>
          <w:rFonts w:hint="default"/>
        </w:rPr>
      </w:lvl>
    </w:lvlOverride>
    <w:lvlOverride w:ilvl="7">
      <w:lvl w:ilvl="7">
        <w:start w:val="1"/>
        <w:numFmt w:val="decimal"/>
        <w:lvlText w:val="%1.%2.%3.%4.%5.%6.%7.%8"/>
        <w:lvlJc w:val="left"/>
        <w:pPr>
          <w:ind w:left="3744" w:hanging="1589"/>
        </w:pPr>
        <w:rPr>
          <w:rFonts w:hint="default"/>
        </w:rPr>
      </w:lvl>
    </w:lvlOverride>
    <w:lvlOverride w:ilvl="8">
      <w:lvl w:ilvl="8">
        <w:start w:val="1"/>
        <w:numFmt w:val="decimal"/>
        <w:lvlText w:val="%1.%2.%3.%4.%5.%6.%7.%8.%9."/>
        <w:lvlJc w:val="left"/>
        <w:pPr>
          <w:ind w:left="4320" w:hanging="3640"/>
        </w:pPr>
        <w:rPr>
          <w:rFonts w:hint="default"/>
        </w:rPr>
      </w:lvl>
    </w:lvlOverride>
  </w:num>
  <w:num w:numId="17">
    <w:abstractNumId w:val="12"/>
    <w:lvlOverride w:ilvl="0">
      <w:lvl w:ilvl="0">
        <w:start w:val="1"/>
        <w:numFmt w:val="decimal"/>
        <w:lvlText w:val="%1"/>
        <w:lvlJc w:val="left"/>
        <w:pPr>
          <w:ind w:left="714" w:hanging="714"/>
        </w:pPr>
        <w:rPr>
          <w:rFonts w:hint="default"/>
        </w:rPr>
      </w:lvl>
    </w:lvlOverride>
    <w:lvlOverride w:ilvl="1">
      <w:lvl w:ilvl="1">
        <w:start w:val="1"/>
        <w:numFmt w:val="decimal"/>
        <w:pStyle w:val="Heading2"/>
        <w:lvlText w:val="%1.%2"/>
        <w:lvlJc w:val="left"/>
        <w:pPr>
          <w:ind w:left="964" w:hanging="964"/>
        </w:pPr>
        <w:rPr>
          <w:rFonts w:hint="default"/>
          <w:b/>
          <w:i w:val="0"/>
          <w:iCs w:val="0"/>
          <w:caps w:val="0"/>
          <w:smallCaps w:val="0"/>
          <w:strike w:val="0"/>
          <w:dstrike w:val="0"/>
          <w:outline w:val="0"/>
          <w:shadow w:val="0"/>
          <w:emboss w:val="0"/>
          <w:imprint w:val="0"/>
          <w:vanish w:val="0"/>
          <w:color w:val="E36C0A"/>
          <w:spacing w:val="0"/>
          <w:kern w:val="0"/>
          <w:position w:val="0"/>
          <w:sz w:val="28"/>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ind w:left="1531" w:hanging="510"/>
        </w:pPr>
        <w:rPr>
          <w:rFonts w:hint="default"/>
        </w:rPr>
      </w:lvl>
    </w:lvlOverride>
    <w:lvlOverride w:ilvl="3">
      <w:lvl w:ilvl="3">
        <w:start w:val="1"/>
        <w:numFmt w:val="decimal"/>
        <w:lvlText w:val="%1.%2.%3.%4"/>
        <w:lvlJc w:val="left"/>
        <w:pPr>
          <w:ind w:left="1985" w:hanging="738"/>
        </w:pPr>
        <w:rPr>
          <w:rFonts w:hint="default"/>
        </w:rPr>
      </w:lvl>
    </w:lvlOverride>
    <w:lvlOverride w:ilvl="4">
      <w:lvl w:ilvl="4">
        <w:start w:val="1"/>
        <w:numFmt w:val="decimal"/>
        <w:lvlText w:val="%1.%2.%3.%4.%5"/>
        <w:lvlJc w:val="left"/>
        <w:pPr>
          <w:ind w:left="2268" w:hanging="794"/>
        </w:pPr>
        <w:rPr>
          <w:rFonts w:hint="default"/>
        </w:rPr>
      </w:lvl>
    </w:lvlOverride>
    <w:lvlOverride w:ilvl="5">
      <w:lvl w:ilvl="5">
        <w:start w:val="1"/>
        <w:numFmt w:val="decimal"/>
        <w:lvlText w:val="%1.%2.%3.%4.%5.%6"/>
        <w:lvlJc w:val="left"/>
        <w:pPr>
          <w:ind w:left="2736" w:hanging="1035"/>
        </w:pPr>
        <w:rPr>
          <w:rFonts w:hint="default"/>
        </w:rPr>
      </w:lvl>
    </w:lvlOverride>
    <w:lvlOverride w:ilvl="6">
      <w:lvl w:ilvl="6">
        <w:start w:val="1"/>
        <w:numFmt w:val="decimal"/>
        <w:lvlText w:val="%1.%2.%3.%4.%5.%6.%7"/>
        <w:lvlJc w:val="left"/>
        <w:pPr>
          <w:ind w:left="3240" w:hanging="1312"/>
        </w:pPr>
        <w:rPr>
          <w:rFonts w:hint="default"/>
        </w:rPr>
      </w:lvl>
    </w:lvlOverride>
    <w:lvlOverride w:ilvl="7">
      <w:lvl w:ilvl="7">
        <w:start w:val="1"/>
        <w:numFmt w:val="decimal"/>
        <w:lvlText w:val="%1.%2.%3.%4.%5.%6.%7.%8"/>
        <w:lvlJc w:val="left"/>
        <w:pPr>
          <w:ind w:left="3744" w:hanging="1589"/>
        </w:pPr>
        <w:rPr>
          <w:rFonts w:hint="default"/>
        </w:rPr>
      </w:lvl>
    </w:lvlOverride>
    <w:lvlOverride w:ilvl="8">
      <w:lvl w:ilvl="8">
        <w:start w:val="1"/>
        <w:numFmt w:val="decimal"/>
        <w:lvlText w:val="%1.%2.%3.%4.%5.%6.%7.%8.%9."/>
        <w:lvlJc w:val="left"/>
        <w:pPr>
          <w:ind w:left="4320" w:hanging="3640"/>
        </w:pPr>
        <w:rPr>
          <w:rFonts w:hint="default"/>
        </w:rPr>
      </w:lvl>
    </w:lvlOverride>
  </w:num>
  <w:num w:numId="18">
    <w:abstractNumId w:val="12"/>
    <w:lvlOverride w:ilvl="0">
      <w:lvl w:ilvl="0">
        <w:start w:val="1"/>
        <w:numFmt w:val="decimal"/>
        <w:lvlText w:val="%1"/>
        <w:lvlJc w:val="left"/>
        <w:pPr>
          <w:ind w:left="964" w:hanging="964"/>
        </w:pPr>
        <w:rPr>
          <w:rFonts w:hint="default"/>
        </w:rPr>
      </w:lvl>
    </w:lvlOverride>
    <w:lvlOverride w:ilvl="1">
      <w:lvl w:ilvl="1">
        <w:start w:val="1"/>
        <w:numFmt w:val="decimal"/>
        <w:pStyle w:val="Heading2"/>
        <w:lvlText w:val="%1.%2"/>
        <w:lvlJc w:val="left"/>
        <w:pPr>
          <w:ind w:left="964" w:hanging="964"/>
        </w:pPr>
        <w:rPr>
          <w:rFonts w:hint="default"/>
          <w:b/>
          <w:i w:val="0"/>
          <w:iCs w:val="0"/>
          <w:caps w:val="0"/>
          <w:smallCaps w:val="0"/>
          <w:strike w:val="0"/>
          <w:dstrike w:val="0"/>
          <w:outline w:val="0"/>
          <w:shadow w:val="0"/>
          <w:emboss w:val="0"/>
          <w:imprint w:val="0"/>
          <w:vanish w:val="0"/>
          <w:color w:val="E36C0A"/>
          <w:spacing w:val="0"/>
          <w:kern w:val="0"/>
          <w:position w:val="0"/>
          <w:sz w:val="28"/>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ind w:left="964" w:hanging="964"/>
        </w:pPr>
        <w:rPr>
          <w:rFonts w:hint="default"/>
        </w:rPr>
      </w:lvl>
    </w:lvlOverride>
    <w:lvlOverride w:ilvl="3">
      <w:lvl w:ilvl="3">
        <w:start w:val="1"/>
        <w:numFmt w:val="decimal"/>
        <w:lvlText w:val="%1.%2.%3.%4"/>
        <w:lvlJc w:val="left"/>
        <w:pPr>
          <w:ind w:left="1985" w:hanging="738"/>
        </w:pPr>
        <w:rPr>
          <w:rFonts w:hint="default"/>
        </w:rPr>
      </w:lvl>
    </w:lvlOverride>
    <w:lvlOverride w:ilvl="4">
      <w:lvl w:ilvl="4">
        <w:start w:val="1"/>
        <w:numFmt w:val="decimal"/>
        <w:lvlText w:val="%1.%2.%3.%4.%5"/>
        <w:lvlJc w:val="left"/>
        <w:pPr>
          <w:ind w:left="2268" w:hanging="794"/>
        </w:pPr>
        <w:rPr>
          <w:rFonts w:hint="default"/>
        </w:rPr>
      </w:lvl>
    </w:lvlOverride>
    <w:lvlOverride w:ilvl="5">
      <w:lvl w:ilvl="5">
        <w:start w:val="1"/>
        <w:numFmt w:val="decimal"/>
        <w:lvlText w:val="%1.%2.%3.%4.%5.%6"/>
        <w:lvlJc w:val="left"/>
        <w:pPr>
          <w:ind w:left="2736" w:hanging="1035"/>
        </w:pPr>
        <w:rPr>
          <w:rFonts w:hint="default"/>
        </w:rPr>
      </w:lvl>
    </w:lvlOverride>
    <w:lvlOverride w:ilvl="6">
      <w:lvl w:ilvl="6">
        <w:start w:val="1"/>
        <w:numFmt w:val="decimal"/>
        <w:lvlText w:val="%1.%2.%3.%4.%5.%6.%7"/>
        <w:lvlJc w:val="left"/>
        <w:pPr>
          <w:ind w:left="3240" w:hanging="1312"/>
        </w:pPr>
        <w:rPr>
          <w:rFonts w:hint="default"/>
        </w:rPr>
      </w:lvl>
    </w:lvlOverride>
    <w:lvlOverride w:ilvl="7">
      <w:lvl w:ilvl="7">
        <w:start w:val="1"/>
        <w:numFmt w:val="decimal"/>
        <w:lvlText w:val="%1.%2.%3.%4.%5.%6.%7.%8"/>
        <w:lvlJc w:val="left"/>
        <w:pPr>
          <w:ind w:left="3744" w:hanging="1589"/>
        </w:pPr>
        <w:rPr>
          <w:rFonts w:hint="default"/>
        </w:rPr>
      </w:lvl>
    </w:lvlOverride>
    <w:lvlOverride w:ilvl="8">
      <w:lvl w:ilvl="8">
        <w:start w:val="1"/>
        <w:numFmt w:val="decimal"/>
        <w:lvlText w:val="%1.%2.%3.%4.%5.%6.%7.%8.%9."/>
        <w:lvlJc w:val="left"/>
        <w:pPr>
          <w:ind w:left="4320" w:hanging="3640"/>
        </w:pPr>
        <w:rPr>
          <w:rFonts w:hint="default"/>
        </w:rPr>
      </w:lvl>
    </w:lvlOverride>
  </w:num>
  <w:num w:numId="19">
    <w:abstractNumId w:val="21"/>
  </w:num>
  <w:num w:numId="20">
    <w:abstractNumId w:val="16"/>
  </w:num>
  <w:num w:numId="21">
    <w:abstractNumId w:val="16"/>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2"/>
    <w:lvlOverride w:ilvl="0">
      <w:lvl w:ilvl="0">
        <w:start w:val="1"/>
        <w:numFmt w:val="decimal"/>
        <w:lvlText w:val="%1"/>
        <w:lvlJc w:val="left"/>
        <w:pPr>
          <w:ind w:left="964" w:hanging="964"/>
        </w:pPr>
        <w:rPr>
          <w:rFonts w:hint="default"/>
        </w:rPr>
      </w:lvl>
    </w:lvlOverride>
    <w:lvlOverride w:ilvl="1">
      <w:lvl w:ilvl="1">
        <w:start w:val="1"/>
        <w:numFmt w:val="decimal"/>
        <w:pStyle w:val="Heading2"/>
        <w:lvlText w:val="%1.%2"/>
        <w:lvlJc w:val="left"/>
        <w:pPr>
          <w:ind w:left="964" w:hanging="964"/>
        </w:pPr>
        <w:rPr>
          <w:rFonts w:hint="default"/>
          <w:b/>
          <w:i w:val="0"/>
          <w:iCs w:val="0"/>
          <w:caps w:val="0"/>
          <w:smallCaps w:val="0"/>
          <w:strike w:val="0"/>
          <w:dstrike w:val="0"/>
          <w:outline w:val="0"/>
          <w:shadow w:val="0"/>
          <w:emboss w:val="0"/>
          <w:imprint w:val="0"/>
          <w:vanish w:val="0"/>
          <w:color w:val="E36C0A"/>
          <w:spacing w:val="0"/>
          <w:kern w:val="0"/>
          <w:position w:val="0"/>
          <w:sz w:val="28"/>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ind w:left="964" w:hanging="964"/>
        </w:pPr>
        <w:rPr>
          <w:rFonts w:hint="default"/>
        </w:rPr>
      </w:lvl>
    </w:lvlOverride>
    <w:lvlOverride w:ilvl="3">
      <w:lvl w:ilvl="3">
        <w:start w:val="1"/>
        <w:numFmt w:val="decimal"/>
        <w:lvlText w:val="%1.%2.%3.%4"/>
        <w:lvlJc w:val="left"/>
        <w:pPr>
          <w:ind w:left="1985" w:hanging="738"/>
        </w:pPr>
        <w:rPr>
          <w:rFonts w:hint="default"/>
        </w:rPr>
      </w:lvl>
    </w:lvlOverride>
    <w:lvlOverride w:ilvl="4">
      <w:lvl w:ilvl="4">
        <w:start w:val="1"/>
        <w:numFmt w:val="decimal"/>
        <w:lvlText w:val="%1.%2.%3.%4.%5"/>
        <w:lvlJc w:val="left"/>
        <w:pPr>
          <w:ind w:left="2268" w:hanging="794"/>
        </w:pPr>
        <w:rPr>
          <w:rFonts w:hint="default"/>
        </w:rPr>
      </w:lvl>
    </w:lvlOverride>
    <w:lvlOverride w:ilvl="5">
      <w:lvl w:ilvl="5">
        <w:start w:val="1"/>
        <w:numFmt w:val="decimal"/>
        <w:lvlText w:val="%1.%2.%3.%4.%5.%6"/>
        <w:lvlJc w:val="left"/>
        <w:pPr>
          <w:ind w:left="2736" w:hanging="1035"/>
        </w:pPr>
        <w:rPr>
          <w:rFonts w:hint="default"/>
        </w:rPr>
      </w:lvl>
    </w:lvlOverride>
    <w:lvlOverride w:ilvl="6">
      <w:lvl w:ilvl="6">
        <w:start w:val="1"/>
        <w:numFmt w:val="decimal"/>
        <w:lvlText w:val="%1.%2.%3.%4.%5.%6.%7"/>
        <w:lvlJc w:val="left"/>
        <w:pPr>
          <w:ind w:left="3240" w:hanging="1312"/>
        </w:pPr>
        <w:rPr>
          <w:rFonts w:hint="default"/>
        </w:rPr>
      </w:lvl>
    </w:lvlOverride>
    <w:lvlOverride w:ilvl="7">
      <w:lvl w:ilvl="7">
        <w:start w:val="1"/>
        <w:numFmt w:val="decimal"/>
        <w:lvlText w:val="%1.%2.%3.%4.%5.%6.%7.%8"/>
        <w:lvlJc w:val="left"/>
        <w:pPr>
          <w:ind w:left="3744" w:hanging="1589"/>
        </w:pPr>
        <w:rPr>
          <w:rFonts w:hint="default"/>
        </w:rPr>
      </w:lvl>
    </w:lvlOverride>
    <w:lvlOverride w:ilvl="8">
      <w:lvl w:ilvl="8">
        <w:start w:val="1"/>
        <w:numFmt w:val="decimal"/>
        <w:lvlText w:val="%1.%2.%3.%4.%5.%6.%7.%8.%9."/>
        <w:lvlJc w:val="left"/>
        <w:pPr>
          <w:ind w:left="4320" w:hanging="3640"/>
        </w:pPr>
        <w:rPr>
          <w:rFonts w:hint="default"/>
        </w:rPr>
      </w:lvl>
    </w:lvlOverride>
  </w:num>
  <w:num w:numId="33">
    <w:abstractNumId w:val="12"/>
    <w:lvlOverride w:ilvl="0">
      <w:lvl w:ilvl="0">
        <w:start w:val="1"/>
        <w:numFmt w:val="decimal"/>
        <w:lvlText w:val="%1"/>
        <w:lvlJc w:val="left"/>
        <w:pPr>
          <w:ind w:left="964" w:hanging="964"/>
        </w:pPr>
        <w:rPr>
          <w:rFonts w:hint="default"/>
        </w:rPr>
      </w:lvl>
    </w:lvlOverride>
    <w:lvlOverride w:ilvl="1">
      <w:lvl w:ilvl="1">
        <w:start w:val="1"/>
        <w:numFmt w:val="decimal"/>
        <w:pStyle w:val="Heading2"/>
        <w:lvlText w:val="%1.%2"/>
        <w:lvlJc w:val="left"/>
        <w:pPr>
          <w:ind w:left="964" w:hanging="964"/>
        </w:pPr>
        <w:rPr>
          <w:rFonts w:hint="default"/>
          <w:b/>
          <w:i w:val="0"/>
          <w:iCs w:val="0"/>
          <w:caps w:val="0"/>
          <w:smallCaps w:val="0"/>
          <w:strike w:val="0"/>
          <w:dstrike w:val="0"/>
          <w:outline w:val="0"/>
          <w:shadow w:val="0"/>
          <w:emboss w:val="0"/>
          <w:imprint w:val="0"/>
          <w:vanish w:val="0"/>
          <w:color w:val="595959" w:themeColor="text1" w:themeTint="A6"/>
          <w:spacing w:val="0"/>
          <w:kern w:val="0"/>
          <w:position w:val="0"/>
          <w:sz w:val="28"/>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ind w:left="964" w:hanging="964"/>
        </w:pPr>
        <w:rPr>
          <w:rFonts w:hint="default"/>
        </w:rPr>
      </w:lvl>
    </w:lvlOverride>
    <w:lvlOverride w:ilvl="3">
      <w:lvl w:ilvl="3">
        <w:start w:val="1"/>
        <w:numFmt w:val="decimal"/>
        <w:lvlText w:val="%1.%2.%3.%4"/>
        <w:lvlJc w:val="left"/>
        <w:pPr>
          <w:ind w:left="1985" w:hanging="738"/>
        </w:pPr>
        <w:rPr>
          <w:rFonts w:hint="default"/>
        </w:rPr>
      </w:lvl>
    </w:lvlOverride>
    <w:lvlOverride w:ilvl="4">
      <w:lvl w:ilvl="4">
        <w:start w:val="1"/>
        <w:numFmt w:val="decimal"/>
        <w:lvlText w:val="%1.%2.%3.%4.%5"/>
        <w:lvlJc w:val="left"/>
        <w:pPr>
          <w:ind w:left="2268" w:hanging="794"/>
        </w:pPr>
        <w:rPr>
          <w:rFonts w:hint="default"/>
        </w:rPr>
      </w:lvl>
    </w:lvlOverride>
    <w:lvlOverride w:ilvl="5">
      <w:lvl w:ilvl="5">
        <w:start w:val="1"/>
        <w:numFmt w:val="decimal"/>
        <w:lvlText w:val="%1.%2.%3.%4.%5.%6"/>
        <w:lvlJc w:val="left"/>
        <w:pPr>
          <w:ind w:left="2736" w:hanging="1035"/>
        </w:pPr>
        <w:rPr>
          <w:rFonts w:hint="default"/>
        </w:rPr>
      </w:lvl>
    </w:lvlOverride>
    <w:lvlOverride w:ilvl="6">
      <w:lvl w:ilvl="6">
        <w:start w:val="1"/>
        <w:numFmt w:val="decimal"/>
        <w:lvlText w:val="%1.%2.%3.%4.%5.%6.%7"/>
        <w:lvlJc w:val="left"/>
        <w:pPr>
          <w:ind w:left="3240" w:hanging="1312"/>
        </w:pPr>
        <w:rPr>
          <w:rFonts w:hint="default"/>
        </w:rPr>
      </w:lvl>
    </w:lvlOverride>
    <w:lvlOverride w:ilvl="7">
      <w:lvl w:ilvl="7">
        <w:start w:val="1"/>
        <w:numFmt w:val="decimal"/>
        <w:lvlText w:val="%1.%2.%3.%4.%5.%6.%7.%8"/>
        <w:lvlJc w:val="left"/>
        <w:pPr>
          <w:ind w:left="3744" w:hanging="1589"/>
        </w:pPr>
        <w:rPr>
          <w:rFonts w:hint="default"/>
        </w:rPr>
      </w:lvl>
    </w:lvlOverride>
    <w:lvlOverride w:ilvl="8">
      <w:lvl w:ilvl="8">
        <w:start w:val="1"/>
        <w:numFmt w:val="decimal"/>
        <w:lvlText w:val="%1.%2.%3.%4.%5.%6.%7.%8.%9."/>
        <w:lvlJc w:val="left"/>
        <w:pPr>
          <w:ind w:left="4320" w:hanging="3640"/>
        </w:pPr>
        <w:rPr>
          <w:rFonts w:hint="default"/>
        </w:rPr>
      </w:lvl>
    </w:lvlOverride>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3E4"/>
    <w:rsid w:val="00000EDC"/>
    <w:rsid w:val="00012F89"/>
    <w:rsid w:val="00023152"/>
    <w:rsid w:val="00036478"/>
    <w:rsid w:val="0004172F"/>
    <w:rsid w:val="000519CB"/>
    <w:rsid w:val="000529F9"/>
    <w:rsid w:val="00054F8B"/>
    <w:rsid w:val="00055A90"/>
    <w:rsid w:val="0007643B"/>
    <w:rsid w:val="00093854"/>
    <w:rsid w:val="000B50C0"/>
    <w:rsid w:val="000D01D8"/>
    <w:rsid w:val="000E50C1"/>
    <w:rsid w:val="00100066"/>
    <w:rsid w:val="0011081E"/>
    <w:rsid w:val="00117BFF"/>
    <w:rsid w:val="00126844"/>
    <w:rsid w:val="00134FC1"/>
    <w:rsid w:val="0014111F"/>
    <w:rsid w:val="00142B44"/>
    <w:rsid w:val="001451A5"/>
    <w:rsid w:val="00171D32"/>
    <w:rsid w:val="00173685"/>
    <w:rsid w:val="001739AB"/>
    <w:rsid w:val="00183EDE"/>
    <w:rsid w:val="00191575"/>
    <w:rsid w:val="0019423E"/>
    <w:rsid w:val="001A0169"/>
    <w:rsid w:val="001A29A9"/>
    <w:rsid w:val="001B0F75"/>
    <w:rsid w:val="001C2852"/>
    <w:rsid w:val="001C4A9D"/>
    <w:rsid w:val="001C5715"/>
    <w:rsid w:val="001D235A"/>
    <w:rsid w:val="001D6183"/>
    <w:rsid w:val="001D6CD3"/>
    <w:rsid w:val="001E2698"/>
    <w:rsid w:val="001F2944"/>
    <w:rsid w:val="0020514B"/>
    <w:rsid w:val="00213B2A"/>
    <w:rsid w:val="00217038"/>
    <w:rsid w:val="00221588"/>
    <w:rsid w:val="00224527"/>
    <w:rsid w:val="002253BB"/>
    <w:rsid w:val="00227009"/>
    <w:rsid w:val="00227543"/>
    <w:rsid w:val="00237D2F"/>
    <w:rsid w:val="0024710F"/>
    <w:rsid w:val="00255C84"/>
    <w:rsid w:val="00261E22"/>
    <w:rsid w:val="00270F34"/>
    <w:rsid w:val="0027176A"/>
    <w:rsid w:val="0028072F"/>
    <w:rsid w:val="00281DAA"/>
    <w:rsid w:val="00285C2D"/>
    <w:rsid w:val="00287D4B"/>
    <w:rsid w:val="0029199F"/>
    <w:rsid w:val="002A77D0"/>
    <w:rsid w:val="002B17FD"/>
    <w:rsid w:val="002B68CA"/>
    <w:rsid w:val="002B7D5D"/>
    <w:rsid w:val="002D3B0E"/>
    <w:rsid w:val="00301D03"/>
    <w:rsid w:val="00311927"/>
    <w:rsid w:val="0031399B"/>
    <w:rsid w:val="00315BA7"/>
    <w:rsid w:val="003169B1"/>
    <w:rsid w:val="00323E30"/>
    <w:rsid w:val="0032460F"/>
    <w:rsid w:val="00331753"/>
    <w:rsid w:val="00333A29"/>
    <w:rsid w:val="00373BB7"/>
    <w:rsid w:val="00374C5B"/>
    <w:rsid w:val="003837A5"/>
    <w:rsid w:val="003842DC"/>
    <w:rsid w:val="0039073B"/>
    <w:rsid w:val="003909B2"/>
    <w:rsid w:val="003A74FF"/>
    <w:rsid w:val="003B0E54"/>
    <w:rsid w:val="003B4D4C"/>
    <w:rsid w:val="003B6DA3"/>
    <w:rsid w:val="003C4113"/>
    <w:rsid w:val="003C4D47"/>
    <w:rsid w:val="003D0F08"/>
    <w:rsid w:val="003D0F09"/>
    <w:rsid w:val="003E058D"/>
    <w:rsid w:val="003F6CB6"/>
    <w:rsid w:val="003F7429"/>
    <w:rsid w:val="003F7501"/>
    <w:rsid w:val="00420333"/>
    <w:rsid w:val="00427535"/>
    <w:rsid w:val="004530A6"/>
    <w:rsid w:val="00457762"/>
    <w:rsid w:val="004609EC"/>
    <w:rsid w:val="00465A42"/>
    <w:rsid w:val="00466631"/>
    <w:rsid w:val="004744FD"/>
    <w:rsid w:val="004923BC"/>
    <w:rsid w:val="004934BA"/>
    <w:rsid w:val="004B7E77"/>
    <w:rsid w:val="004C1FB7"/>
    <w:rsid w:val="004C5583"/>
    <w:rsid w:val="004D19E4"/>
    <w:rsid w:val="004D224C"/>
    <w:rsid w:val="004E4172"/>
    <w:rsid w:val="004F2DFB"/>
    <w:rsid w:val="00500956"/>
    <w:rsid w:val="005070C0"/>
    <w:rsid w:val="005150F4"/>
    <w:rsid w:val="00517D91"/>
    <w:rsid w:val="00530C40"/>
    <w:rsid w:val="00532EBD"/>
    <w:rsid w:val="00534192"/>
    <w:rsid w:val="0053659C"/>
    <w:rsid w:val="005372B0"/>
    <w:rsid w:val="005417DF"/>
    <w:rsid w:val="00554DEE"/>
    <w:rsid w:val="00580717"/>
    <w:rsid w:val="00580A30"/>
    <w:rsid w:val="0058450A"/>
    <w:rsid w:val="005903FB"/>
    <w:rsid w:val="00594E4B"/>
    <w:rsid w:val="0059517E"/>
    <w:rsid w:val="005A2ECA"/>
    <w:rsid w:val="005A2F40"/>
    <w:rsid w:val="005B4D4A"/>
    <w:rsid w:val="005C3AF0"/>
    <w:rsid w:val="005D3923"/>
    <w:rsid w:val="005D4A09"/>
    <w:rsid w:val="005F2E3E"/>
    <w:rsid w:val="005F41F3"/>
    <w:rsid w:val="006006E7"/>
    <w:rsid w:val="0060120C"/>
    <w:rsid w:val="006019DB"/>
    <w:rsid w:val="00603C50"/>
    <w:rsid w:val="00612B29"/>
    <w:rsid w:val="00615C54"/>
    <w:rsid w:val="0065406D"/>
    <w:rsid w:val="00661C92"/>
    <w:rsid w:val="006B00FA"/>
    <w:rsid w:val="006B739A"/>
    <w:rsid w:val="006C552F"/>
    <w:rsid w:val="006D2F4E"/>
    <w:rsid w:val="006D4586"/>
    <w:rsid w:val="006E35AB"/>
    <w:rsid w:val="006E4CA7"/>
    <w:rsid w:val="00705AEA"/>
    <w:rsid w:val="00706FC6"/>
    <w:rsid w:val="0071013E"/>
    <w:rsid w:val="00711BEF"/>
    <w:rsid w:val="00722CB0"/>
    <w:rsid w:val="007271D9"/>
    <w:rsid w:val="00743072"/>
    <w:rsid w:val="00757409"/>
    <w:rsid w:val="007713AC"/>
    <w:rsid w:val="007720D4"/>
    <w:rsid w:val="00782212"/>
    <w:rsid w:val="007906DD"/>
    <w:rsid w:val="0079704C"/>
    <w:rsid w:val="007A4C5A"/>
    <w:rsid w:val="007B2671"/>
    <w:rsid w:val="007B6758"/>
    <w:rsid w:val="007D567C"/>
    <w:rsid w:val="007F3B53"/>
    <w:rsid w:val="007F494E"/>
    <w:rsid w:val="007F72B7"/>
    <w:rsid w:val="00803EB4"/>
    <w:rsid w:val="0080511F"/>
    <w:rsid w:val="00805BFD"/>
    <w:rsid w:val="008225DF"/>
    <w:rsid w:val="008268C7"/>
    <w:rsid w:val="008278CE"/>
    <w:rsid w:val="00834BEE"/>
    <w:rsid w:val="00844E86"/>
    <w:rsid w:val="00845794"/>
    <w:rsid w:val="00854740"/>
    <w:rsid w:val="00867574"/>
    <w:rsid w:val="00872F9E"/>
    <w:rsid w:val="008744B4"/>
    <w:rsid w:val="008772D2"/>
    <w:rsid w:val="00882028"/>
    <w:rsid w:val="008842E6"/>
    <w:rsid w:val="00887252"/>
    <w:rsid w:val="008A291B"/>
    <w:rsid w:val="008A3A2C"/>
    <w:rsid w:val="008B4914"/>
    <w:rsid w:val="008C3983"/>
    <w:rsid w:val="008C761E"/>
    <w:rsid w:val="008D4DDC"/>
    <w:rsid w:val="008E4435"/>
    <w:rsid w:val="008F1112"/>
    <w:rsid w:val="00901195"/>
    <w:rsid w:val="009136A7"/>
    <w:rsid w:val="00914DC5"/>
    <w:rsid w:val="00915822"/>
    <w:rsid w:val="009172F6"/>
    <w:rsid w:val="0092443E"/>
    <w:rsid w:val="00930A15"/>
    <w:rsid w:val="00932CD2"/>
    <w:rsid w:val="00937F3B"/>
    <w:rsid w:val="009532C3"/>
    <w:rsid w:val="00965A1B"/>
    <w:rsid w:val="00966A6F"/>
    <w:rsid w:val="009824BF"/>
    <w:rsid w:val="009A2DE8"/>
    <w:rsid w:val="009B4E8B"/>
    <w:rsid w:val="009C3481"/>
    <w:rsid w:val="009C394C"/>
    <w:rsid w:val="009F0BF4"/>
    <w:rsid w:val="009F1824"/>
    <w:rsid w:val="009F42F6"/>
    <w:rsid w:val="009F6EC9"/>
    <w:rsid w:val="00A002DE"/>
    <w:rsid w:val="00A043E1"/>
    <w:rsid w:val="00A06469"/>
    <w:rsid w:val="00A23125"/>
    <w:rsid w:val="00A26CC8"/>
    <w:rsid w:val="00A3065F"/>
    <w:rsid w:val="00A46A44"/>
    <w:rsid w:val="00A53E33"/>
    <w:rsid w:val="00A6507D"/>
    <w:rsid w:val="00AA72F4"/>
    <w:rsid w:val="00AC36BB"/>
    <w:rsid w:val="00AC72D9"/>
    <w:rsid w:val="00AE0A91"/>
    <w:rsid w:val="00AF0B65"/>
    <w:rsid w:val="00B03A4F"/>
    <w:rsid w:val="00B049DD"/>
    <w:rsid w:val="00B06723"/>
    <w:rsid w:val="00B1305F"/>
    <w:rsid w:val="00B13518"/>
    <w:rsid w:val="00B33963"/>
    <w:rsid w:val="00B347B9"/>
    <w:rsid w:val="00B34F9E"/>
    <w:rsid w:val="00B36F6B"/>
    <w:rsid w:val="00B52381"/>
    <w:rsid w:val="00B523DE"/>
    <w:rsid w:val="00B741FA"/>
    <w:rsid w:val="00B9145A"/>
    <w:rsid w:val="00B966A2"/>
    <w:rsid w:val="00BA493D"/>
    <w:rsid w:val="00BA5B49"/>
    <w:rsid w:val="00BA70FB"/>
    <w:rsid w:val="00BA771F"/>
    <w:rsid w:val="00BB1AEC"/>
    <w:rsid w:val="00BB5EFC"/>
    <w:rsid w:val="00BD3117"/>
    <w:rsid w:val="00BF2129"/>
    <w:rsid w:val="00BF37D0"/>
    <w:rsid w:val="00C0536C"/>
    <w:rsid w:val="00C063D2"/>
    <w:rsid w:val="00C06FF6"/>
    <w:rsid w:val="00C24CF0"/>
    <w:rsid w:val="00C30460"/>
    <w:rsid w:val="00C3084D"/>
    <w:rsid w:val="00C40D47"/>
    <w:rsid w:val="00C4563A"/>
    <w:rsid w:val="00C529ED"/>
    <w:rsid w:val="00C61D6D"/>
    <w:rsid w:val="00C634CB"/>
    <w:rsid w:val="00C768B9"/>
    <w:rsid w:val="00C944D6"/>
    <w:rsid w:val="00CA1D55"/>
    <w:rsid w:val="00CC008D"/>
    <w:rsid w:val="00CC1B1B"/>
    <w:rsid w:val="00CC54F4"/>
    <w:rsid w:val="00CC778C"/>
    <w:rsid w:val="00CD00DF"/>
    <w:rsid w:val="00CD7919"/>
    <w:rsid w:val="00CE1826"/>
    <w:rsid w:val="00CE7579"/>
    <w:rsid w:val="00CF1E88"/>
    <w:rsid w:val="00CF449E"/>
    <w:rsid w:val="00D00176"/>
    <w:rsid w:val="00D21B0D"/>
    <w:rsid w:val="00D227F2"/>
    <w:rsid w:val="00D22E26"/>
    <w:rsid w:val="00D23491"/>
    <w:rsid w:val="00D276C5"/>
    <w:rsid w:val="00D335F9"/>
    <w:rsid w:val="00D4787E"/>
    <w:rsid w:val="00D53E70"/>
    <w:rsid w:val="00D62AD4"/>
    <w:rsid w:val="00D71065"/>
    <w:rsid w:val="00D74CC7"/>
    <w:rsid w:val="00D82FC1"/>
    <w:rsid w:val="00D849C2"/>
    <w:rsid w:val="00D96D37"/>
    <w:rsid w:val="00DA18DE"/>
    <w:rsid w:val="00DA588C"/>
    <w:rsid w:val="00DA5E7C"/>
    <w:rsid w:val="00DC63EB"/>
    <w:rsid w:val="00DD18BA"/>
    <w:rsid w:val="00DD41FB"/>
    <w:rsid w:val="00DF4BF8"/>
    <w:rsid w:val="00DF6CA7"/>
    <w:rsid w:val="00E07BAB"/>
    <w:rsid w:val="00E13F52"/>
    <w:rsid w:val="00E15082"/>
    <w:rsid w:val="00E22377"/>
    <w:rsid w:val="00E230EE"/>
    <w:rsid w:val="00E24787"/>
    <w:rsid w:val="00E30839"/>
    <w:rsid w:val="00E3179F"/>
    <w:rsid w:val="00E37E98"/>
    <w:rsid w:val="00E4040A"/>
    <w:rsid w:val="00E40D89"/>
    <w:rsid w:val="00E52695"/>
    <w:rsid w:val="00E57676"/>
    <w:rsid w:val="00E61B52"/>
    <w:rsid w:val="00E663E4"/>
    <w:rsid w:val="00E70DF9"/>
    <w:rsid w:val="00E71037"/>
    <w:rsid w:val="00EA4500"/>
    <w:rsid w:val="00EC1D06"/>
    <w:rsid w:val="00ED79FA"/>
    <w:rsid w:val="00F00D39"/>
    <w:rsid w:val="00F11102"/>
    <w:rsid w:val="00F14099"/>
    <w:rsid w:val="00F1739C"/>
    <w:rsid w:val="00F1779A"/>
    <w:rsid w:val="00F26D55"/>
    <w:rsid w:val="00F46D68"/>
    <w:rsid w:val="00F52A65"/>
    <w:rsid w:val="00F54006"/>
    <w:rsid w:val="00F633A7"/>
    <w:rsid w:val="00F63CB0"/>
    <w:rsid w:val="00F64982"/>
    <w:rsid w:val="00F724D1"/>
    <w:rsid w:val="00F744E0"/>
    <w:rsid w:val="00F772A3"/>
    <w:rsid w:val="00F93155"/>
    <w:rsid w:val="00F93D74"/>
    <w:rsid w:val="00FA4760"/>
    <w:rsid w:val="00FA7E66"/>
    <w:rsid w:val="00FC1AE7"/>
    <w:rsid w:val="00FD01D7"/>
    <w:rsid w:val="00FD6925"/>
    <w:rsid w:val="00FE28D8"/>
    <w:rsid w:val="00FE3237"/>
    <w:rsid w:val="00FF45B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63C10"/>
  <w15:chartTrackingRefBased/>
  <w15:docId w15:val="{A8E86DF2-A339-9945-9475-0907C6A31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lsdException w:name="heading 5"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B347B9"/>
    <w:pPr>
      <w:spacing w:before="120" w:after="120" w:line="240" w:lineRule="auto"/>
      <w:jc w:val="both"/>
    </w:pPr>
    <w:rPr>
      <w:lang w:val="en-GB"/>
    </w:rPr>
  </w:style>
  <w:style w:type="paragraph" w:styleId="Heading1">
    <w:name w:val="heading 1"/>
    <w:basedOn w:val="Normal"/>
    <w:next w:val="Normal"/>
    <w:link w:val="Heading1Char"/>
    <w:uiPriority w:val="9"/>
    <w:qFormat/>
    <w:rsid w:val="00706FC6"/>
    <w:pPr>
      <w:pageBreakBefore/>
      <w:numPr>
        <w:numId w:val="34"/>
      </w:numPr>
      <w:spacing w:before="240" w:after="240"/>
      <w:ind w:left="567" w:hanging="567"/>
      <w:outlineLvl w:val="0"/>
    </w:pPr>
    <w:rPr>
      <w:b/>
      <w:bCs/>
      <w:noProof/>
      <w:color w:val="598041"/>
      <w:sz w:val="32"/>
      <w:szCs w:val="32"/>
    </w:rPr>
  </w:style>
  <w:style w:type="paragraph" w:styleId="Heading2">
    <w:name w:val="heading 2"/>
    <w:basedOn w:val="Normal"/>
    <w:next w:val="Normal"/>
    <w:link w:val="Heading2Char"/>
    <w:uiPriority w:val="9"/>
    <w:qFormat/>
    <w:rsid w:val="00B347B9"/>
    <w:pPr>
      <w:numPr>
        <w:ilvl w:val="1"/>
        <w:numId w:val="33"/>
      </w:numPr>
      <w:outlineLvl w:val="1"/>
    </w:pPr>
    <w:rPr>
      <w:b/>
      <w:bCs/>
      <w:color w:val="5A5753"/>
      <w:sz w:val="28"/>
      <w:szCs w:val="28"/>
    </w:rPr>
  </w:style>
  <w:style w:type="paragraph" w:styleId="Heading3">
    <w:name w:val="heading 3"/>
    <w:basedOn w:val="Normal"/>
    <w:next w:val="Normal"/>
    <w:link w:val="Heading3Char"/>
    <w:uiPriority w:val="9"/>
    <w:qFormat/>
    <w:rsid w:val="00B347B9"/>
    <w:pPr>
      <w:numPr>
        <w:ilvl w:val="2"/>
        <w:numId w:val="33"/>
      </w:numPr>
      <w:outlineLvl w:val="2"/>
    </w:pPr>
    <w:rPr>
      <w:color w:val="5A575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semiHidden/>
    <w:qFormat/>
    <w:rsid w:val="00743072"/>
    <w:pPr>
      <w:ind w:left="720"/>
      <w:contextualSpacing/>
    </w:pPr>
  </w:style>
  <w:style w:type="paragraph" w:customStyle="1" w:styleId="Bullet">
    <w:name w:val="Bullet"/>
    <w:basedOn w:val="ListParagraph"/>
    <w:uiPriority w:val="1"/>
    <w:qFormat/>
    <w:rsid w:val="00C0536C"/>
    <w:pPr>
      <w:numPr>
        <w:numId w:val="2"/>
      </w:numPr>
    </w:pPr>
    <w:rPr>
      <w:noProof/>
    </w:rPr>
  </w:style>
  <w:style w:type="paragraph" w:customStyle="1" w:styleId="Number">
    <w:name w:val="Number"/>
    <w:basedOn w:val="ListParagraph"/>
    <w:uiPriority w:val="1"/>
    <w:qFormat/>
    <w:rsid w:val="00DD18BA"/>
    <w:pPr>
      <w:numPr>
        <w:numId w:val="10"/>
      </w:numPr>
    </w:pPr>
    <w:rPr>
      <w:noProof/>
    </w:rPr>
  </w:style>
  <w:style w:type="character" w:customStyle="1" w:styleId="Heading1Char">
    <w:name w:val="Heading 1 Char"/>
    <w:basedOn w:val="DefaultParagraphFont"/>
    <w:link w:val="Heading1"/>
    <w:uiPriority w:val="9"/>
    <w:rsid w:val="00706FC6"/>
    <w:rPr>
      <w:b/>
      <w:bCs/>
      <w:noProof/>
      <w:color w:val="598041"/>
      <w:sz w:val="32"/>
      <w:szCs w:val="32"/>
      <w:lang w:val="en-GB"/>
    </w:rPr>
  </w:style>
  <w:style w:type="character" w:customStyle="1" w:styleId="Heading2Char">
    <w:name w:val="Heading 2 Char"/>
    <w:basedOn w:val="DefaultParagraphFont"/>
    <w:link w:val="Heading2"/>
    <w:uiPriority w:val="9"/>
    <w:rsid w:val="00B347B9"/>
    <w:rPr>
      <w:b/>
      <w:bCs/>
      <w:color w:val="5A5753"/>
      <w:sz w:val="28"/>
      <w:szCs w:val="28"/>
    </w:rPr>
  </w:style>
  <w:style w:type="character" w:customStyle="1" w:styleId="Heading3Char">
    <w:name w:val="Heading 3 Char"/>
    <w:basedOn w:val="DefaultParagraphFont"/>
    <w:link w:val="Heading3"/>
    <w:uiPriority w:val="9"/>
    <w:rsid w:val="00E37E98"/>
    <w:rPr>
      <w:color w:val="5A5753"/>
      <w:sz w:val="24"/>
      <w:szCs w:val="24"/>
    </w:rPr>
  </w:style>
  <w:style w:type="table" w:styleId="TableGrid">
    <w:name w:val="Table Grid"/>
    <w:basedOn w:val="TableNormal"/>
    <w:uiPriority w:val="39"/>
    <w:rsid w:val="00600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20">
    <w:name w:val="Heading2"/>
    <w:uiPriority w:val="99"/>
    <w:rsid w:val="00E61B52"/>
    <w:pPr>
      <w:numPr>
        <w:numId w:val="15"/>
      </w:numPr>
    </w:pPr>
  </w:style>
  <w:style w:type="table" w:customStyle="1" w:styleId="ViaStrada">
    <w:name w:val="ViaStrada"/>
    <w:basedOn w:val="TableGridLight"/>
    <w:uiPriority w:val="99"/>
    <w:rsid w:val="00BB5EFC"/>
    <w:pPr>
      <w:keepNext/>
      <w:spacing w:before="60" w:after="60"/>
    </w:pPr>
    <w:rPr>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57" w:type="dxa"/>
        <w:right w:w="57" w:type="dxa"/>
      </w:tblCellMar>
    </w:tblPr>
    <w:tcPr>
      <w:vAlign w:val="center"/>
    </w:tcPr>
    <w:tblStylePr w:type="firstRow">
      <w:rPr>
        <w:b w:val="0"/>
      </w:rPr>
      <w:tblPr/>
      <w:tcPr>
        <w:shd w:val="clear" w:color="auto" w:fill="D9D9D9" w:themeFill="background1" w:themeFillShade="D9"/>
      </w:tcPr>
    </w:tblStylePr>
  </w:style>
  <w:style w:type="table" w:styleId="GridTable3-Accent5">
    <w:name w:val="Grid Table 3 Accent 5"/>
    <w:basedOn w:val="TableNormal"/>
    <w:uiPriority w:val="48"/>
    <w:rsid w:val="001E2698"/>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paragraph" w:styleId="Caption">
    <w:name w:val="caption"/>
    <w:basedOn w:val="Normal"/>
    <w:next w:val="Normal"/>
    <w:uiPriority w:val="35"/>
    <w:qFormat/>
    <w:rsid w:val="003B4D4C"/>
    <w:pPr>
      <w:spacing w:after="40"/>
    </w:pPr>
    <w:rPr>
      <w:b/>
      <w:bCs/>
      <w:i/>
      <w:iCs/>
      <w:sz w:val="20"/>
      <w:szCs w:val="20"/>
    </w:rPr>
  </w:style>
  <w:style w:type="paragraph" w:styleId="FootnoteText">
    <w:name w:val="footnote text"/>
    <w:basedOn w:val="Normal"/>
    <w:link w:val="FootnoteTextChar"/>
    <w:uiPriority w:val="99"/>
    <w:semiHidden/>
    <w:unhideWhenUsed/>
    <w:rsid w:val="000B50C0"/>
    <w:rPr>
      <w:sz w:val="20"/>
      <w:szCs w:val="20"/>
    </w:rPr>
  </w:style>
  <w:style w:type="character" w:customStyle="1" w:styleId="FootnoteTextChar">
    <w:name w:val="Footnote Text Char"/>
    <w:basedOn w:val="DefaultParagraphFont"/>
    <w:link w:val="FootnoteText"/>
    <w:uiPriority w:val="99"/>
    <w:semiHidden/>
    <w:rsid w:val="000B50C0"/>
    <w:rPr>
      <w:sz w:val="20"/>
      <w:szCs w:val="20"/>
    </w:rPr>
  </w:style>
  <w:style w:type="character" w:styleId="FootnoteReference">
    <w:name w:val="footnote reference"/>
    <w:basedOn w:val="DefaultParagraphFont"/>
    <w:uiPriority w:val="39"/>
    <w:rsid w:val="000B50C0"/>
    <w:rPr>
      <w:vertAlign w:val="superscript"/>
    </w:rPr>
  </w:style>
  <w:style w:type="character" w:styleId="Hyperlink">
    <w:name w:val="Hyperlink"/>
    <w:basedOn w:val="DefaultParagraphFont"/>
    <w:uiPriority w:val="99"/>
    <w:unhideWhenUsed/>
    <w:rsid w:val="00EA4500"/>
    <w:rPr>
      <w:color w:val="0000FF"/>
      <w:u w:val="single"/>
    </w:rPr>
  </w:style>
  <w:style w:type="paragraph" w:styleId="Header">
    <w:name w:val="header"/>
    <w:basedOn w:val="Normal"/>
    <w:link w:val="HeaderChar"/>
    <w:uiPriority w:val="99"/>
    <w:unhideWhenUsed/>
    <w:rsid w:val="00FD01D7"/>
    <w:pPr>
      <w:tabs>
        <w:tab w:val="center" w:pos="4513"/>
        <w:tab w:val="right" w:pos="9026"/>
      </w:tabs>
      <w:spacing w:before="0"/>
    </w:pPr>
  </w:style>
  <w:style w:type="character" w:customStyle="1" w:styleId="HeaderChar">
    <w:name w:val="Header Char"/>
    <w:basedOn w:val="DefaultParagraphFont"/>
    <w:link w:val="Header"/>
    <w:uiPriority w:val="99"/>
    <w:rsid w:val="00FD01D7"/>
  </w:style>
  <w:style w:type="paragraph" w:styleId="Footer">
    <w:name w:val="footer"/>
    <w:basedOn w:val="Normal"/>
    <w:link w:val="FooterChar"/>
    <w:uiPriority w:val="99"/>
    <w:unhideWhenUsed/>
    <w:rsid w:val="00FD01D7"/>
    <w:pPr>
      <w:tabs>
        <w:tab w:val="center" w:pos="4513"/>
        <w:tab w:val="right" w:pos="9026"/>
      </w:tabs>
      <w:spacing w:before="0"/>
    </w:pPr>
  </w:style>
  <w:style w:type="character" w:customStyle="1" w:styleId="FooterChar">
    <w:name w:val="Footer Char"/>
    <w:basedOn w:val="DefaultParagraphFont"/>
    <w:link w:val="Footer"/>
    <w:uiPriority w:val="99"/>
    <w:rsid w:val="00FD01D7"/>
  </w:style>
  <w:style w:type="character" w:styleId="PlaceholderText">
    <w:name w:val="Placeholder Text"/>
    <w:basedOn w:val="DefaultParagraphFont"/>
    <w:uiPriority w:val="99"/>
    <w:semiHidden/>
    <w:rsid w:val="00221588"/>
    <w:rPr>
      <w:color w:val="808080"/>
    </w:rPr>
  </w:style>
  <w:style w:type="paragraph" w:customStyle="1" w:styleId="Append1">
    <w:name w:val="Append 1"/>
    <w:basedOn w:val="Normal"/>
    <w:next w:val="Normal"/>
    <w:uiPriority w:val="19"/>
    <w:qFormat/>
    <w:rsid w:val="003909B2"/>
    <w:pPr>
      <w:numPr>
        <w:numId w:val="21"/>
      </w:numPr>
    </w:pPr>
    <w:rPr>
      <w:b/>
      <w:bCs/>
      <w:noProof/>
      <w:color w:val="5A5753"/>
      <w:sz w:val="32"/>
      <w:szCs w:val="32"/>
    </w:rPr>
  </w:style>
  <w:style w:type="paragraph" w:customStyle="1" w:styleId="Append2">
    <w:name w:val="Append 2"/>
    <w:basedOn w:val="Append1"/>
    <w:next w:val="Normal"/>
    <w:uiPriority w:val="19"/>
    <w:qFormat/>
    <w:rsid w:val="00B9145A"/>
    <w:pPr>
      <w:numPr>
        <w:ilvl w:val="1"/>
      </w:numPr>
      <w:ind w:left="357" w:hanging="357"/>
    </w:pPr>
    <w:rPr>
      <w:sz w:val="28"/>
      <w:szCs w:val="28"/>
    </w:rPr>
  </w:style>
  <w:style w:type="paragraph" w:customStyle="1" w:styleId="Append3">
    <w:name w:val="Append 3"/>
    <w:basedOn w:val="Append2"/>
    <w:next w:val="Normal"/>
    <w:uiPriority w:val="19"/>
    <w:qFormat/>
    <w:rsid w:val="00B9145A"/>
    <w:pPr>
      <w:numPr>
        <w:ilvl w:val="2"/>
      </w:numPr>
      <w:ind w:left="993" w:hanging="993"/>
    </w:pPr>
    <w:rPr>
      <w:sz w:val="24"/>
      <w:szCs w:val="24"/>
    </w:rPr>
  </w:style>
  <w:style w:type="paragraph" w:styleId="TOC2">
    <w:name w:val="toc 2"/>
    <w:basedOn w:val="Normal"/>
    <w:next w:val="Normal"/>
    <w:autoRedefine/>
    <w:uiPriority w:val="39"/>
    <w:rsid w:val="0019423E"/>
    <w:pPr>
      <w:spacing w:after="100"/>
      <w:ind w:left="220"/>
    </w:pPr>
  </w:style>
  <w:style w:type="paragraph" w:styleId="TOC1">
    <w:name w:val="toc 1"/>
    <w:basedOn w:val="Normal"/>
    <w:next w:val="Normal"/>
    <w:autoRedefine/>
    <w:uiPriority w:val="39"/>
    <w:rsid w:val="0019423E"/>
    <w:pPr>
      <w:tabs>
        <w:tab w:val="left" w:pos="440"/>
        <w:tab w:val="right" w:leader="dot" w:pos="9628"/>
      </w:tabs>
      <w:spacing w:after="100"/>
    </w:pPr>
    <w:rPr>
      <w:noProof/>
    </w:rPr>
  </w:style>
  <w:style w:type="table" w:styleId="TableGridLight">
    <w:name w:val="Grid Table Light"/>
    <w:basedOn w:val="TableNormal"/>
    <w:uiPriority w:val="40"/>
    <w:rsid w:val="001E26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3">
    <w:name w:val="toc 3"/>
    <w:basedOn w:val="Normal"/>
    <w:next w:val="Normal"/>
    <w:autoRedefine/>
    <w:uiPriority w:val="39"/>
    <w:rsid w:val="00F633A7"/>
    <w:pPr>
      <w:spacing w:after="100"/>
      <w:ind w:left="440"/>
    </w:pPr>
  </w:style>
  <w:style w:type="paragraph" w:styleId="TOCHeading">
    <w:name w:val="TOC Heading"/>
    <w:basedOn w:val="Heading1"/>
    <w:next w:val="Normal"/>
    <w:uiPriority w:val="39"/>
    <w:unhideWhenUsed/>
    <w:rsid w:val="00B03A4F"/>
    <w:pPr>
      <w:keepNext/>
      <w:keepLines/>
      <w:numPr>
        <w:numId w:val="0"/>
      </w:numPr>
      <w:spacing w:after="0" w:line="259" w:lineRule="auto"/>
      <w:jc w:val="left"/>
      <w:outlineLvl w:val="9"/>
    </w:pPr>
    <w:rPr>
      <w:rFonts w:asciiTheme="majorHAnsi" w:eastAsiaTheme="majorEastAsia" w:hAnsiTheme="majorHAnsi" w:cstheme="majorBidi"/>
      <w:bCs w:val="0"/>
      <w:noProof w:val="0"/>
      <w:lang w:val="en-US"/>
    </w:rPr>
  </w:style>
  <w:style w:type="character" w:styleId="UnresolvedMention">
    <w:name w:val="Unresolved Mention"/>
    <w:basedOn w:val="DefaultParagraphFont"/>
    <w:uiPriority w:val="99"/>
    <w:semiHidden/>
    <w:unhideWhenUsed/>
    <w:rsid w:val="008E4435"/>
    <w:rPr>
      <w:color w:val="605E5C"/>
      <w:shd w:val="clear" w:color="auto" w:fill="E1DFDD"/>
    </w:rPr>
  </w:style>
  <w:style w:type="paragraph" w:customStyle="1" w:styleId="Tabletext">
    <w:name w:val="Table text"/>
    <w:basedOn w:val="Normal"/>
    <w:qFormat/>
    <w:rsid w:val="003B4D4C"/>
    <w:pPr>
      <w:spacing w:before="40" w:after="40"/>
      <w:jc w:val="left"/>
    </w:pPr>
    <w:rPr>
      <w:rFonts w:eastAsia="Times New Roman" w:cs="Arial"/>
      <w:szCs w:val="24"/>
      <w:lang w:val="en-AU" w:eastAsia="en-GB"/>
    </w:rPr>
  </w:style>
  <w:style w:type="paragraph" w:customStyle="1" w:styleId="BulletList">
    <w:name w:val="Bullet List"/>
    <w:basedOn w:val="Normal"/>
    <w:link w:val="BulletListChar"/>
    <w:rsid w:val="00E37E98"/>
    <w:pPr>
      <w:spacing w:before="0"/>
      <w:ind w:left="993" w:hanging="426"/>
    </w:pPr>
    <w:rPr>
      <w:rFonts w:ascii="Cambria" w:hAnsi="Cambria" w:cs="Traditional Arabic"/>
      <w:sz w:val="24"/>
      <w:lang w:val="en-AU"/>
    </w:rPr>
  </w:style>
  <w:style w:type="character" w:customStyle="1" w:styleId="BulletListChar">
    <w:name w:val="Bullet List Char"/>
    <w:basedOn w:val="DefaultParagraphFont"/>
    <w:link w:val="BulletList"/>
    <w:rsid w:val="00E37E98"/>
    <w:rPr>
      <w:rFonts w:ascii="Cambria" w:hAnsi="Cambria" w:cs="Traditional Arabic"/>
      <w:sz w:val="24"/>
      <w:lang w:val="en-AU"/>
    </w:rPr>
  </w:style>
  <w:style w:type="paragraph" w:customStyle="1" w:styleId="CoverTitle1">
    <w:name w:val="Cover Title 1"/>
    <w:basedOn w:val="Normal"/>
    <w:link w:val="CoverTitle1Char"/>
    <w:rsid w:val="0014111F"/>
    <w:pPr>
      <w:jc w:val="right"/>
    </w:pPr>
    <w:rPr>
      <w:rFonts w:ascii="Tahoma" w:hAnsi="Tahoma" w:cs="Tahoma"/>
      <w:color w:val="EC700A"/>
      <w:sz w:val="80"/>
      <w:szCs w:val="80"/>
      <w:lang w:val="en-AU"/>
    </w:rPr>
  </w:style>
  <w:style w:type="character" w:customStyle="1" w:styleId="CoverTitle1Char">
    <w:name w:val="Cover Title 1 Char"/>
    <w:basedOn w:val="DefaultParagraphFont"/>
    <w:link w:val="CoverTitle1"/>
    <w:rsid w:val="0014111F"/>
    <w:rPr>
      <w:rFonts w:ascii="Tahoma" w:hAnsi="Tahoma" w:cs="Tahoma"/>
      <w:color w:val="EC700A"/>
      <w:sz w:val="80"/>
      <w:szCs w:val="80"/>
      <w:lang w:val="en-AU"/>
    </w:rPr>
  </w:style>
  <w:style w:type="paragraph" w:customStyle="1" w:styleId="CoverTitle4">
    <w:name w:val="Cover Title 4"/>
    <w:basedOn w:val="Normal"/>
    <w:link w:val="CoverTitle4Char"/>
    <w:rsid w:val="0014111F"/>
    <w:pPr>
      <w:jc w:val="right"/>
    </w:pPr>
    <w:rPr>
      <w:rFonts w:ascii="Tahoma" w:hAnsi="Tahoma" w:cs="Tahoma"/>
      <w:sz w:val="24"/>
      <w:lang w:val="en-AU"/>
    </w:rPr>
  </w:style>
  <w:style w:type="character" w:customStyle="1" w:styleId="CoverTitle4Char">
    <w:name w:val="Cover Title 4 Char"/>
    <w:basedOn w:val="DefaultParagraphFont"/>
    <w:link w:val="CoverTitle4"/>
    <w:rsid w:val="0014111F"/>
    <w:rPr>
      <w:rFonts w:ascii="Tahoma" w:hAnsi="Tahoma" w:cs="Tahoma"/>
      <w:sz w:val="24"/>
      <w:lang w:val="en-AU"/>
    </w:rPr>
  </w:style>
  <w:style w:type="paragraph" w:customStyle="1" w:styleId="CoverTitle3">
    <w:name w:val="Cover Title 3"/>
    <w:basedOn w:val="Normal"/>
    <w:link w:val="CoverTitle3Char"/>
    <w:rsid w:val="0014111F"/>
    <w:pPr>
      <w:spacing w:before="0"/>
      <w:jc w:val="right"/>
    </w:pPr>
    <w:rPr>
      <w:rFonts w:ascii="Tahoma" w:hAnsi="Tahoma" w:cs="Tahoma"/>
      <w:color w:val="EC700A"/>
      <w:sz w:val="24"/>
      <w:lang w:val="en-AU"/>
    </w:rPr>
  </w:style>
  <w:style w:type="character" w:customStyle="1" w:styleId="CoverTitle3Char">
    <w:name w:val="Cover Title 3 Char"/>
    <w:basedOn w:val="DefaultParagraphFont"/>
    <w:link w:val="CoverTitle3"/>
    <w:rsid w:val="0014111F"/>
    <w:rPr>
      <w:rFonts w:ascii="Tahoma" w:hAnsi="Tahoma" w:cs="Tahoma"/>
      <w:color w:val="EC700A"/>
      <w:sz w:val="24"/>
      <w:lang w:val="en-AU"/>
    </w:rPr>
  </w:style>
  <w:style w:type="paragraph" w:customStyle="1" w:styleId="HeadingnoTOC">
    <w:name w:val="Heading no TOC"/>
    <w:basedOn w:val="Normal"/>
    <w:link w:val="HeadingnoTOCChar"/>
    <w:rsid w:val="00C634CB"/>
    <w:pPr>
      <w:pBdr>
        <w:bottom w:val="single" w:sz="12" w:space="1" w:color="EC700A"/>
      </w:pBdr>
    </w:pPr>
    <w:rPr>
      <w:rFonts w:asciiTheme="majorHAnsi" w:hAnsiTheme="majorHAnsi" w:cs="Tahoma"/>
      <w:b/>
      <w:color w:val="538135" w:themeColor="accent6" w:themeShade="BF"/>
      <w:sz w:val="32"/>
      <w:lang w:val="en-AU"/>
    </w:rPr>
  </w:style>
  <w:style w:type="character" w:customStyle="1" w:styleId="HeadingnoTOCChar">
    <w:name w:val="Heading no TOC Char"/>
    <w:basedOn w:val="DefaultParagraphFont"/>
    <w:link w:val="HeadingnoTOC"/>
    <w:rsid w:val="00C634CB"/>
    <w:rPr>
      <w:rFonts w:asciiTheme="majorHAnsi" w:hAnsiTheme="majorHAnsi" w:cs="Tahoma"/>
      <w:b/>
      <w:color w:val="538135" w:themeColor="accent6" w:themeShade="BF"/>
      <w:sz w:val="32"/>
      <w:lang w:val="en-AU"/>
    </w:rPr>
  </w:style>
  <w:style w:type="paragraph" w:customStyle="1" w:styleId="TableHeading">
    <w:name w:val="Table Heading"/>
    <w:basedOn w:val="Tabletext"/>
    <w:qFormat/>
    <w:rsid w:val="003B4D4C"/>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286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066C73EE823294A875BD4DD6F07FEB6" ma:contentTypeVersion="12" ma:contentTypeDescription="Create a new document." ma:contentTypeScope="" ma:versionID="e1d1bef32d2a4a1db33b1e9d8c85def3">
  <xsd:schema xmlns:xsd="http://www.w3.org/2001/XMLSchema" xmlns:xs="http://www.w3.org/2001/XMLSchema" xmlns:p="http://schemas.microsoft.com/office/2006/metadata/properties" xmlns:ns2="5514903b-bcf6-41a8-869d-f21347556a2b" xmlns:ns3="d52fafdb-a4ff-4809-bde7-dca9edffa2f9" targetNamespace="http://schemas.microsoft.com/office/2006/metadata/properties" ma:root="true" ma:fieldsID="3d117558d6110010cdb763548c8143fa" ns2:_="" ns3:_="">
    <xsd:import namespace="5514903b-bcf6-41a8-869d-f21347556a2b"/>
    <xsd:import namespace="d52fafdb-a4ff-4809-bde7-dca9edffa2f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4903b-bcf6-41a8-869d-f21347556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2fafdb-a4ff-4809-bde7-dca9edffa2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1794F9-53AE-4909-9240-6E614D0E15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9A698BC-564E-4E3C-B330-9D2AEC2416E6}">
  <ds:schemaRefs>
    <ds:schemaRef ds:uri="http://schemas.openxmlformats.org/officeDocument/2006/bibliography"/>
  </ds:schemaRefs>
</ds:datastoreItem>
</file>

<file path=customXml/itemProps4.xml><?xml version="1.0" encoding="utf-8"?>
<ds:datastoreItem xmlns:ds="http://schemas.openxmlformats.org/officeDocument/2006/customXml" ds:itemID="{1E998722-5EF0-484F-B3C5-C8C38CD75B40}">
  <ds:schemaRefs>
    <ds:schemaRef ds:uri="http://schemas.microsoft.com/sharepoint/v3/contenttype/forms"/>
  </ds:schemaRefs>
</ds:datastoreItem>
</file>

<file path=customXml/itemProps5.xml><?xml version="1.0" encoding="utf-8"?>
<ds:datastoreItem xmlns:ds="http://schemas.openxmlformats.org/officeDocument/2006/customXml" ds:itemID="{CC730BC9-9B1A-4D35-B8C7-F3CF80CA4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14903b-bcf6-41a8-869d-f21347556a2b"/>
    <ds:schemaRef ds:uri="d52fafdb-a4ff-4809-bde7-dca9edffa2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1</Pages>
  <Words>230</Words>
  <Characters>1257</Characters>
  <Application>Microsoft Office Word</Application>
  <DocSecurity>0</DocSecurity>
  <Lines>19</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Trafinz 2023</dc:title>
  <dc:subject/>
  <dc:creator>John Lieswyn</dc:creator>
  <cp:keywords/>
  <dc:description/>
  <cp:lastModifiedBy>Sarah Dove</cp:lastModifiedBy>
  <cp:revision>10</cp:revision>
  <dcterms:created xsi:type="dcterms:W3CDTF">2023-04-20T09:58:00Z</dcterms:created>
  <dcterms:modified xsi:type="dcterms:W3CDTF">2023-05-03T01:08:00Z</dcterms:modified>
</cp:coreProperties>
</file>