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B85" w:rsidRPr="00DA3906" w:rsidRDefault="00DF7B85" w:rsidP="00291065">
      <w:pP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291065" w:rsidRDefault="00291065" w:rsidP="00291065">
            <w:pPr>
              <w:pStyle w:val="Heading1"/>
            </w:pPr>
            <w:r w:rsidRPr="00291065">
              <w:t>Achieving active mode equity through design</w:t>
            </w:r>
          </w:p>
          <w:p w:rsidR="00291065" w:rsidRPr="00291065" w:rsidRDefault="00291065" w:rsidP="00291065">
            <w:pPr>
              <w:rPr>
                <w:rFonts w:ascii="Graphik Regular" w:hAnsi="Graphik Regular" w:cs="Circular Std Book"/>
                <w:bCs/>
                <w:sz w:val="22"/>
                <w:szCs w:val="22"/>
              </w:rPr>
            </w:pPr>
          </w:p>
          <w:p w:rsid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Infrastructure for walking, scooting and cycling is getting increasingly busy, with a wide range of users. Given the reallocation of space within the road corridor is not always possible to accommodate immediately, this can lead to an increase in conflict and decrease in usability. To address this issue, it is necessary to improve legibility of the active mode area of streets to cater for all active mode user groups with various levels of confidence or ability. Better identifying these groups and engaging with them to understand their experiences and expectations is key in understanding how to make space more suitable and equitable.</w:t>
            </w:r>
          </w:p>
          <w:p w:rsidR="00291065" w:rsidRPr="00291065" w:rsidRDefault="00291065" w:rsidP="00291065">
            <w:pPr>
              <w:rPr>
                <w:rFonts w:ascii="Graphik Regular" w:hAnsi="Graphik Regular" w:cs="Circular Std Book"/>
                <w:bCs/>
                <w:sz w:val="22"/>
                <w:szCs w:val="22"/>
              </w:rPr>
            </w:pPr>
          </w:p>
          <w:p w:rsidR="00291065" w:rsidRP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Two main design requi</w:t>
            </w:r>
            <w:bookmarkStart w:id="0" w:name="_GoBack"/>
            <w:bookmarkEnd w:id="0"/>
            <w:r w:rsidRPr="00291065">
              <w:rPr>
                <w:rFonts w:ascii="Graphik Regular" w:hAnsi="Graphik Regular" w:cs="Circular Std Book"/>
                <w:bCs/>
                <w:sz w:val="22"/>
                <w:szCs w:val="22"/>
              </w:rPr>
              <w:t xml:space="preserve">rements are expected to get to a better, more equitable space: a) a recognisable separation between slow and fast users, and b) an unambiguous treatment of conflict points between those users. Through literature review, peer evaluation of design outcomes abroad and stakeholder engagement, design solutions have been identified and reviewed for suitability in an Auckland and wider New Zealand context. </w:t>
            </w:r>
          </w:p>
          <w:p w:rsidR="00291065" w:rsidRDefault="00291065" w:rsidP="00291065">
            <w:pPr>
              <w:rPr>
                <w:rFonts w:ascii="Graphik Regular" w:hAnsi="Graphik Regular" w:cs="Circular Std Book"/>
                <w:bCs/>
                <w:sz w:val="22"/>
                <w:szCs w:val="22"/>
              </w:rPr>
            </w:pPr>
          </w:p>
          <w:p w:rsid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The research focused on design of kerb separation for use over longer distances and for shorter, locally constrained situations. Specific design elements such as vertical and horizontal arrangement, shape and material have been investigated to understand whether they provide adequate and appropriate cues to minimise potential conflicts between different user groups either by mode or abilities.</w:t>
            </w:r>
          </w:p>
          <w:p w:rsidR="00291065" w:rsidRPr="00291065" w:rsidRDefault="00291065" w:rsidP="00291065">
            <w:pPr>
              <w:rPr>
                <w:rFonts w:ascii="Graphik Regular" w:hAnsi="Graphik Regular" w:cs="Circular Std Book"/>
                <w:bCs/>
                <w:sz w:val="22"/>
                <w:szCs w:val="22"/>
              </w:rPr>
            </w:pPr>
          </w:p>
          <w:p w:rsidR="00657112" w:rsidRPr="00AC2F42" w:rsidRDefault="00291065" w:rsidP="00291065">
            <w:pPr>
              <w:rPr>
                <w:rFonts w:ascii="Graphik Regular" w:hAnsi="Graphik Regular" w:cs="Circular Std Book"/>
                <w:sz w:val="22"/>
                <w:szCs w:val="22"/>
              </w:rPr>
            </w:pPr>
            <w:r w:rsidRPr="00291065">
              <w:rPr>
                <w:rFonts w:ascii="Graphik Regular" w:hAnsi="Graphik Regular" w:cs="Circular Std Book"/>
                <w:bCs/>
                <w:sz w:val="22"/>
                <w:szCs w:val="22"/>
              </w:rPr>
              <w:t>Based on the research, a range of solutions have been identified as most suitable for implementation in New Zealand, with consideration for practical implementation in a range of situations (e.g. space constrained, intersections and crossings). Some have already been taken forward in design standards and construction, such as a standard detail for a mountable cycle kerb. Other solutions still require further research, trialling and evaluation to achieve general acceptance and recognisability.</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F63" w:rsidRDefault="001B5F63">
      <w:r>
        <w:separator/>
      </w:r>
    </w:p>
  </w:endnote>
  <w:endnote w:type="continuationSeparator" w:id="0">
    <w:p w:rsidR="001B5F63" w:rsidRDefault="001B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ircular Std Book">
    <w:altName w:val="Calibri"/>
    <w:panose1 w:val="00000000000000000000"/>
    <w:charset w:val="00"/>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F63" w:rsidRDefault="001B5F63">
      <w:r>
        <w:separator/>
      </w:r>
    </w:p>
  </w:footnote>
  <w:footnote w:type="continuationSeparator" w:id="0">
    <w:p w:rsidR="001B5F63" w:rsidRDefault="001B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9.45pt;height:82.95pt" o:bullet="t">
        <v:imagedata r:id="rId1" o:title="Bullet Point"/>
      </v:shape>
    </w:pict>
  </w:numPicBullet>
  <w:numPicBullet w:numPicBulletId="1">
    <w:pict>
      <v:shape id="_x0000_i1087" type="#_x0000_t75" style="width:176.9pt;height:169.35pt" o:bullet="t">
        <v:imagedata r:id="rId2" o:title="Conf-Icon"/>
      </v:shape>
    </w:pict>
  </w:numPicBullet>
  <w:numPicBullet w:numPicBulletId="2">
    <w:pict>
      <v:shape id="_x0000_i1088" type="#_x0000_t75" style="width:151.55pt;height:144.7pt" o:bullet="t">
        <v:imagedata r:id="rId3" o:title="Conf-Icon"/>
      </v:shape>
    </w:pict>
  </w:numPicBullet>
  <w:numPicBullet w:numPicBulletId="3">
    <w:pict>
      <v:shape id="_x0000_i1089" type="#_x0000_t75" style="width:122.05pt;height:112.45pt" o:bullet="t">
        <v:imagedata r:id="rId4" o:title="Bullet Point"/>
      </v:shape>
    </w:pict>
  </w:numPicBullet>
  <w:numPicBullet w:numPicBulletId="4">
    <w:pict>
      <v:shape id="_x0000_i1090" type="#_x0000_t75" style="width:109.7pt;height:106.9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B5F63"/>
    <w:rsid w:val="001D1D51"/>
    <w:rsid w:val="002039A9"/>
    <w:rsid w:val="00207D5C"/>
    <w:rsid w:val="00212E78"/>
    <w:rsid w:val="00224D23"/>
    <w:rsid w:val="002336F0"/>
    <w:rsid w:val="00260AEA"/>
    <w:rsid w:val="002623EE"/>
    <w:rsid w:val="00267025"/>
    <w:rsid w:val="002677BA"/>
    <w:rsid w:val="00280AFE"/>
    <w:rsid w:val="00282AB2"/>
    <w:rsid w:val="00291065"/>
    <w:rsid w:val="002924E0"/>
    <w:rsid w:val="002A1203"/>
    <w:rsid w:val="002A21A9"/>
    <w:rsid w:val="002A4356"/>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D663"/>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291065"/>
    <w:pPr>
      <w:outlineLvl w:val="0"/>
    </w:pPr>
    <w:rPr>
      <w:rFonts w:ascii="Circular Std Book" w:eastAsia="Times New Roman" w:hAnsi="Circular Std Book" w:cs="Circular Std Book"/>
      <w:b/>
      <w:color w:val="B2D34A"/>
      <w:kern w:val="32"/>
      <w:sz w:val="36"/>
      <w:szCs w:val="36"/>
      <w:lang w:val="en-NZ" w:eastAsia="en-NZ"/>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uiPriority w:val="9"/>
    <w:rsid w:val="00291065"/>
    <w:rPr>
      <w:rFonts w:ascii="Circular Std Book" w:eastAsia="Times New Roman" w:hAnsi="Circular Std Book" w:cs="Circular Std Book"/>
      <w:b/>
      <w:color w:val="B2D34A"/>
      <w:kern w:val="32"/>
      <w:sz w:val="36"/>
      <w:szCs w:val="36"/>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8BBEA-0456-4F43-9491-59BD4F32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2008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Twan van Duivenbooden (AT)</cp:lastModifiedBy>
  <cp:revision>2</cp:revision>
  <cp:lastPrinted>2017-09-24T23:53:00Z</cp:lastPrinted>
  <dcterms:created xsi:type="dcterms:W3CDTF">2019-09-01T06:07:00Z</dcterms:created>
  <dcterms:modified xsi:type="dcterms:W3CDTF">2019-09-01T06:07:00Z</dcterms:modified>
</cp:coreProperties>
</file>