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F5DC1" w14:textId="3F5FC5D1" w:rsidR="001C5FFF" w:rsidRPr="00C54A64" w:rsidRDefault="00887E59">
      <w:pPr>
        <w:rPr>
          <w:b/>
          <w:bCs/>
          <w:sz w:val="36"/>
          <w:szCs w:val="36"/>
        </w:rPr>
      </w:pPr>
      <w:r>
        <w:rPr>
          <w:b/>
          <w:bCs/>
          <w:sz w:val="36"/>
          <w:szCs w:val="36"/>
        </w:rPr>
        <w:t>Updates to NZTA technical specifications – what it means for the testing industry</w:t>
      </w:r>
    </w:p>
    <w:p w14:paraId="5773295B" w14:textId="5C83D964" w:rsidR="00C54A64" w:rsidRDefault="00887E59">
      <w:pPr>
        <w:rPr>
          <w:sz w:val="24"/>
          <w:szCs w:val="24"/>
        </w:rPr>
      </w:pPr>
      <w:r>
        <w:rPr>
          <w:sz w:val="24"/>
          <w:szCs w:val="24"/>
        </w:rPr>
        <w:t xml:space="preserve">This presentation will focus on updates to T28 MDD/OWC, T29 Random selection of test locations and T31 </w:t>
      </w:r>
      <w:proofErr w:type="spellStart"/>
      <w:r>
        <w:rPr>
          <w:sz w:val="24"/>
          <w:szCs w:val="24"/>
        </w:rPr>
        <w:t>Vialit</w:t>
      </w:r>
      <w:proofErr w:type="spellEnd"/>
      <w:r>
        <w:rPr>
          <w:sz w:val="24"/>
          <w:szCs w:val="24"/>
        </w:rPr>
        <w:t xml:space="preserve"> adhesion but also cover:</w:t>
      </w:r>
    </w:p>
    <w:p w14:paraId="3791D334" w14:textId="77777777" w:rsidR="00887E59" w:rsidRPr="00887E59" w:rsidRDefault="00887E59" w:rsidP="00887E59">
      <w:pPr>
        <w:numPr>
          <w:ilvl w:val="0"/>
          <w:numId w:val="1"/>
        </w:numPr>
        <w:rPr>
          <w:sz w:val="24"/>
          <w:szCs w:val="24"/>
        </w:rPr>
      </w:pPr>
      <w:r w:rsidRPr="00887E59">
        <w:rPr>
          <w:sz w:val="24"/>
          <w:szCs w:val="24"/>
        </w:rPr>
        <w:t>Update to T01 Benkelman Beam</w:t>
      </w:r>
    </w:p>
    <w:p w14:paraId="706040A3" w14:textId="77777777" w:rsidR="00887E59" w:rsidRPr="00887E59" w:rsidRDefault="00887E59" w:rsidP="00887E59">
      <w:pPr>
        <w:numPr>
          <w:ilvl w:val="0"/>
          <w:numId w:val="1"/>
        </w:numPr>
        <w:rPr>
          <w:sz w:val="24"/>
          <w:szCs w:val="24"/>
        </w:rPr>
      </w:pPr>
      <w:r w:rsidRPr="00887E59">
        <w:rPr>
          <w:sz w:val="24"/>
          <w:szCs w:val="24"/>
        </w:rPr>
        <w:t>Update to T03 Sand Circle</w:t>
      </w:r>
    </w:p>
    <w:p w14:paraId="379CA9BF" w14:textId="77777777" w:rsidR="00887E59" w:rsidRPr="00887E59" w:rsidRDefault="00887E59" w:rsidP="00887E59">
      <w:pPr>
        <w:numPr>
          <w:ilvl w:val="0"/>
          <w:numId w:val="1"/>
        </w:numPr>
        <w:rPr>
          <w:sz w:val="24"/>
          <w:szCs w:val="24"/>
        </w:rPr>
      </w:pPr>
      <w:r w:rsidRPr="00887E59">
        <w:rPr>
          <w:sz w:val="24"/>
          <w:szCs w:val="24"/>
        </w:rPr>
        <w:t>Update to T09 Kerosene content</w:t>
      </w:r>
    </w:p>
    <w:p w14:paraId="53595356" w14:textId="7AD4646B" w:rsidR="00887E59" w:rsidRDefault="00887E59" w:rsidP="00887E59">
      <w:pPr>
        <w:numPr>
          <w:ilvl w:val="0"/>
          <w:numId w:val="1"/>
        </w:numPr>
        <w:rPr>
          <w:sz w:val="24"/>
          <w:szCs w:val="24"/>
        </w:rPr>
      </w:pPr>
      <w:r w:rsidRPr="00887E59">
        <w:rPr>
          <w:sz w:val="24"/>
          <w:szCs w:val="24"/>
        </w:rPr>
        <w:t>Update to T30 Colour indicator test</w:t>
      </w:r>
    </w:p>
    <w:p w14:paraId="35514A96" w14:textId="77777777" w:rsidR="00887E59" w:rsidRDefault="00887E59" w:rsidP="00887E59">
      <w:pPr>
        <w:ind w:left="720"/>
        <w:rPr>
          <w:sz w:val="24"/>
          <w:szCs w:val="24"/>
        </w:rPr>
      </w:pPr>
    </w:p>
    <w:p w14:paraId="0E652002" w14:textId="0AA728C6" w:rsidR="00887E59" w:rsidRPr="00887E59" w:rsidRDefault="00887E59" w:rsidP="00887E59">
      <w:pPr>
        <w:rPr>
          <w:i/>
          <w:iCs/>
          <w:sz w:val="24"/>
          <w:szCs w:val="24"/>
        </w:rPr>
      </w:pPr>
      <w:r w:rsidRPr="00887E59">
        <w:rPr>
          <w:i/>
          <w:iCs/>
          <w:sz w:val="24"/>
          <w:szCs w:val="24"/>
        </w:rPr>
        <w:t>Please see below for more information about T29.</w:t>
      </w:r>
    </w:p>
    <w:p w14:paraId="4865739A" w14:textId="2DEFDF2E" w:rsidR="00887E59" w:rsidRDefault="00887E59" w:rsidP="00887E59">
      <w:pPr>
        <w:rPr>
          <w:sz w:val="24"/>
          <w:szCs w:val="24"/>
        </w:rPr>
      </w:pPr>
      <w:r>
        <w:rPr>
          <w:sz w:val="24"/>
          <w:szCs w:val="24"/>
        </w:rPr>
        <w:t>_________________________________________________________________________________</w:t>
      </w:r>
    </w:p>
    <w:p w14:paraId="24675495" w14:textId="77777777" w:rsidR="00887E59" w:rsidRPr="00887E59" w:rsidRDefault="00887E59" w:rsidP="00887E59">
      <w:pPr>
        <w:rPr>
          <w:b/>
          <w:bCs/>
          <w:sz w:val="24"/>
          <w:szCs w:val="24"/>
        </w:rPr>
      </w:pPr>
      <w:bookmarkStart w:id="0" w:name="_Hlk195271704"/>
      <w:r w:rsidRPr="00887E59">
        <w:rPr>
          <w:b/>
          <w:bCs/>
          <w:sz w:val="24"/>
          <w:szCs w:val="24"/>
        </w:rPr>
        <w:t>NZTA T29: 2024 Procedure for the Random Selection of Test Sites Within a Lot</w:t>
      </w:r>
    </w:p>
    <w:p w14:paraId="2B24AF92" w14:textId="7F33624F" w:rsidR="00887E59" w:rsidRDefault="00887E59" w:rsidP="00887E59">
      <w:pPr>
        <w:rPr>
          <w:sz w:val="24"/>
          <w:szCs w:val="24"/>
        </w:rPr>
      </w:pPr>
      <w:r>
        <w:rPr>
          <w:sz w:val="24"/>
          <w:szCs w:val="24"/>
        </w:rPr>
        <w:t>Authors</w:t>
      </w:r>
      <w:r>
        <w:rPr>
          <w:sz w:val="24"/>
          <w:szCs w:val="24"/>
        </w:rPr>
        <w:t xml:space="preserve">: </w:t>
      </w:r>
      <w:r w:rsidRPr="001E2D78">
        <w:rPr>
          <w:sz w:val="24"/>
          <w:szCs w:val="24"/>
        </w:rPr>
        <w:t xml:space="preserve">Rob Damhuis </w:t>
      </w:r>
      <w:r>
        <w:rPr>
          <w:sz w:val="24"/>
          <w:szCs w:val="24"/>
        </w:rPr>
        <w:t>(Waka Kotahi NZTA)</w:t>
      </w:r>
      <w:bookmarkEnd w:id="0"/>
      <w:r>
        <w:rPr>
          <w:sz w:val="24"/>
          <w:szCs w:val="24"/>
        </w:rPr>
        <w:t>, Grant Bosma (Waka Kotahi NZTA)</w:t>
      </w:r>
    </w:p>
    <w:p w14:paraId="39704CE8" w14:textId="77777777" w:rsidR="00887E59" w:rsidRDefault="00887E59" w:rsidP="00887E59">
      <w:pPr>
        <w:rPr>
          <w:sz w:val="24"/>
          <w:szCs w:val="24"/>
        </w:rPr>
      </w:pPr>
      <w:r>
        <w:rPr>
          <w:sz w:val="24"/>
          <w:szCs w:val="24"/>
        </w:rPr>
        <w:t>Many of the NZTA specifications require a random sampling methodology to be applied when choosing sampling and/or testing positions. Some even require these positions to be agreed with by the Engineer or their representative, prior to testing. However, in practice, laboratories are typically directed to specific locations or given a specific test pattern. There have been multiple instances where labs were instructed to over-test and report only compliant results, as reported to NZTA by a whistle-blower.</w:t>
      </w:r>
    </w:p>
    <w:p w14:paraId="24432418" w14:textId="77777777" w:rsidR="00887E59" w:rsidRDefault="00887E59" w:rsidP="00887E59">
      <w:pPr>
        <w:rPr>
          <w:sz w:val="24"/>
          <w:szCs w:val="24"/>
        </w:rPr>
      </w:pPr>
      <w:r>
        <w:rPr>
          <w:sz w:val="24"/>
          <w:szCs w:val="24"/>
        </w:rPr>
        <w:t xml:space="preserve">This prompted a search for a transparent best practice in random sampling for pavements and surfacing. </w:t>
      </w:r>
      <w:proofErr w:type="spellStart"/>
      <w:r>
        <w:rPr>
          <w:sz w:val="24"/>
          <w:szCs w:val="24"/>
        </w:rPr>
        <w:t>Vicroads</w:t>
      </w:r>
      <w:proofErr w:type="spellEnd"/>
      <w:r>
        <w:rPr>
          <w:sz w:val="24"/>
          <w:szCs w:val="24"/>
        </w:rPr>
        <w:t xml:space="preserve"> Test Method RC 316.10 was selected due to its use of date and time to create a transparent, repeatable plan, making it hard to falsify results.</w:t>
      </w:r>
    </w:p>
    <w:p w14:paraId="3ECC6EF5" w14:textId="77777777" w:rsidR="00887E59" w:rsidRDefault="00887E59" w:rsidP="00887E59">
      <w:pPr>
        <w:rPr>
          <w:sz w:val="24"/>
          <w:szCs w:val="24"/>
        </w:rPr>
      </w:pPr>
      <w:r>
        <w:rPr>
          <w:sz w:val="24"/>
          <w:szCs w:val="24"/>
        </w:rPr>
        <w:t>NZTA has adapted this method and created a standardized spreadsheet for up to 12 test positions for M10 and B-series specifications. Accreditation for this test method will eventually be required.</w:t>
      </w:r>
    </w:p>
    <w:p w14:paraId="7AFF04C8" w14:textId="77777777" w:rsidR="00887E59" w:rsidRPr="00887E59" w:rsidRDefault="00887E59" w:rsidP="00887E59">
      <w:pPr>
        <w:rPr>
          <w:sz w:val="24"/>
          <w:szCs w:val="24"/>
        </w:rPr>
      </w:pPr>
    </w:p>
    <w:sectPr w:rsidR="00887E59" w:rsidRPr="00887E5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35B4D" w14:textId="77777777" w:rsidR="00C54A64" w:rsidRDefault="00C54A64" w:rsidP="00C54A64">
      <w:pPr>
        <w:spacing w:after="0" w:line="240" w:lineRule="auto"/>
      </w:pPr>
      <w:r>
        <w:separator/>
      </w:r>
    </w:p>
  </w:endnote>
  <w:endnote w:type="continuationSeparator" w:id="0">
    <w:p w14:paraId="35B960E4" w14:textId="77777777" w:rsidR="00C54A64" w:rsidRDefault="00C54A64" w:rsidP="00C54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88C5F" w14:textId="77777777" w:rsidR="00887E59" w:rsidRDefault="00887E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9E94F" w14:textId="2A0731E4" w:rsidR="00C54A64" w:rsidRDefault="00C54A64">
    <w:pPr>
      <w:pStyle w:val="Footer"/>
    </w:pPr>
    <w:r>
      <w:t xml:space="preserve">CETANZ 2025 Conference – </w:t>
    </w:r>
    <w:r w:rsidR="00887E59">
      <w:t xml:space="preserve">Presentation </w:t>
    </w:r>
    <w:r w:rsidR="00887E59">
      <w:t>Overview</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323BF" w14:textId="77777777" w:rsidR="00887E59" w:rsidRDefault="00887E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92DA3" w14:textId="77777777" w:rsidR="00C54A64" w:rsidRDefault="00C54A64" w:rsidP="00C54A64">
      <w:pPr>
        <w:spacing w:after="0" w:line="240" w:lineRule="auto"/>
      </w:pPr>
      <w:r>
        <w:separator/>
      </w:r>
    </w:p>
  </w:footnote>
  <w:footnote w:type="continuationSeparator" w:id="0">
    <w:p w14:paraId="323CC2B3" w14:textId="77777777" w:rsidR="00C54A64" w:rsidRDefault="00C54A64" w:rsidP="00C54A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3BF5B" w14:textId="77777777" w:rsidR="00887E59" w:rsidRDefault="00887E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581F2" w14:textId="47126585" w:rsidR="00C54A64" w:rsidRDefault="00C54A64">
    <w:pPr>
      <w:pStyle w:val="Header"/>
    </w:pPr>
    <w:r>
      <w:rPr>
        <w:noProof/>
      </w:rPr>
      <w:drawing>
        <wp:anchor distT="0" distB="0" distL="114300" distR="114300" simplePos="0" relativeHeight="251658240" behindDoc="0" locked="0" layoutInCell="1" allowOverlap="1" wp14:anchorId="27CD696C" wp14:editId="6F49D655">
          <wp:simplePos x="0" y="0"/>
          <wp:positionH relativeFrom="page">
            <wp:align>left</wp:align>
          </wp:positionH>
          <wp:positionV relativeFrom="paragraph">
            <wp:posOffset>-449108</wp:posOffset>
          </wp:positionV>
          <wp:extent cx="7547610" cy="1562735"/>
          <wp:effectExtent l="0" t="0" r="0" b="0"/>
          <wp:wrapThrough wrapText="bothSides">
            <wp:wrapPolygon edited="0">
              <wp:start x="0" y="0"/>
              <wp:lineTo x="0" y="21328"/>
              <wp:lineTo x="21535" y="21328"/>
              <wp:lineTo x="21535" y="0"/>
              <wp:lineTo x="0" y="0"/>
            </wp:wrapPolygon>
          </wp:wrapThrough>
          <wp:docPr id="1333555795" name="Picture 1" descr="A person standing in a f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555795" name="Picture 1" descr="A person standing in a fiel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6698" cy="15668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9A642" w14:textId="77777777" w:rsidR="00887E59" w:rsidRDefault="00887E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172687"/>
    <w:multiLevelType w:val="hybridMultilevel"/>
    <w:tmpl w:val="9644230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num w:numId="1" w16cid:durableId="191793736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A64"/>
    <w:rsid w:val="001C5FFF"/>
    <w:rsid w:val="00887E59"/>
    <w:rsid w:val="00AF6A80"/>
    <w:rsid w:val="00B65CA1"/>
    <w:rsid w:val="00C54A6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23369B"/>
  <w15:chartTrackingRefBased/>
  <w15:docId w15:val="{A35DD644-AF3C-41D7-8B4E-60E1E4959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4A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4A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4A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4A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4A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4A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4A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4A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4A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4A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4A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4A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4A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4A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4A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4A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4A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4A64"/>
    <w:rPr>
      <w:rFonts w:eastAsiaTheme="majorEastAsia" w:cstheme="majorBidi"/>
      <w:color w:val="272727" w:themeColor="text1" w:themeTint="D8"/>
    </w:rPr>
  </w:style>
  <w:style w:type="paragraph" w:styleId="Title">
    <w:name w:val="Title"/>
    <w:basedOn w:val="Normal"/>
    <w:next w:val="Normal"/>
    <w:link w:val="TitleChar"/>
    <w:uiPriority w:val="10"/>
    <w:qFormat/>
    <w:rsid w:val="00C54A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4A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4A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4A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4A64"/>
    <w:pPr>
      <w:spacing w:before="160"/>
      <w:jc w:val="center"/>
    </w:pPr>
    <w:rPr>
      <w:i/>
      <w:iCs/>
      <w:color w:val="404040" w:themeColor="text1" w:themeTint="BF"/>
    </w:rPr>
  </w:style>
  <w:style w:type="character" w:customStyle="1" w:styleId="QuoteChar">
    <w:name w:val="Quote Char"/>
    <w:basedOn w:val="DefaultParagraphFont"/>
    <w:link w:val="Quote"/>
    <w:uiPriority w:val="29"/>
    <w:rsid w:val="00C54A64"/>
    <w:rPr>
      <w:i/>
      <w:iCs/>
      <w:color w:val="404040" w:themeColor="text1" w:themeTint="BF"/>
    </w:rPr>
  </w:style>
  <w:style w:type="paragraph" w:styleId="ListParagraph">
    <w:name w:val="List Paragraph"/>
    <w:basedOn w:val="Normal"/>
    <w:uiPriority w:val="34"/>
    <w:qFormat/>
    <w:rsid w:val="00C54A64"/>
    <w:pPr>
      <w:ind w:left="720"/>
      <w:contextualSpacing/>
    </w:pPr>
  </w:style>
  <w:style w:type="character" w:styleId="IntenseEmphasis">
    <w:name w:val="Intense Emphasis"/>
    <w:basedOn w:val="DefaultParagraphFont"/>
    <w:uiPriority w:val="21"/>
    <w:qFormat/>
    <w:rsid w:val="00C54A64"/>
    <w:rPr>
      <w:i/>
      <w:iCs/>
      <w:color w:val="0F4761" w:themeColor="accent1" w:themeShade="BF"/>
    </w:rPr>
  </w:style>
  <w:style w:type="paragraph" w:styleId="IntenseQuote">
    <w:name w:val="Intense Quote"/>
    <w:basedOn w:val="Normal"/>
    <w:next w:val="Normal"/>
    <w:link w:val="IntenseQuoteChar"/>
    <w:uiPriority w:val="30"/>
    <w:qFormat/>
    <w:rsid w:val="00C54A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4A64"/>
    <w:rPr>
      <w:i/>
      <w:iCs/>
      <w:color w:val="0F4761" w:themeColor="accent1" w:themeShade="BF"/>
    </w:rPr>
  </w:style>
  <w:style w:type="character" w:styleId="IntenseReference">
    <w:name w:val="Intense Reference"/>
    <w:basedOn w:val="DefaultParagraphFont"/>
    <w:uiPriority w:val="32"/>
    <w:qFormat/>
    <w:rsid w:val="00C54A64"/>
    <w:rPr>
      <w:b/>
      <w:bCs/>
      <w:smallCaps/>
      <w:color w:val="0F4761" w:themeColor="accent1" w:themeShade="BF"/>
      <w:spacing w:val="5"/>
    </w:rPr>
  </w:style>
  <w:style w:type="paragraph" w:styleId="Header">
    <w:name w:val="header"/>
    <w:basedOn w:val="Normal"/>
    <w:link w:val="HeaderChar"/>
    <w:uiPriority w:val="99"/>
    <w:unhideWhenUsed/>
    <w:rsid w:val="00C54A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4A64"/>
  </w:style>
  <w:style w:type="paragraph" w:styleId="Footer">
    <w:name w:val="footer"/>
    <w:basedOn w:val="Normal"/>
    <w:link w:val="FooterChar"/>
    <w:uiPriority w:val="99"/>
    <w:unhideWhenUsed/>
    <w:rsid w:val="00C54A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4A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978267">
      <w:bodyDiv w:val="1"/>
      <w:marLeft w:val="0"/>
      <w:marRight w:val="0"/>
      <w:marTop w:val="0"/>
      <w:marBottom w:val="0"/>
      <w:divBdr>
        <w:top w:val="none" w:sz="0" w:space="0" w:color="auto"/>
        <w:left w:val="none" w:sz="0" w:space="0" w:color="auto"/>
        <w:bottom w:val="none" w:sz="0" w:space="0" w:color="auto"/>
        <w:right w:val="none" w:sz="0" w:space="0" w:color="auto"/>
      </w:divBdr>
    </w:div>
    <w:div w:id="205057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236</Words>
  <Characters>1347</Characters>
  <Application>Microsoft Office Word</Application>
  <DocSecurity>0</DocSecurity>
  <Lines>11</Lines>
  <Paragraphs>3</Paragraphs>
  <ScaleCrop>false</ScaleCrop>
  <Company/>
  <LinksUpToDate>false</LinksUpToDate>
  <CharactersWithSpaces>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Gallagher</dc:creator>
  <cp:keywords/>
  <dc:description/>
  <cp:lastModifiedBy>Glenda Gallagher</cp:lastModifiedBy>
  <cp:revision>2</cp:revision>
  <dcterms:created xsi:type="dcterms:W3CDTF">2025-05-14T23:15:00Z</dcterms:created>
  <dcterms:modified xsi:type="dcterms:W3CDTF">2025-05-14T23:15:00Z</dcterms:modified>
</cp:coreProperties>
</file>