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AD38A" w14:textId="05ED74C0" w:rsidR="00714297" w:rsidRPr="004F7FFB" w:rsidRDefault="006E198B"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 xml:space="preserve">Two-aspect </w:t>
      </w:r>
      <w:r w:rsidR="008330C8">
        <w:rPr>
          <w:rFonts w:ascii="Circular Std Book" w:hAnsi="Circular Std Book" w:cs="Circular Std Book"/>
          <w:bCs w:val="0"/>
          <w:color w:val="B2D34A"/>
          <w:sz w:val="36"/>
          <w:szCs w:val="36"/>
          <w:lang w:val="en-NZ" w:eastAsia="en-NZ"/>
        </w:rPr>
        <w:t>Roundabout Traffic Signal Metering</w:t>
      </w:r>
      <w:r w:rsidR="00140712">
        <w:rPr>
          <w:rFonts w:ascii="Circular Std Book" w:hAnsi="Circular Std Book" w:cs="Circular Std Book"/>
          <w:bCs w:val="0"/>
          <w:color w:val="B2D34A"/>
          <w:sz w:val="36"/>
          <w:szCs w:val="36"/>
          <w:lang w:val="en-NZ" w:eastAsia="en-NZ"/>
        </w:rPr>
        <w:t xml:space="preserve"> </w:t>
      </w:r>
      <w:bookmarkStart w:id="0" w:name="_GoBack"/>
      <w:bookmarkEnd w:id="0"/>
    </w:p>
    <w:p w14:paraId="36D22B60"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1F474AA0" w14:textId="77777777" w:rsidTr="00930A64">
        <w:trPr>
          <w:trHeight w:val="548"/>
        </w:trPr>
        <w:tc>
          <w:tcPr>
            <w:tcW w:w="10405" w:type="dxa"/>
            <w:tcBorders>
              <w:bottom w:val="nil"/>
            </w:tcBorders>
            <w:shd w:val="clear" w:color="auto" w:fill="auto"/>
          </w:tcPr>
          <w:p w14:paraId="491C68A0" w14:textId="31324DD6" w:rsidR="003C0DDD" w:rsidRDefault="003C0DDD" w:rsidP="003C0DDD">
            <w:r>
              <w:t xml:space="preserve">The NZ Transport Agency identified two state highway roundabouts in </w:t>
            </w:r>
            <w:r w:rsidR="00FF67E8">
              <w:t>Tauranga where</w:t>
            </w:r>
            <w:r w:rsidR="00FF67E8" w:rsidRPr="00FF67E8">
              <w:t xml:space="preserve"> excessive queuing was occurring</w:t>
            </w:r>
            <w:r>
              <w:t>.</w:t>
            </w:r>
          </w:p>
          <w:p w14:paraId="61E6A4BB" w14:textId="101685FD" w:rsidR="008330C8" w:rsidRDefault="003C0DDD" w:rsidP="003C0DDD">
            <w:r>
              <w:t>Through investigation, traffic modelling and stakeholder workshops, signalised metering was recommended as the solution.</w:t>
            </w:r>
          </w:p>
          <w:p w14:paraId="684A7545" w14:textId="77777777" w:rsidR="003C0DDD" w:rsidRDefault="003C0DDD" w:rsidP="003C0DDD">
            <w:r w:rsidRPr="003C0DDD">
              <w:t>The metering design complied with the T</w:t>
            </w:r>
            <w:r>
              <w:t>raffic Control Devices</w:t>
            </w:r>
            <w:r w:rsidRPr="003C0DDD">
              <w:t xml:space="preserve"> Rule</w:t>
            </w:r>
            <w:r>
              <w:t xml:space="preserve"> and</w:t>
            </w:r>
            <w:r w:rsidRPr="003C0DDD">
              <w:t xml:space="preserve"> with Traffic Note 60 (Roundabout metering signals – information</w:t>
            </w:r>
            <w:r>
              <w:t xml:space="preserve">).  </w:t>
            </w:r>
          </w:p>
          <w:p w14:paraId="0B81C205" w14:textId="77777777" w:rsidR="003C0DDD" w:rsidRDefault="003C0DDD" w:rsidP="003C0DDD">
            <w:r>
              <w:t>Similar installations are in operation in Auckland; 3 aspect display, with lanterns on 24/7, signals limit line no closer than 30m from the roundabout give way limit line.</w:t>
            </w:r>
          </w:p>
          <w:p w14:paraId="0BFCE727" w14:textId="77777777" w:rsidR="003C0DDD" w:rsidRDefault="003C0DDD" w:rsidP="003C0DDD">
            <w:r>
              <w:t>Within 4 days of commencing metering at the first installation, the signals were turned off as some drivers were interpreting the green signal to mean that they did not have to give way at the roundabout.  Crashes occurred.</w:t>
            </w:r>
          </w:p>
          <w:p w14:paraId="003C7287" w14:textId="77777777" w:rsidR="000A1964" w:rsidRDefault="000A1964" w:rsidP="003C0DDD"/>
          <w:p w14:paraId="2A0250BA" w14:textId="262A8837" w:rsidR="000A1964" w:rsidRDefault="000A1964" w:rsidP="003C0DDD">
            <w:r>
              <w:t>Investigation was undertaken to understand the differences between Tauranga and other sites in New Zealand and to compare with the Australian method.  The result of the investigation was that in Tauranga</w:t>
            </w:r>
            <w:r w:rsidR="00FF67E8">
              <w:t xml:space="preserve">, </w:t>
            </w:r>
            <w:r w:rsidR="00FF67E8" w:rsidRPr="00FF67E8">
              <w:t>drivers interpreted the green signal at or near</w:t>
            </w:r>
            <w:r w:rsidR="00FF67E8">
              <w:t xml:space="preserve"> a roundabout as meaning “go”</w:t>
            </w:r>
            <w:r>
              <w:t xml:space="preserve">.  (Tauranga has three fully signalised roundabouts) </w:t>
            </w:r>
          </w:p>
          <w:p w14:paraId="35DFC571" w14:textId="77777777" w:rsidR="000A1964" w:rsidRDefault="000A1964" w:rsidP="003C0DDD"/>
          <w:p w14:paraId="64A6480E" w14:textId="71E0D824" w:rsidR="00880062" w:rsidRDefault="00880062" w:rsidP="003C0DDD">
            <w:r>
              <w:t>A</w:t>
            </w:r>
            <w:r w:rsidR="000A1964">
              <w:t xml:space="preserve"> trial to use the Australian system that displays only yellow and red</w:t>
            </w:r>
            <w:r>
              <w:t xml:space="preserve"> </w:t>
            </w:r>
            <w:r w:rsidR="00140712">
              <w:t xml:space="preserve">signal aspects, </w:t>
            </w:r>
            <w:r>
              <w:t>was sought. T</w:t>
            </w:r>
            <w:r w:rsidR="000A1964">
              <w:t xml:space="preserve">he NZ Transport Agency were quick to respond </w:t>
            </w:r>
            <w:r w:rsidR="00140712">
              <w:t>and approved and gazetted</w:t>
            </w:r>
            <w:r>
              <w:t xml:space="preserve"> the trial</w:t>
            </w:r>
            <w:r w:rsidR="001252D5">
              <w:t>.</w:t>
            </w:r>
            <w:r>
              <w:t xml:space="preserve">  The designs were adjusted accordingly.</w:t>
            </w:r>
          </w:p>
          <w:p w14:paraId="5A273047" w14:textId="77777777" w:rsidR="00880062" w:rsidRDefault="00880062" w:rsidP="003C0DDD"/>
          <w:p w14:paraId="2C7402EA" w14:textId="3AAC5D03" w:rsidR="001252D5" w:rsidRDefault="001252D5" w:rsidP="003C0DDD">
            <w:r>
              <w:t xml:space="preserve">There are three installations being monitored in the trial; two in Tauranga and one in </w:t>
            </w:r>
            <w:r w:rsidR="00140712">
              <w:t>Wellington</w:t>
            </w:r>
            <w:r>
              <w:t>.</w:t>
            </w:r>
            <w:r w:rsidR="00880062">
              <w:t xml:space="preserve"> </w:t>
            </w:r>
            <w:r>
              <w:t xml:space="preserve">The sites are SCATS controlled and the Traffic Operations teams have spent considerable time and effort ensuring that the sites work efficiently and safely.  The Tauranga Traffic Operations Team </w:t>
            </w:r>
            <w:r w:rsidR="0014279A">
              <w:t>have addressed a queue back safety issue</w:t>
            </w:r>
            <w:r w:rsidR="00E67E36">
              <w:t xml:space="preserve"> by introducing a disabling function if certain conditions are met. </w:t>
            </w:r>
            <w:r>
              <w:t xml:space="preserve"> </w:t>
            </w:r>
          </w:p>
          <w:p w14:paraId="79A08CCB" w14:textId="77777777" w:rsidR="00880062" w:rsidRDefault="00880062" w:rsidP="003C0DDD"/>
          <w:p w14:paraId="1F463405" w14:textId="77777777" w:rsidR="00880062" w:rsidRDefault="00880062" w:rsidP="003C0DDD">
            <w:r>
              <w:lastRenderedPageBreak/>
              <w:t>The trial ends in April 2020.  Monitoring confirms efficienc</w:t>
            </w:r>
            <w:r w:rsidR="00A7718B">
              <w:t>y gains</w:t>
            </w:r>
            <w:r>
              <w:t xml:space="preserve"> of roundabout metering</w:t>
            </w:r>
            <w:r w:rsidR="00A7718B">
              <w:t xml:space="preserve"> and the safety benefits of the two-aspect signal display that does not show a green.</w:t>
            </w:r>
            <w:r>
              <w:t xml:space="preserve">  </w:t>
            </w:r>
          </w:p>
          <w:p w14:paraId="6346696C" w14:textId="77777777" w:rsidR="001252D5" w:rsidRPr="008330C8" w:rsidRDefault="001252D5" w:rsidP="003C0DDD"/>
        </w:tc>
      </w:tr>
    </w:tbl>
    <w:p w14:paraId="0D068F4E" w14:textId="77777777" w:rsidR="000A1964" w:rsidRDefault="000A1964" w:rsidP="008330C8">
      <w:pPr>
        <w:pStyle w:val="Heading3"/>
      </w:pPr>
    </w:p>
    <w:sectPr w:rsidR="000A1964"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6E1E4" w14:textId="77777777" w:rsidR="001C5977" w:rsidRDefault="001C5977">
      <w:r>
        <w:separator/>
      </w:r>
    </w:p>
  </w:endnote>
  <w:endnote w:type="continuationSeparator" w:id="0">
    <w:p w14:paraId="65378DB3" w14:textId="77777777" w:rsidR="001C5977" w:rsidRDefault="001C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DB08"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68089BE5"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AC9F" w14:textId="77777777" w:rsidR="000036D2" w:rsidRDefault="009202AF" w:rsidP="009202AF">
    <w:pPr>
      <w:pStyle w:val="Footer"/>
      <w:ind w:left="-709"/>
      <w:jc w:val="right"/>
    </w:pPr>
    <w:r>
      <w:rPr>
        <w:noProof/>
      </w:rPr>
      <w:drawing>
        <wp:inline distT="0" distB="0" distL="0" distR="0" wp14:anchorId="059AA8D1" wp14:editId="194AFB59">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E62E1" w14:textId="77777777" w:rsidR="001C5977" w:rsidRDefault="001C5977">
      <w:r>
        <w:separator/>
      </w:r>
    </w:p>
  </w:footnote>
  <w:footnote w:type="continuationSeparator" w:id="0">
    <w:p w14:paraId="6A777417" w14:textId="77777777" w:rsidR="001C5977" w:rsidRDefault="001C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4B1D" w14:textId="77777777" w:rsidR="004F7FFB" w:rsidRDefault="000036D2">
    <w:pPr>
      <w:pStyle w:val="Header"/>
    </w:pPr>
    <w:r>
      <w:rPr>
        <w:noProof/>
      </w:rPr>
      <w:drawing>
        <wp:inline distT="0" distB="0" distL="0" distR="0" wp14:anchorId="6B52EEB7" wp14:editId="679CCE13">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04F0926C"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9.75pt;height:81.75pt" o:bullet="t">
        <v:imagedata r:id="rId1" o:title="Bullet Point"/>
      </v:shape>
    </w:pict>
  </w:numPicBullet>
  <w:numPicBullet w:numPicBulletId="1">
    <w:pict>
      <v:shape id="_x0000_i1052" type="#_x0000_t75" style="width:177pt;height:170.25pt" o:bullet="t">
        <v:imagedata r:id="rId2" o:title="Conf-Icon"/>
      </v:shape>
    </w:pict>
  </w:numPicBullet>
  <w:numPicBullet w:numPicBulletId="2">
    <w:pict>
      <v:shape id="_x0000_i1053" type="#_x0000_t75" style="width:151.5pt;height:144.75pt" o:bullet="t">
        <v:imagedata r:id="rId3" o:title="Conf-Icon"/>
      </v:shape>
    </w:pict>
  </w:numPicBullet>
  <w:numPicBullet w:numPicBulletId="3">
    <w:pict>
      <v:shape id="_x0000_i1054" type="#_x0000_t75" style="width:122.25pt;height:111pt" o:bullet="t">
        <v:imagedata r:id="rId4" o:title="Bullet Point"/>
      </v:shape>
    </w:pict>
  </w:numPicBullet>
  <w:numPicBullet w:numPicBulletId="4">
    <w:pict>
      <v:shape id="_x0000_i1055"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3C1"/>
    <w:rsid w:val="000036D2"/>
    <w:rsid w:val="0000796A"/>
    <w:rsid w:val="0001083B"/>
    <w:rsid w:val="00012461"/>
    <w:rsid w:val="00033179"/>
    <w:rsid w:val="00035CC2"/>
    <w:rsid w:val="00047A44"/>
    <w:rsid w:val="000615B7"/>
    <w:rsid w:val="00062E29"/>
    <w:rsid w:val="00082404"/>
    <w:rsid w:val="00092424"/>
    <w:rsid w:val="00094515"/>
    <w:rsid w:val="00094623"/>
    <w:rsid w:val="000A1964"/>
    <w:rsid w:val="000A7AE1"/>
    <w:rsid w:val="000C7C27"/>
    <w:rsid w:val="000D3492"/>
    <w:rsid w:val="000D37C9"/>
    <w:rsid w:val="000D3D9A"/>
    <w:rsid w:val="000D797B"/>
    <w:rsid w:val="000F104B"/>
    <w:rsid w:val="000F2141"/>
    <w:rsid w:val="0011226E"/>
    <w:rsid w:val="001153ED"/>
    <w:rsid w:val="00121A58"/>
    <w:rsid w:val="001252D5"/>
    <w:rsid w:val="0013591E"/>
    <w:rsid w:val="001362A4"/>
    <w:rsid w:val="00140712"/>
    <w:rsid w:val="0014279A"/>
    <w:rsid w:val="00142CEB"/>
    <w:rsid w:val="0016393A"/>
    <w:rsid w:val="0016453E"/>
    <w:rsid w:val="00175439"/>
    <w:rsid w:val="001939D5"/>
    <w:rsid w:val="001A3ADA"/>
    <w:rsid w:val="001B43BA"/>
    <w:rsid w:val="001C5977"/>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B7EED"/>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C0DDD"/>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210B"/>
    <w:rsid w:val="006C4B04"/>
    <w:rsid w:val="006C59A1"/>
    <w:rsid w:val="006C7FB0"/>
    <w:rsid w:val="006E198B"/>
    <w:rsid w:val="006E2643"/>
    <w:rsid w:val="006F545D"/>
    <w:rsid w:val="00702E85"/>
    <w:rsid w:val="00711926"/>
    <w:rsid w:val="00714297"/>
    <w:rsid w:val="007249F0"/>
    <w:rsid w:val="00733126"/>
    <w:rsid w:val="00745540"/>
    <w:rsid w:val="00755E06"/>
    <w:rsid w:val="00763C93"/>
    <w:rsid w:val="00771648"/>
    <w:rsid w:val="00775A9A"/>
    <w:rsid w:val="007861D6"/>
    <w:rsid w:val="00794863"/>
    <w:rsid w:val="007958CF"/>
    <w:rsid w:val="00796AED"/>
    <w:rsid w:val="007A25BC"/>
    <w:rsid w:val="007A5B04"/>
    <w:rsid w:val="007B434A"/>
    <w:rsid w:val="007B5CC6"/>
    <w:rsid w:val="007D1481"/>
    <w:rsid w:val="007E7468"/>
    <w:rsid w:val="007F5CD2"/>
    <w:rsid w:val="0081400B"/>
    <w:rsid w:val="00817D3F"/>
    <w:rsid w:val="00831EAC"/>
    <w:rsid w:val="008330C8"/>
    <w:rsid w:val="00846CE2"/>
    <w:rsid w:val="00851929"/>
    <w:rsid w:val="00862192"/>
    <w:rsid w:val="00873D75"/>
    <w:rsid w:val="00880062"/>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7718B"/>
    <w:rsid w:val="00A80591"/>
    <w:rsid w:val="00A8246A"/>
    <w:rsid w:val="00A857AD"/>
    <w:rsid w:val="00AA02A4"/>
    <w:rsid w:val="00AA16D9"/>
    <w:rsid w:val="00AA2696"/>
    <w:rsid w:val="00AB1096"/>
    <w:rsid w:val="00AB2488"/>
    <w:rsid w:val="00AC2F42"/>
    <w:rsid w:val="00AC472E"/>
    <w:rsid w:val="00AC48E4"/>
    <w:rsid w:val="00AD0B66"/>
    <w:rsid w:val="00AD4FFD"/>
    <w:rsid w:val="00AE2126"/>
    <w:rsid w:val="00B248AE"/>
    <w:rsid w:val="00B257FB"/>
    <w:rsid w:val="00B34D63"/>
    <w:rsid w:val="00B51C59"/>
    <w:rsid w:val="00B562C0"/>
    <w:rsid w:val="00B745C8"/>
    <w:rsid w:val="00B76BF5"/>
    <w:rsid w:val="00B8097D"/>
    <w:rsid w:val="00B81ED2"/>
    <w:rsid w:val="00BA214A"/>
    <w:rsid w:val="00BA2F05"/>
    <w:rsid w:val="00BA3206"/>
    <w:rsid w:val="00BB26CE"/>
    <w:rsid w:val="00BC6341"/>
    <w:rsid w:val="00BD6ED8"/>
    <w:rsid w:val="00BE3A75"/>
    <w:rsid w:val="00BF1252"/>
    <w:rsid w:val="00BF1648"/>
    <w:rsid w:val="00C054B0"/>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67E36"/>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7555C"/>
    <w:rsid w:val="00F80562"/>
    <w:rsid w:val="00F92224"/>
    <w:rsid w:val="00FA33C5"/>
    <w:rsid w:val="00FA788B"/>
    <w:rsid w:val="00FA7BE5"/>
    <w:rsid w:val="00FD4335"/>
    <w:rsid w:val="00FE3E13"/>
    <w:rsid w:val="00FE4525"/>
    <w:rsid w:val="00FE5E10"/>
    <w:rsid w:val="00FF67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66E18"/>
  <w15:docId w15:val="{658C2BAF-5E2B-405A-B54E-EE6A8644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0596DA3965541BA2387C0B8CA4FD3" ma:contentTypeVersion="11" ma:contentTypeDescription="Create a new document." ma:contentTypeScope="" ma:versionID="5bbcd1b934a15aca2eee0fa93db5fde3">
  <xsd:schema xmlns:xsd="http://www.w3.org/2001/XMLSchema" xmlns:xs="http://www.w3.org/2001/XMLSchema" xmlns:p="http://schemas.microsoft.com/office/2006/metadata/properties" xmlns:ns3="916efa25-f856-4ac3-b9c2-c71401cac3a3" xmlns:ns4="0feae89f-0e14-472f-b57b-da3cd3411833" targetNamespace="http://schemas.microsoft.com/office/2006/metadata/properties" ma:root="true" ma:fieldsID="93546c555d4bdc507749c5af1266dfe7" ns3:_="" ns4:_="">
    <xsd:import namespace="916efa25-f856-4ac3-b9c2-c71401cac3a3"/>
    <xsd:import namespace="0feae89f-0e14-472f-b57b-da3cd34118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efa25-f856-4ac3-b9c2-c71401cac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ae89f-0e14-472f-b57b-da3cd34118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D8788-71B9-4B54-BA3C-838B3F0FFD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87DEF-F822-4467-9726-C8E9BBB33F08}">
  <ds:schemaRefs>
    <ds:schemaRef ds:uri="http://schemas.microsoft.com/sharepoint/v3/contenttype/forms"/>
  </ds:schemaRefs>
</ds:datastoreItem>
</file>

<file path=customXml/itemProps3.xml><?xml version="1.0" encoding="utf-8"?>
<ds:datastoreItem xmlns:ds="http://schemas.openxmlformats.org/officeDocument/2006/customXml" ds:itemID="{FD3F2C41-89BA-4068-A060-365172590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efa25-f856-4ac3-b9c2-c71401cac3a3"/>
    <ds:schemaRef ds:uri="0feae89f-0e14-472f-b57b-da3cd3411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3A005-2B21-48F7-BA40-3A83E91C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1963</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subject/>
  <dc:creator>Lizzie</dc:creator>
  <cp:keywords>Abstract Form</cp:keywords>
  <dc:description/>
  <cp:lastModifiedBy>Ann Fosberry</cp:lastModifiedBy>
  <cp:revision>3</cp:revision>
  <cp:lastPrinted>2017-09-24T23:53:00Z</cp:lastPrinted>
  <dcterms:created xsi:type="dcterms:W3CDTF">2019-08-29T21:33:00Z</dcterms:created>
  <dcterms:modified xsi:type="dcterms:W3CDTF">2019-08-29T22:55:00Z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0x010100BF80596DA3965541BA2387C0B8CA4FD3</vt:lpwstr>
  </property>
</Properties>
</file>