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EFEC7" w14:textId="2D7211E5" w:rsidR="00223667" w:rsidRDefault="00223667" w:rsidP="00223667">
      <w:bookmarkStart w:id="0" w:name="_GoBack"/>
      <w:bookmarkEnd w:id="0"/>
      <w:r w:rsidRPr="00223667">
        <w:rPr>
          <w:rFonts w:ascii="Circular Std Book" w:eastAsia="Times New Roman" w:hAnsi="Circular Std Book" w:cs="Circular Std Book"/>
          <w:b/>
          <w:color w:val="B2D34A"/>
          <w:kern w:val="32"/>
          <w:sz w:val="36"/>
          <w:szCs w:val="36"/>
          <w:lang w:val="en-NZ" w:eastAsia="en-NZ"/>
        </w:rPr>
        <w:t>How TMCs champion equity on networks.</w:t>
      </w:r>
      <w:r>
        <w:t xml:space="preserve"> </w:t>
      </w:r>
    </w:p>
    <w:p w14:paraId="02A2C93C" w14:textId="77777777" w:rsidR="00DF7B85" w:rsidRPr="00DA3906" w:rsidRDefault="00DF7B85" w:rsidP="00223667">
      <w:pP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61B2AA42" w14:textId="77777777" w:rsidTr="00930A64">
        <w:trPr>
          <w:trHeight w:val="548"/>
        </w:trPr>
        <w:tc>
          <w:tcPr>
            <w:tcW w:w="10405" w:type="dxa"/>
            <w:tcBorders>
              <w:bottom w:val="nil"/>
            </w:tcBorders>
            <w:shd w:val="clear" w:color="auto" w:fill="auto"/>
          </w:tcPr>
          <w:p w14:paraId="1A82D87A" w14:textId="1B4A5B14" w:rsidR="00223667" w:rsidRDefault="00A31BF5" w:rsidP="00223667">
            <w:r>
              <w:t>This study explores t</w:t>
            </w:r>
            <w:r w:rsidR="00223667">
              <w:t xml:space="preserve">he role of the Traffic Management Coordinator (TMC) in championing and enforcing equity in a transport network.  </w:t>
            </w:r>
          </w:p>
          <w:p w14:paraId="6E12FAF9" w14:textId="77777777" w:rsidR="00223667" w:rsidRPr="00A42132" w:rsidRDefault="00223667" w:rsidP="00223667">
            <w:pPr>
              <w:rPr>
                <w:i/>
                <w:iCs/>
              </w:rPr>
            </w:pPr>
          </w:p>
          <w:p w14:paraId="28B78FAC" w14:textId="69331219" w:rsidR="00223667" w:rsidRDefault="00223667" w:rsidP="00223667">
            <w:r>
              <w:t xml:space="preserve">The decisions made daily by a TMC when approving or declining Traffic Management Plans (TMPs) have the potential to have immediate impacts on all road users. At the Christchurch Transport Operation Centre (CTOC) on average 400 TMPs a month are received for review, 400 decisions that can affect the mobility of pedestrians, cyclist, motorist and public transport patrons. A TMC is usually the last stop before approving the closure of a footpath, cycle lane or a relocation of a bus stop due to road works. The role acts as a gatekeeper in ensuring all road users are taken account of during the daily operations on the network. </w:t>
            </w:r>
          </w:p>
          <w:p w14:paraId="674A3BCC" w14:textId="77777777" w:rsidR="00223667" w:rsidRDefault="00223667" w:rsidP="00223667"/>
          <w:p w14:paraId="3A0EB7EC" w14:textId="250F7AAD" w:rsidR="00657112" w:rsidRPr="00AC2F42" w:rsidRDefault="00223667" w:rsidP="00223667">
            <w:pPr>
              <w:rPr>
                <w:rFonts w:ascii="Graphik Regular" w:hAnsi="Graphik Regular" w:cs="Circular Std Book"/>
                <w:sz w:val="22"/>
                <w:szCs w:val="22"/>
              </w:rPr>
            </w:pPr>
            <w:r>
              <w:t>This study looks at why it is important to provide equity during temporary traffic management. The role of the TMC in enabling this, the challenges faced when carrying out the role and recommends solutions to some of the challenges outlined.</w:t>
            </w:r>
          </w:p>
        </w:tc>
      </w:tr>
    </w:tbl>
    <w:p w14:paraId="1E3A886F"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3606A" w14:textId="77777777" w:rsidR="008140C1" w:rsidRDefault="008140C1">
      <w:r>
        <w:separator/>
      </w:r>
    </w:p>
  </w:endnote>
  <w:endnote w:type="continuationSeparator" w:id="0">
    <w:p w14:paraId="4D1E3879" w14:textId="77777777" w:rsidR="008140C1" w:rsidRDefault="0081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20B0604020101020102"/>
    <w:charset w:val="00"/>
    <w:family w:val="swiss"/>
    <w:notTrueType/>
    <w:pitch w:val="variable"/>
    <w:sig w:usb0="8000002F" w:usb1="5000E47B" w:usb2="00000008" w:usb3="00000000" w:csb0="00000001" w:csb1="00000000"/>
  </w:font>
  <w:font w:name="Fakt Pro Bln">
    <w:altName w:val="Calibri"/>
    <w:panose1 w:val="02000000000000000000"/>
    <w:charset w:val="00"/>
    <w:family w:val="modern"/>
    <w:notTrueType/>
    <w:pitch w:val="variable"/>
    <w:sig w:usb0="00000087" w:usb1="00000001" w:usb2="00000000" w:usb3="00000000" w:csb0="0000009B" w:csb1="00000000"/>
  </w:font>
  <w:font w:name="Graphik Regular">
    <w:altName w:val="Calibri"/>
    <w:panose1 w:val="020B0503030202060203"/>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F1B0E"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3E3D9A23"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32503" w14:textId="77777777" w:rsidR="000036D2" w:rsidRDefault="009202AF" w:rsidP="009202AF">
    <w:pPr>
      <w:pStyle w:val="Footer"/>
      <w:ind w:left="-709"/>
      <w:jc w:val="right"/>
    </w:pPr>
    <w:r>
      <w:rPr>
        <w:noProof/>
      </w:rPr>
      <w:drawing>
        <wp:inline distT="0" distB="0" distL="0" distR="0" wp14:anchorId="3DD86A8D" wp14:editId="327C75B8">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12A25" w14:textId="77777777" w:rsidR="008140C1" w:rsidRDefault="008140C1">
      <w:r>
        <w:separator/>
      </w:r>
    </w:p>
  </w:footnote>
  <w:footnote w:type="continuationSeparator" w:id="0">
    <w:p w14:paraId="6A160691" w14:textId="77777777" w:rsidR="008140C1" w:rsidRDefault="0081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AB08D" w14:textId="77777777" w:rsidR="004F7FFB" w:rsidRDefault="000036D2">
    <w:pPr>
      <w:pStyle w:val="Header"/>
    </w:pPr>
    <w:r>
      <w:rPr>
        <w:noProof/>
      </w:rPr>
      <w:drawing>
        <wp:inline distT="0" distB="0" distL="0" distR="0" wp14:anchorId="26EBC219" wp14:editId="3D81F673">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3123D615"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9pt;height:82.8pt" o:bullet="t">
        <v:imagedata r:id="rId1" o:title="Bullet Point"/>
      </v:shape>
    </w:pict>
  </w:numPicBullet>
  <w:numPicBullet w:numPicBulletId="1">
    <w:pict>
      <v:shape id="_x0000_i1027" type="#_x0000_t75" style="width:176.7pt;height:169.2pt" o:bullet="t">
        <v:imagedata r:id="rId2" o:title="Conf-Icon"/>
      </v:shape>
    </w:pict>
  </w:numPicBullet>
  <w:numPicBullet w:numPicBulletId="2">
    <w:pict>
      <v:shape id="_x0000_i1028" type="#_x0000_t75" style="width:151.5pt;height:144.75pt" o:bullet="t">
        <v:imagedata r:id="rId3" o:title="Conf-Icon"/>
      </v:shape>
    </w:pict>
  </w:numPicBullet>
  <w:numPicBullet w:numPicBulletId="3">
    <w:pict>
      <v:shape id="_x0000_i1029" type="#_x0000_t75" style="width:122.25pt;height:112.05pt" o:bullet="t">
        <v:imagedata r:id="rId4" o:title="Bullet Point"/>
      </v:shape>
    </w:pict>
  </w:numPicBullet>
  <w:numPicBullet w:numPicBulletId="4">
    <w:pict>
      <v:shape id="_x0000_i1030" type="#_x0000_t75" style="width:109.3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2E"/>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3667"/>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C2DD8"/>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0831"/>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40C1"/>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1BF5"/>
    <w:rsid w:val="00A3577C"/>
    <w:rsid w:val="00A40FB8"/>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E30527"/>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C2617-28D1-4FEF-BA27-63E4C7F4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1049</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Lizzie Dryden</cp:lastModifiedBy>
  <cp:revision>2</cp:revision>
  <cp:lastPrinted>2019-09-01T03:15:00Z</cp:lastPrinted>
  <dcterms:created xsi:type="dcterms:W3CDTF">2020-02-14T22:27:00Z</dcterms:created>
  <dcterms:modified xsi:type="dcterms:W3CDTF">2020-02-14T22:27:00Z</dcterms:modified>
</cp:coreProperties>
</file>