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435A7" w14:textId="77777777" w:rsidR="00D21263" w:rsidRPr="003D0D4F" w:rsidRDefault="00D21263" w:rsidP="00D21263">
      <w:pPr>
        <w:jc w:val="center"/>
        <w:rPr>
          <w:lang w:eastAsia="en-NZ"/>
        </w:rPr>
      </w:pPr>
      <w:r w:rsidRPr="003D0D4F">
        <w:rPr>
          <w:rFonts w:ascii="Arial" w:hAnsi="Arial" w:cs="Arial"/>
          <w:b/>
          <w:bCs/>
          <w:color w:val="000000"/>
          <w:sz w:val="28"/>
          <w:szCs w:val="28"/>
          <w:lang w:eastAsia="en-NZ"/>
        </w:rPr>
        <w:t>THE QUARRYMAN'S TRAIL CYCLEWAY STORY</w:t>
      </w:r>
    </w:p>
    <w:p w14:paraId="426B4BEB" w14:textId="77777777" w:rsidR="00D21263" w:rsidRPr="003D0D4F" w:rsidRDefault="00D21263" w:rsidP="00D21263">
      <w:pPr>
        <w:rPr>
          <w:lang w:eastAsia="en-NZ"/>
        </w:rPr>
      </w:pPr>
    </w:p>
    <w:p w14:paraId="294C40C7" w14:textId="77777777" w:rsidR="00D21263" w:rsidRPr="00402808" w:rsidRDefault="00402808" w:rsidP="00402808">
      <w:pPr>
        <w:spacing w:line="360" w:lineRule="auto"/>
        <w:jc w:val="center"/>
        <w:rPr>
          <w:rFonts w:ascii="Arial" w:hAnsi="Arial" w:cs="Arial"/>
          <w:bCs/>
          <w:color w:val="000000"/>
          <w:lang w:eastAsia="en-NZ"/>
        </w:rPr>
      </w:pPr>
      <w:r w:rsidRPr="00402808">
        <w:rPr>
          <w:rFonts w:ascii="Arial" w:hAnsi="Arial" w:cs="Arial"/>
          <w:bCs/>
          <w:color w:val="000000"/>
          <w:lang w:eastAsia="en-NZ"/>
        </w:rPr>
        <w:t>Ben Dodgshun, BE</w:t>
      </w:r>
      <w:r w:rsidR="00D21263" w:rsidRPr="00402808">
        <w:rPr>
          <w:rFonts w:ascii="Arial" w:hAnsi="Arial" w:cs="Arial"/>
          <w:bCs/>
          <w:color w:val="000000"/>
          <w:lang w:eastAsia="en-NZ"/>
        </w:rPr>
        <w:t>(Hons)(Civil), CMEngNZ, CPEng, IntPE(NZ)</w:t>
      </w:r>
    </w:p>
    <w:p w14:paraId="6D5DD3ED" w14:textId="77777777" w:rsidR="00D21263" w:rsidRPr="00402808" w:rsidRDefault="00D21263" w:rsidP="00402808">
      <w:pPr>
        <w:spacing w:line="360" w:lineRule="auto"/>
        <w:jc w:val="center"/>
        <w:rPr>
          <w:rFonts w:ascii="Arial" w:hAnsi="Arial" w:cs="Arial"/>
          <w:lang w:eastAsia="en-NZ"/>
        </w:rPr>
      </w:pPr>
      <w:r w:rsidRPr="00402808">
        <w:rPr>
          <w:rFonts w:ascii="Arial" w:hAnsi="Arial" w:cs="Arial"/>
          <w:bCs/>
          <w:color w:val="000000"/>
          <w:lang w:eastAsia="en-NZ"/>
        </w:rPr>
        <w:t>Transportation Engineer, Stantec | Designer, Peloton MCR Delivery Team</w:t>
      </w:r>
    </w:p>
    <w:p w14:paraId="43982FCC" w14:textId="77777777" w:rsidR="00D21263" w:rsidRPr="00402808" w:rsidRDefault="00D21263" w:rsidP="00402808">
      <w:pPr>
        <w:spacing w:line="360" w:lineRule="auto"/>
        <w:jc w:val="center"/>
        <w:rPr>
          <w:rFonts w:ascii="Arial" w:hAnsi="Arial" w:cs="Arial"/>
          <w:bCs/>
          <w:color w:val="000000"/>
          <w:lang w:eastAsia="en-NZ"/>
        </w:rPr>
      </w:pPr>
      <w:r w:rsidRPr="00402808">
        <w:rPr>
          <w:rFonts w:ascii="Arial" w:hAnsi="Arial" w:cs="Arial"/>
          <w:bCs/>
          <w:color w:val="000000"/>
          <w:lang w:eastAsia="en-NZ"/>
        </w:rPr>
        <w:t>ben.dodgshun@stantec.com</w:t>
      </w:r>
    </w:p>
    <w:p w14:paraId="406E72F6" w14:textId="77777777" w:rsidR="009777B4" w:rsidRPr="00BB7E88" w:rsidRDefault="009777B4" w:rsidP="00467137">
      <w:pPr>
        <w:rPr>
          <w:rFonts w:ascii="Arial" w:hAnsi="Arial" w:cs="Arial"/>
          <w:sz w:val="22"/>
          <w:szCs w:val="22"/>
        </w:rPr>
      </w:pPr>
    </w:p>
    <w:p w14:paraId="683D16A4" w14:textId="77777777" w:rsidR="00402808" w:rsidRDefault="00402808" w:rsidP="00467137">
      <w:pPr>
        <w:outlineLvl w:val="0"/>
        <w:rPr>
          <w:rFonts w:ascii="Arial" w:hAnsi="Arial" w:cs="Arial"/>
          <w:b/>
          <w:sz w:val="28"/>
          <w:szCs w:val="28"/>
        </w:rPr>
      </w:pPr>
    </w:p>
    <w:p w14:paraId="0A9A722A" w14:textId="77777777" w:rsidR="008119A9" w:rsidRPr="008119A9" w:rsidRDefault="008119A9" w:rsidP="00467137">
      <w:pPr>
        <w:outlineLvl w:val="0"/>
        <w:rPr>
          <w:rFonts w:ascii="Arial" w:hAnsi="Arial" w:cs="Arial"/>
          <w:b/>
          <w:sz w:val="28"/>
          <w:szCs w:val="28"/>
        </w:rPr>
      </w:pPr>
      <w:r w:rsidRPr="008119A9">
        <w:rPr>
          <w:rFonts w:ascii="Arial" w:hAnsi="Arial" w:cs="Arial"/>
          <w:b/>
          <w:sz w:val="28"/>
          <w:szCs w:val="28"/>
        </w:rPr>
        <w:t>ABSTRACT</w:t>
      </w:r>
    </w:p>
    <w:p w14:paraId="621A6DE7" w14:textId="77777777" w:rsidR="00CD3A35" w:rsidRDefault="00CD3A35" w:rsidP="00467137">
      <w:pPr>
        <w:rPr>
          <w:rFonts w:ascii="Arial" w:hAnsi="Arial" w:cs="Arial"/>
          <w:i/>
          <w:sz w:val="22"/>
          <w:szCs w:val="22"/>
        </w:rPr>
      </w:pPr>
    </w:p>
    <w:p w14:paraId="2AF71D0C" w14:textId="65A79284" w:rsidR="00D21263" w:rsidRPr="00A9591E" w:rsidRDefault="00D21263" w:rsidP="00D21263">
      <w:pPr>
        <w:rPr>
          <w:sz w:val="22"/>
          <w:szCs w:val="22"/>
          <w:lang w:eastAsia="en-NZ"/>
        </w:rPr>
      </w:pPr>
      <w:r w:rsidRPr="00A9591E">
        <w:rPr>
          <w:rFonts w:ascii="Arial" w:hAnsi="Arial" w:cs="Arial"/>
          <w:color w:val="000000"/>
          <w:sz w:val="22"/>
          <w:szCs w:val="22"/>
          <w:lang w:eastAsia="en-NZ"/>
        </w:rPr>
        <w:t xml:space="preserve">The Quarryman’s Trail Major Cycle Route (MCR) is a cycleway currently under construction in Christchurch.  Once completed, the Quarryman’s Trail MCR will provide a connection from the Central City </w:t>
      </w:r>
      <w:r w:rsidR="00785EF3">
        <w:rPr>
          <w:rFonts w:ascii="Arial" w:hAnsi="Arial" w:cs="Arial"/>
          <w:color w:val="000000"/>
          <w:sz w:val="22"/>
          <w:szCs w:val="22"/>
          <w:lang w:eastAsia="en-NZ"/>
        </w:rPr>
        <w:t xml:space="preserve">south-west to Halswell </w:t>
      </w:r>
      <w:r w:rsidRPr="00A9591E">
        <w:rPr>
          <w:rFonts w:ascii="Arial" w:hAnsi="Arial" w:cs="Arial"/>
          <w:color w:val="000000"/>
          <w:sz w:val="22"/>
          <w:szCs w:val="22"/>
          <w:lang w:eastAsia="en-NZ"/>
        </w:rPr>
        <w:t>via Addington and Somerfield.</w:t>
      </w:r>
    </w:p>
    <w:p w14:paraId="65221EF0" w14:textId="77777777" w:rsidR="00D21263" w:rsidRPr="00A9591E" w:rsidRDefault="00D21263" w:rsidP="00D21263">
      <w:pPr>
        <w:rPr>
          <w:sz w:val="22"/>
          <w:szCs w:val="22"/>
          <w:lang w:eastAsia="en-NZ"/>
        </w:rPr>
      </w:pPr>
    </w:p>
    <w:p w14:paraId="6909C543" w14:textId="27209C5A" w:rsidR="00D21263" w:rsidRPr="00A9591E" w:rsidRDefault="00D21263" w:rsidP="00D21263">
      <w:pPr>
        <w:rPr>
          <w:sz w:val="22"/>
          <w:szCs w:val="22"/>
          <w:lang w:eastAsia="en-NZ"/>
        </w:rPr>
      </w:pPr>
      <w:r w:rsidRPr="00A9591E">
        <w:rPr>
          <w:rFonts w:ascii="Arial" w:hAnsi="Arial" w:cs="Arial"/>
          <w:color w:val="000000"/>
          <w:sz w:val="22"/>
          <w:szCs w:val="22"/>
          <w:lang w:eastAsia="en-NZ"/>
        </w:rPr>
        <w:t xml:space="preserve">The route and facility type initially </w:t>
      </w:r>
      <w:r w:rsidR="00785EF3">
        <w:rPr>
          <w:rFonts w:ascii="Arial" w:hAnsi="Arial" w:cs="Arial"/>
          <w:color w:val="000000"/>
          <w:sz w:val="22"/>
          <w:szCs w:val="22"/>
          <w:lang w:eastAsia="en-NZ"/>
        </w:rPr>
        <w:t xml:space="preserve">identified </w:t>
      </w:r>
      <w:r w:rsidRPr="00A9591E">
        <w:rPr>
          <w:rFonts w:ascii="Arial" w:hAnsi="Arial" w:cs="Arial"/>
          <w:color w:val="000000"/>
          <w:sz w:val="22"/>
          <w:szCs w:val="22"/>
          <w:lang w:eastAsia="en-NZ"/>
        </w:rPr>
        <w:t xml:space="preserve">for </w:t>
      </w:r>
      <w:r w:rsidR="001F2C90">
        <w:rPr>
          <w:rFonts w:ascii="Arial" w:hAnsi="Arial" w:cs="Arial"/>
          <w:color w:val="000000"/>
          <w:sz w:val="22"/>
          <w:szCs w:val="22"/>
          <w:lang w:eastAsia="en-NZ"/>
        </w:rPr>
        <w:t xml:space="preserve">the middle section of </w:t>
      </w:r>
      <w:r w:rsidRPr="00A9591E">
        <w:rPr>
          <w:rFonts w:ascii="Arial" w:hAnsi="Arial" w:cs="Arial"/>
          <w:color w:val="000000"/>
          <w:sz w:val="22"/>
          <w:szCs w:val="22"/>
          <w:lang w:eastAsia="en-NZ"/>
        </w:rPr>
        <w:t>Quarryman’s Trail would have required the removal of all on-street parking, unless a significantly compromised and expensive solution was adopted.  The route would have turned at a major signalised intersection, which would have resulted in a potentially confusing movement for cyclists, and a significant loss of capacity through the intersection if a protected cyclist phase was to be provided.</w:t>
      </w:r>
    </w:p>
    <w:p w14:paraId="36E180A5" w14:textId="77777777" w:rsidR="00D21263" w:rsidRPr="00A9591E" w:rsidRDefault="00D21263" w:rsidP="00D21263">
      <w:pPr>
        <w:rPr>
          <w:sz w:val="22"/>
          <w:szCs w:val="22"/>
          <w:lang w:eastAsia="en-NZ"/>
        </w:rPr>
      </w:pPr>
    </w:p>
    <w:p w14:paraId="0411039A" w14:textId="352AC7A1" w:rsidR="00D21263" w:rsidRPr="00A9591E" w:rsidRDefault="00D21263" w:rsidP="00D21263">
      <w:pPr>
        <w:rPr>
          <w:sz w:val="22"/>
          <w:szCs w:val="22"/>
          <w:lang w:eastAsia="en-NZ"/>
        </w:rPr>
      </w:pPr>
      <w:r w:rsidRPr="00A9591E">
        <w:rPr>
          <w:rFonts w:ascii="Arial" w:hAnsi="Arial" w:cs="Arial"/>
          <w:color w:val="000000"/>
          <w:sz w:val="22"/>
          <w:szCs w:val="22"/>
          <w:lang w:eastAsia="en-NZ"/>
        </w:rPr>
        <w:t xml:space="preserve">While the initial facility type was the appropriate treatment for the road environment under the </w:t>
      </w:r>
      <w:r w:rsidR="00642B76">
        <w:rPr>
          <w:rFonts w:ascii="Arial" w:hAnsi="Arial" w:cs="Arial"/>
          <w:color w:val="000000"/>
          <w:sz w:val="22"/>
          <w:szCs w:val="22"/>
          <w:lang w:eastAsia="en-NZ"/>
        </w:rPr>
        <w:t xml:space="preserve">Christchurch Cycle Design Guidelines – </w:t>
      </w:r>
      <w:r w:rsidR="00642B76" w:rsidRPr="006D32CA">
        <w:rPr>
          <w:rFonts w:ascii="Arial" w:hAnsi="Arial" w:cs="Arial"/>
          <w:color w:val="000000"/>
          <w:sz w:val="22"/>
          <w:szCs w:val="22"/>
          <w:lang w:eastAsia="en-NZ"/>
        </w:rPr>
        <w:t>Design Principles Best Practice Guide</w:t>
      </w:r>
      <w:r w:rsidR="00642B76" w:rsidRPr="00A9591E">
        <w:rPr>
          <w:rFonts w:ascii="Arial" w:hAnsi="Arial" w:cs="Arial"/>
          <w:color w:val="000000"/>
          <w:sz w:val="22"/>
          <w:szCs w:val="22"/>
          <w:lang w:eastAsia="en-NZ"/>
        </w:rPr>
        <w:t xml:space="preserve"> </w:t>
      </w:r>
      <w:r w:rsidR="00642B76">
        <w:rPr>
          <w:rFonts w:ascii="Arial" w:hAnsi="Arial" w:cs="Arial"/>
          <w:color w:val="000000"/>
          <w:sz w:val="22"/>
          <w:szCs w:val="22"/>
          <w:lang w:eastAsia="en-NZ"/>
        </w:rPr>
        <w:t>(2016) (DPBPG)</w:t>
      </w:r>
      <w:r w:rsidR="00085CE2">
        <w:rPr>
          <w:rFonts w:ascii="Arial" w:hAnsi="Arial" w:cs="Arial"/>
          <w:color w:val="000000"/>
          <w:sz w:val="22"/>
          <w:szCs w:val="22"/>
          <w:lang w:eastAsia="en-NZ"/>
        </w:rPr>
        <w:t>,</w:t>
      </w:r>
      <w:r w:rsidR="00642B76">
        <w:rPr>
          <w:rFonts w:ascii="Arial" w:hAnsi="Arial" w:cs="Arial"/>
          <w:color w:val="000000"/>
          <w:sz w:val="22"/>
          <w:szCs w:val="22"/>
          <w:lang w:eastAsia="en-NZ"/>
        </w:rPr>
        <w:t xml:space="preserve"> </w:t>
      </w:r>
      <w:r w:rsidRPr="00A9591E">
        <w:rPr>
          <w:rFonts w:ascii="Arial" w:hAnsi="Arial" w:cs="Arial"/>
          <w:color w:val="000000"/>
          <w:sz w:val="22"/>
          <w:szCs w:val="22"/>
          <w:lang w:eastAsia="en-NZ"/>
        </w:rPr>
        <w:t xml:space="preserve">it was identified that an alternative was needed to minimise the impacts of the cycleway on the </w:t>
      </w:r>
      <w:r w:rsidR="00785EF3">
        <w:rPr>
          <w:rFonts w:ascii="Arial" w:hAnsi="Arial" w:cs="Arial"/>
          <w:color w:val="000000"/>
          <w:sz w:val="22"/>
          <w:szCs w:val="22"/>
          <w:lang w:eastAsia="en-NZ"/>
        </w:rPr>
        <w:t xml:space="preserve">local </w:t>
      </w:r>
      <w:r w:rsidRPr="00A9591E">
        <w:rPr>
          <w:rFonts w:ascii="Arial" w:hAnsi="Arial" w:cs="Arial"/>
          <w:color w:val="000000"/>
          <w:sz w:val="22"/>
          <w:szCs w:val="22"/>
          <w:lang w:eastAsia="en-NZ"/>
        </w:rPr>
        <w:t>community and road network, whilst maintaining high levels of safety and service for cyclists.</w:t>
      </w:r>
    </w:p>
    <w:p w14:paraId="1BC3CD44" w14:textId="77777777" w:rsidR="00D21263" w:rsidRPr="00A9591E" w:rsidRDefault="00D21263" w:rsidP="00D21263">
      <w:pPr>
        <w:rPr>
          <w:sz w:val="22"/>
          <w:szCs w:val="22"/>
          <w:lang w:eastAsia="en-NZ"/>
        </w:rPr>
      </w:pPr>
    </w:p>
    <w:p w14:paraId="41A66486" w14:textId="105D2CAE" w:rsidR="00D21263" w:rsidRPr="00A9591E" w:rsidRDefault="00D21263" w:rsidP="00D21263">
      <w:pPr>
        <w:rPr>
          <w:sz w:val="22"/>
          <w:szCs w:val="22"/>
          <w:lang w:eastAsia="en-NZ"/>
        </w:rPr>
      </w:pPr>
      <w:r w:rsidRPr="00A9591E">
        <w:rPr>
          <w:rFonts w:ascii="Arial" w:hAnsi="Arial" w:cs="Arial"/>
          <w:color w:val="000000"/>
          <w:sz w:val="22"/>
          <w:szCs w:val="22"/>
          <w:lang w:eastAsia="en-NZ"/>
        </w:rPr>
        <w:t>A</w:t>
      </w:r>
      <w:r w:rsidR="00785EF3">
        <w:rPr>
          <w:rFonts w:ascii="Arial" w:hAnsi="Arial" w:cs="Arial"/>
          <w:color w:val="000000"/>
          <w:sz w:val="22"/>
          <w:szCs w:val="22"/>
          <w:lang w:eastAsia="en-NZ"/>
        </w:rPr>
        <w:t>n alternative</w:t>
      </w:r>
      <w:r w:rsidR="00B539B9">
        <w:rPr>
          <w:rFonts w:ascii="Arial" w:hAnsi="Arial" w:cs="Arial"/>
          <w:color w:val="000000"/>
          <w:sz w:val="22"/>
          <w:szCs w:val="22"/>
          <w:lang w:eastAsia="en-NZ"/>
        </w:rPr>
        <w:t xml:space="preserve"> </w:t>
      </w:r>
      <w:r w:rsidRPr="00A9591E">
        <w:rPr>
          <w:rFonts w:ascii="Arial" w:hAnsi="Arial" w:cs="Arial"/>
          <w:color w:val="000000"/>
          <w:sz w:val="22"/>
          <w:szCs w:val="22"/>
          <w:lang w:eastAsia="en-NZ"/>
        </w:rPr>
        <w:t xml:space="preserve">route was identified, which saw the proposed cycleway moved from an arterial road to a low-volume, local road as a ‘neighbourhood greenway’ shared street.  This gave the opportunity for an easy connection onto a two-way separated cycleway for the remainder of the route, allowing parking to be retained on the side of the road opposite the cycleway.  The </w:t>
      </w:r>
      <w:r w:rsidR="00785EF3">
        <w:rPr>
          <w:rFonts w:ascii="Arial" w:hAnsi="Arial" w:cs="Arial"/>
          <w:color w:val="000000"/>
          <w:sz w:val="22"/>
          <w:szCs w:val="22"/>
          <w:lang w:eastAsia="en-NZ"/>
        </w:rPr>
        <w:t>key concern</w:t>
      </w:r>
      <w:r w:rsidR="00785EF3" w:rsidRPr="00A9591E">
        <w:rPr>
          <w:rFonts w:ascii="Arial" w:hAnsi="Arial" w:cs="Arial"/>
          <w:color w:val="000000"/>
          <w:sz w:val="22"/>
          <w:szCs w:val="22"/>
          <w:lang w:eastAsia="en-NZ"/>
        </w:rPr>
        <w:t xml:space="preserve"> </w:t>
      </w:r>
      <w:r w:rsidRPr="00A9591E">
        <w:rPr>
          <w:rFonts w:ascii="Arial" w:hAnsi="Arial" w:cs="Arial"/>
          <w:color w:val="000000"/>
          <w:sz w:val="22"/>
          <w:szCs w:val="22"/>
          <w:lang w:eastAsia="en-NZ"/>
        </w:rPr>
        <w:t xml:space="preserve">with the two-way cycleway option was that the traffic volumes along the route, at 15,000 vehicles per day (vpd), were significantly higher than the DPBPG </w:t>
      </w:r>
      <w:r w:rsidR="00F606C9">
        <w:rPr>
          <w:rFonts w:ascii="Arial" w:hAnsi="Arial" w:cs="Arial"/>
          <w:color w:val="000000"/>
          <w:sz w:val="22"/>
          <w:szCs w:val="22"/>
          <w:lang w:eastAsia="en-NZ"/>
        </w:rPr>
        <w:t>guideline</w:t>
      </w:r>
      <w:r w:rsidRPr="00A9591E">
        <w:rPr>
          <w:rFonts w:ascii="Arial" w:hAnsi="Arial" w:cs="Arial"/>
          <w:color w:val="000000"/>
          <w:sz w:val="22"/>
          <w:szCs w:val="22"/>
          <w:lang w:eastAsia="en-NZ"/>
        </w:rPr>
        <w:t xml:space="preserve"> of 5,000 vpd.</w:t>
      </w:r>
    </w:p>
    <w:p w14:paraId="276B32B6" w14:textId="77777777" w:rsidR="00D21263" w:rsidRPr="00A9591E" w:rsidRDefault="00D21263" w:rsidP="00D21263">
      <w:pPr>
        <w:rPr>
          <w:sz w:val="22"/>
          <w:szCs w:val="22"/>
          <w:lang w:eastAsia="en-NZ"/>
        </w:rPr>
      </w:pPr>
    </w:p>
    <w:p w14:paraId="56853546" w14:textId="500F32DB" w:rsidR="00D21263" w:rsidRPr="00A9591E" w:rsidRDefault="00D21263" w:rsidP="00D21263">
      <w:pPr>
        <w:rPr>
          <w:sz w:val="22"/>
          <w:szCs w:val="22"/>
          <w:lang w:eastAsia="en-NZ"/>
        </w:rPr>
      </w:pPr>
      <w:r w:rsidRPr="00A9591E">
        <w:rPr>
          <w:rFonts w:ascii="Arial" w:hAnsi="Arial" w:cs="Arial"/>
          <w:color w:val="000000"/>
          <w:sz w:val="22"/>
          <w:szCs w:val="22"/>
          <w:lang w:eastAsia="en-NZ"/>
        </w:rPr>
        <w:t xml:space="preserve">This paper details how the project team assessed the relative safety of the different facility types and produced a design that maintained a high level of safety for cyclists, </w:t>
      </w:r>
      <w:r w:rsidR="00D71F08">
        <w:rPr>
          <w:rFonts w:ascii="Arial" w:hAnsi="Arial" w:cs="Arial"/>
          <w:color w:val="000000"/>
          <w:sz w:val="22"/>
          <w:szCs w:val="22"/>
          <w:lang w:eastAsia="en-NZ"/>
        </w:rPr>
        <w:t>whilst minimising the</w:t>
      </w:r>
      <w:r w:rsidRPr="00A9591E">
        <w:rPr>
          <w:rFonts w:ascii="Arial" w:hAnsi="Arial" w:cs="Arial"/>
          <w:color w:val="000000"/>
          <w:sz w:val="22"/>
          <w:szCs w:val="22"/>
          <w:lang w:eastAsia="en-NZ"/>
        </w:rPr>
        <w:t xml:space="preserve"> impacts on the </w:t>
      </w:r>
      <w:r w:rsidR="00D71F08">
        <w:rPr>
          <w:rFonts w:ascii="Arial" w:hAnsi="Arial" w:cs="Arial"/>
          <w:color w:val="000000"/>
          <w:sz w:val="22"/>
          <w:szCs w:val="22"/>
          <w:lang w:eastAsia="en-NZ"/>
        </w:rPr>
        <w:t xml:space="preserve">adjacent </w:t>
      </w:r>
      <w:r w:rsidRPr="00A9591E">
        <w:rPr>
          <w:rFonts w:ascii="Arial" w:hAnsi="Arial" w:cs="Arial"/>
          <w:color w:val="000000"/>
          <w:sz w:val="22"/>
          <w:szCs w:val="22"/>
          <w:lang w:eastAsia="en-NZ"/>
        </w:rPr>
        <w:t>community.</w:t>
      </w:r>
    </w:p>
    <w:p w14:paraId="4F59B15E" w14:textId="77777777" w:rsidR="00D21263" w:rsidRPr="003D0D4F" w:rsidRDefault="00D21263" w:rsidP="00D21263">
      <w:pPr>
        <w:rPr>
          <w:lang w:eastAsia="en-NZ"/>
        </w:rPr>
      </w:pPr>
    </w:p>
    <w:p w14:paraId="3EF6556A" w14:textId="77777777" w:rsidR="00D21263" w:rsidRPr="003D0D4F" w:rsidRDefault="00D21263" w:rsidP="00D21263">
      <w:pPr>
        <w:rPr>
          <w:rFonts w:ascii="Arial" w:hAnsi="Arial" w:cs="Arial"/>
          <w:b/>
          <w:bCs/>
          <w:color w:val="000000"/>
          <w:sz w:val="28"/>
          <w:szCs w:val="28"/>
          <w:lang w:eastAsia="en-NZ"/>
        </w:rPr>
      </w:pPr>
      <w:r>
        <w:rPr>
          <w:rFonts w:ascii="Arial" w:hAnsi="Arial" w:cs="Arial"/>
          <w:b/>
          <w:bCs/>
          <w:color w:val="000000"/>
          <w:sz w:val="28"/>
          <w:szCs w:val="28"/>
          <w:lang w:eastAsia="en-NZ"/>
        </w:rPr>
        <w:br w:type="page"/>
      </w:r>
      <w:r w:rsidRPr="003D0D4F">
        <w:rPr>
          <w:rFonts w:ascii="Arial" w:hAnsi="Arial" w:cs="Arial"/>
          <w:b/>
          <w:bCs/>
          <w:color w:val="000000"/>
          <w:sz w:val="28"/>
          <w:szCs w:val="28"/>
          <w:lang w:eastAsia="en-NZ"/>
        </w:rPr>
        <w:lastRenderedPageBreak/>
        <w:t>INTRODUCTION</w:t>
      </w:r>
    </w:p>
    <w:p w14:paraId="0B379D6D" w14:textId="77777777" w:rsidR="00D21263" w:rsidRDefault="00D21263" w:rsidP="00D21263">
      <w:pPr>
        <w:rPr>
          <w:rFonts w:ascii="Arial" w:hAnsi="Arial" w:cs="Arial"/>
          <w:color w:val="000000"/>
          <w:lang w:eastAsia="en-NZ"/>
        </w:rPr>
      </w:pPr>
    </w:p>
    <w:p w14:paraId="445736A5" w14:textId="291AF593" w:rsidR="00D21263" w:rsidRDefault="00D21263" w:rsidP="00D21263">
      <w:pPr>
        <w:rPr>
          <w:rFonts w:ascii="Arial" w:hAnsi="Arial" w:cs="Arial"/>
          <w:color w:val="000000"/>
          <w:sz w:val="22"/>
          <w:szCs w:val="22"/>
          <w:lang w:eastAsia="en-NZ"/>
        </w:rPr>
      </w:pPr>
      <w:r w:rsidRPr="00A9591E">
        <w:rPr>
          <w:rFonts w:ascii="Arial" w:hAnsi="Arial" w:cs="Arial"/>
          <w:color w:val="000000"/>
          <w:sz w:val="22"/>
          <w:szCs w:val="22"/>
          <w:lang w:eastAsia="en-NZ"/>
        </w:rPr>
        <w:t>In 2012, the Christchurch City Council identified a proposed network of 13 high-standard cycleways to form its MCR network.  The MCRs were to be the spline of the city’s cycle network, with a series of local connections to be constructed</w:t>
      </w:r>
      <w:r w:rsidR="0073285C">
        <w:rPr>
          <w:rFonts w:ascii="Arial" w:hAnsi="Arial" w:cs="Arial"/>
          <w:color w:val="000000"/>
          <w:sz w:val="22"/>
          <w:szCs w:val="22"/>
          <w:lang w:eastAsia="en-NZ"/>
        </w:rPr>
        <w:t xml:space="preserve"> at a </w:t>
      </w:r>
      <w:r w:rsidR="0073285C" w:rsidRPr="00A9591E">
        <w:rPr>
          <w:rFonts w:ascii="Arial" w:hAnsi="Arial" w:cs="Arial"/>
          <w:color w:val="000000"/>
          <w:sz w:val="22"/>
          <w:szCs w:val="22"/>
          <w:lang w:eastAsia="en-NZ"/>
        </w:rPr>
        <w:t>later</w:t>
      </w:r>
      <w:r w:rsidR="0073285C">
        <w:rPr>
          <w:rFonts w:ascii="Arial" w:hAnsi="Arial" w:cs="Arial"/>
          <w:color w:val="000000"/>
          <w:sz w:val="22"/>
          <w:szCs w:val="22"/>
          <w:lang w:eastAsia="en-NZ"/>
        </w:rPr>
        <w:t xml:space="preserve"> date</w:t>
      </w:r>
      <w:r w:rsidRPr="00A9591E">
        <w:rPr>
          <w:rFonts w:ascii="Arial" w:hAnsi="Arial" w:cs="Arial"/>
          <w:color w:val="000000"/>
          <w:sz w:val="22"/>
          <w:szCs w:val="22"/>
          <w:lang w:eastAsia="en-NZ"/>
        </w:rPr>
        <w:t xml:space="preserve">.  </w:t>
      </w:r>
      <w:r w:rsidR="0073285C">
        <w:rPr>
          <w:rFonts w:ascii="Arial" w:hAnsi="Arial" w:cs="Arial"/>
          <w:color w:val="000000"/>
          <w:sz w:val="22"/>
          <w:szCs w:val="22"/>
          <w:lang w:eastAsia="en-NZ"/>
        </w:rPr>
        <w:t xml:space="preserve">Subsequently, the specific routes </w:t>
      </w:r>
      <w:r w:rsidR="00160986">
        <w:rPr>
          <w:rFonts w:ascii="Arial" w:hAnsi="Arial" w:cs="Arial"/>
          <w:color w:val="000000"/>
          <w:sz w:val="22"/>
          <w:szCs w:val="22"/>
          <w:lang w:eastAsia="en-NZ"/>
        </w:rPr>
        <w:t xml:space="preserve">proposed </w:t>
      </w:r>
      <w:r w:rsidR="0073285C">
        <w:rPr>
          <w:rFonts w:ascii="Arial" w:hAnsi="Arial" w:cs="Arial"/>
          <w:color w:val="000000"/>
          <w:sz w:val="22"/>
          <w:szCs w:val="22"/>
          <w:lang w:eastAsia="en-NZ"/>
        </w:rPr>
        <w:t xml:space="preserve">for the 13 MCRs were identified, as shown in </w:t>
      </w:r>
      <w:r w:rsidR="0073285C" w:rsidRPr="0073285C">
        <w:rPr>
          <w:rFonts w:ascii="Arial" w:hAnsi="Arial" w:cs="Arial"/>
          <w:color w:val="000000"/>
          <w:sz w:val="22"/>
          <w:szCs w:val="22"/>
          <w:lang w:eastAsia="en-NZ"/>
        </w:rPr>
        <w:fldChar w:fldCharType="begin"/>
      </w:r>
      <w:r w:rsidR="0073285C" w:rsidRPr="0073285C">
        <w:rPr>
          <w:rFonts w:ascii="Arial" w:hAnsi="Arial" w:cs="Arial"/>
          <w:color w:val="000000"/>
          <w:sz w:val="22"/>
          <w:szCs w:val="22"/>
          <w:lang w:eastAsia="en-NZ"/>
        </w:rPr>
        <w:instrText xml:space="preserve"> REF _Ref500670680 \h </w:instrText>
      </w:r>
      <w:r w:rsidR="0073285C">
        <w:rPr>
          <w:rFonts w:ascii="Arial" w:hAnsi="Arial" w:cs="Arial"/>
          <w:color w:val="000000"/>
          <w:sz w:val="22"/>
          <w:szCs w:val="22"/>
          <w:lang w:eastAsia="en-NZ"/>
        </w:rPr>
        <w:instrText xml:space="preserve"> \* MERGEFORMAT </w:instrText>
      </w:r>
      <w:r w:rsidR="0073285C" w:rsidRPr="0073285C">
        <w:rPr>
          <w:rFonts w:ascii="Arial" w:hAnsi="Arial" w:cs="Arial"/>
          <w:color w:val="000000"/>
          <w:sz w:val="22"/>
          <w:szCs w:val="22"/>
          <w:lang w:eastAsia="en-NZ"/>
        </w:rPr>
      </w:r>
      <w:r w:rsidR="0073285C" w:rsidRPr="0073285C">
        <w:rPr>
          <w:rFonts w:ascii="Arial" w:hAnsi="Arial" w:cs="Arial"/>
          <w:color w:val="000000"/>
          <w:sz w:val="22"/>
          <w:szCs w:val="22"/>
          <w:lang w:eastAsia="en-NZ"/>
        </w:rPr>
        <w:fldChar w:fldCharType="separate"/>
      </w:r>
      <w:r w:rsidR="00C244AC" w:rsidRPr="00C244AC">
        <w:rPr>
          <w:rFonts w:ascii="Arial" w:hAnsi="Arial" w:cs="Arial"/>
          <w:sz w:val="22"/>
          <w:szCs w:val="22"/>
        </w:rPr>
        <w:t xml:space="preserve">Figure </w:t>
      </w:r>
      <w:r w:rsidR="00C244AC" w:rsidRPr="00C244AC">
        <w:rPr>
          <w:rFonts w:ascii="Arial" w:hAnsi="Arial" w:cs="Arial"/>
          <w:noProof/>
          <w:sz w:val="22"/>
          <w:szCs w:val="22"/>
        </w:rPr>
        <w:t>1</w:t>
      </w:r>
      <w:r w:rsidR="0073285C" w:rsidRPr="0073285C">
        <w:rPr>
          <w:rFonts w:ascii="Arial" w:hAnsi="Arial" w:cs="Arial"/>
          <w:color w:val="000000"/>
          <w:sz w:val="22"/>
          <w:szCs w:val="22"/>
          <w:lang w:eastAsia="en-NZ"/>
        </w:rPr>
        <w:fldChar w:fldCharType="end"/>
      </w:r>
      <w:r w:rsidR="00160986">
        <w:rPr>
          <w:rFonts w:ascii="Arial" w:hAnsi="Arial" w:cs="Arial"/>
          <w:color w:val="000000"/>
          <w:sz w:val="22"/>
          <w:szCs w:val="22"/>
          <w:lang w:eastAsia="en-NZ"/>
        </w:rPr>
        <w:t>:</w:t>
      </w:r>
    </w:p>
    <w:p w14:paraId="77BDD594" w14:textId="77777777" w:rsidR="006537B6" w:rsidRPr="00A9591E" w:rsidRDefault="006537B6" w:rsidP="00D21263">
      <w:pPr>
        <w:rPr>
          <w:rFonts w:ascii="Arial" w:hAnsi="Arial" w:cs="Arial"/>
          <w:color w:val="000000"/>
          <w:sz w:val="22"/>
          <w:szCs w:val="22"/>
          <w:lang w:eastAsia="en-NZ"/>
        </w:rPr>
      </w:pPr>
    </w:p>
    <w:p w14:paraId="60D826B0" w14:textId="77777777" w:rsidR="00651827" w:rsidRDefault="00661707" w:rsidP="00651827">
      <w:pPr>
        <w:keepNext/>
      </w:pPr>
      <w:r>
        <w:rPr>
          <w:noProof/>
          <w:lang w:eastAsia="en-NZ"/>
        </w:rPr>
        <w:drawing>
          <wp:inline distT="0" distB="0" distL="0" distR="0" wp14:anchorId="3AC85E7C" wp14:editId="33DD8886">
            <wp:extent cx="6105525" cy="4048125"/>
            <wp:effectExtent l="19050" t="1905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t="235" r="311"/>
                    <a:stretch>
                      <a:fillRect/>
                    </a:stretch>
                  </pic:blipFill>
                  <pic:spPr bwMode="auto">
                    <a:xfrm>
                      <a:off x="0" y="0"/>
                      <a:ext cx="6105525" cy="4048125"/>
                    </a:xfrm>
                    <a:prstGeom prst="rect">
                      <a:avLst/>
                    </a:prstGeom>
                    <a:noFill/>
                    <a:ln w="6350" cmpd="sng">
                      <a:solidFill>
                        <a:srgbClr val="000000"/>
                      </a:solidFill>
                      <a:miter lim="800000"/>
                      <a:headEnd/>
                      <a:tailEnd/>
                    </a:ln>
                    <a:effectLst/>
                  </pic:spPr>
                </pic:pic>
              </a:graphicData>
            </a:graphic>
          </wp:inline>
        </w:drawing>
      </w:r>
    </w:p>
    <w:p w14:paraId="5F512A77" w14:textId="77777777" w:rsidR="00D21263" w:rsidRPr="00651827" w:rsidRDefault="00651827" w:rsidP="00651827">
      <w:pPr>
        <w:pStyle w:val="Caption"/>
        <w:rPr>
          <w:rFonts w:ascii="Arial" w:hAnsi="Arial" w:cs="Arial"/>
        </w:rPr>
      </w:pPr>
      <w:bookmarkStart w:id="0" w:name="_Ref500670680"/>
      <w:r w:rsidRPr="00651827">
        <w:rPr>
          <w:rFonts w:ascii="Arial" w:hAnsi="Arial" w:cs="Arial"/>
        </w:rPr>
        <w:t xml:space="preserve">Figure </w:t>
      </w:r>
      <w:r w:rsidRPr="00651827">
        <w:rPr>
          <w:rFonts w:ascii="Arial" w:hAnsi="Arial" w:cs="Arial"/>
        </w:rPr>
        <w:fldChar w:fldCharType="begin"/>
      </w:r>
      <w:r w:rsidRPr="00651827">
        <w:rPr>
          <w:rFonts w:ascii="Arial" w:hAnsi="Arial" w:cs="Arial"/>
        </w:rPr>
        <w:instrText xml:space="preserve"> SEQ Figure \* ARABIC </w:instrText>
      </w:r>
      <w:r w:rsidRPr="00651827">
        <w:rPr>
          <w:rFonts w:ascii="Arial" w:hAnsi="Arial" w:cs="Arial"/>
        </w:rPr>
        <w:fldChar w:fldCharType="separate"/>
      </w:r>
      <w:r w:rsidR="00C244AC">
        <w:rPr>
          <w:rFonts w:ascii="Arial" w:hAnsi="Arial" w:cs="Arial"/>
          <w:noProof/>
        </w:rPr>
        <w:t>1</w:t>
      </w:r>
      <w:r w:rsidRPr="00651827">
        <w:rPr>
          <w:rFonts w:ascii="Arial" w:hAnsi="Arial" w:cs="Arial"/>
        </w:rPr>
        <w:fldChar w:fldCharType="end"/>
      </w:r>
      <w:bookmarkEnd w:id="0"/>
      <w:r w:rsidRPr="00651827">
        <w:rPr>
          <w:rFonts w:ascii="Arial" w:hAnsi="Arial" w:cs="Arial"/>
        </w:rPr>
        <w:t>:  Proposed Major Cycle Route network (as at May 2014)</w:t>
      </w:r>
    </w:p>
    <w:p w14:paraId="47D71316" w14:textId="77777777" w:rsidR="00651827" w:rsidRPr="006D32CA" w:rsidRDefault="00651827" w:rsidP="00651827">
      <w:pPr>
        <w:rPr>
          <w:rFonts w:ascii="Arial" w:hAnsi="Arial" w:cs="Arial"/>
          <w:color w:val="000000"/>
          <w:sz w:val="22"/>
          <w:szCs w:val="22"/>
          <w:lang w:eastAsia="en-NZ"/>
        </w:rPr>
      </w:pPr>
    </w:p>
    <w:p w14:paraId="21041680" w14:textId="759ACDE1" w:rsidR="00D21263" w:rsidRPr="00A9591E" w:rsidRDefault="00D21263" w:rsidP="00D21263">
      <w:pPr>
        <w:rPr>
          <w:rFonts w:ascii="Arial" w:hAnsi="Arial" w:cs="Arial"/>
          <w:color w:val="000000"/>
          <w:sz w:val="22"/>
          <w:szCs w:val="22"/>
          <w:lang w:eastAsia="en-NZ"/>
        </w:rPr>
      </w:pPr>
      <w:r w:rsidRPr="00A9591E">
        <w:rPr>
          <w:rFonts w:ascii="Arial" w:hAnsi="Arial" w:cs="Arial"/>
          <w:color w:val="000000"/>
          <w:sz w:val="22"/>
          <w:szCs w:val="22"/>
          <w:lang w:eastAsia="en-NZ"/>
        </w:rPr>
        <w:t xml:space="preserve">The Quarryman’s Trail MCR will provide a connection from the Central City </w:t>
      </w:r>
      <w:r w:rsidR="00785EF3">
        <w:rPr>
          <w:rFonts w:ascii="Arial" w:hAnsi="Arial" w:cs="Arial"/>
          <w:color w:val="000000"/>
          <w:sz w:val="22"/>
          <w:szCs w:val="22"/>
          <w:lang w:eastAsia="en-NZ"/>
        </w:rPr>
        <w:t xml:space="preserve">south-west towards Halswell </w:t>
      </w:r>
      <w:r w:rsidRPr="00A9591E">
        <w:rPr>
          <w:rFonts w:ascii="Arial" w:hAnsi="Arial" w:cs="Arial"/>
          <w:color w:val="000000"/>
          <w:sz w:val="22"/>
          <w:szCs w:val="22"/>
          <w:lang w:eastAsia="en-NZ"/>
        </w:rPr>
        <w:t>via Addington and Somerfield</w:t>
      </w:r>
      <w:r w:rsidR="00160986">
        <w:rPr>
          <w:rFonts w:ascii="Arial" w:hAnsi="Arial" w:cs="Arial"/>
          <w:color w:val="000000"/>
          <w:sz w:val="22"/>
          <w:szCs w:val="22"/>
          <w:lang w:eastAsia="en-NZ"/>
        </w:rPr>
        <w:t>, a length of 7.5 km</w:t>
      </w:r>
      <w:r w:rsidRPr="00A9591E">
        <w:rPr>
          <w:rFonts w:ascii="Arial" w:hAnsi="Arial" w:cs="Arial"/>
          <w:color w:val="000000"/>
          <w:sz w:val="22"/>
          <w:szCs w:val="22"/>
          <w:lang w:eastAsia="en-NZ"/>
        </w:rPr>
        <w:t>.</w:t>
      </w:r>
      <w:r w:rsidR="00160986">
        <w:rPr>
          <w:rFonts w:ascii="Arial" w:hAnsi="Arial" w:cs="Arial"/>
          <w:color w:val="000000"/>
          <w:sz w:val="22"/>
          <w:szCs w:val="22"/>
          <w:lang w:eastAsia="en-NZ"/>
        </w:rPr>
        <w:t xml:space="preserve">  The name “Quarryman’s Trail” arose from a public naming competition in</w:t>
      </w:r>
      <w:r w:rsidR="00F42545">
        <w:rPr>
          <w:rFonts w:ascii="Arial" w:hAnsi="Arial" w:cs="Arial"/>
          <w:color w:val="000000"/>
          <w:sz w:val="22"/>
          <w:szCs w:val="22"/>
          <w:lang w:eastAsia="en-NZ"/>
        </w:rPr>
        <w:t xml:space="preserve"> 2014, and relates to the cycleway travelling towards the old Halswell Quarry.</w:t>
      </w:r>
      <w:r w:rsidR="00160986">
        <w:rPr>
          <w:rFonts w:ascii="Arial" w:hAnsi="Arial" w:cs="Arial"/>
          <w:color w:val="000000"/>
          <w:sz w:val="22"/>
          <w:szCs w:val="22"/>
          <w:lang w:eastAsia="en-NZ"/>
        </w:rPr>
        <w:t xml:space="preserve"> </w:t>
      </w:r>
      <w:r w:rsidRPr="00A9591E">
        <w:rPr>
          <w:rFonts w:ascii="Arial" w:hAnsi="Arial" w:cs="Arial"/>
          <w:color w:val="000000"/>
          <w:sz w:val="22"/>
          <w:szCs w:val="22"/>
          <w:lang w:eastAsia="en-NZ"/>
        </w:rPr>
        <w:t xml:space="preserve"> A preferred route for the Quarryman’s Trail was identified, which entailed </w:t>
      </w:r>
      <w:r w:rsidR="0073285C">
        <w:rPr>
          <w:rFonts w:ascii="Arial" w:hAnsi="Arial" w:cs="Arial"/>
          <w:color w:val="000000"/>
          <w:sz w:val="22"/>
          <w:szCs w:val="22"/>
          <w:lang w:eastAsia="en-NZ"/>
        </w:rPr>
        <w:t xml:space="preserve">using </w:t>
      </w:r>
      <w:r w:rsidRPr="00A9591E">
        <w:rPr>
          <w:rFonts w:ascii="Arial" w:hAnsi="Arial" w:cs="Arial"/>
          <w:color w:val="000000"/>
          <w:sz w:val="22"/>
          <w:szCs w:val="22"/>
          <w:lang w:eastAsia="en-NZ"/>
        </w:rPr>
        <w:t>mostly Collector and Minor Arterial roads.  Other routes were investigated, however these all would have resulted in a lack of directness,</w:t>
      </w:r>
      <w:r w:rsidR="00085CE2">
        <w:rPr>
          <w:rFonts w:ascii="Arial" w:hAnsi="Arial" w:cs="Arial"/>
          <w:color w:val="000000"/>
          <w:sz w:val="22"/>
          <w:szCs w:val="22"/>
          <w:lang w:eastAsia="en-NZ"/>
        </w:rPr>
        <w:t xml:space="preserve"> complicated manoeuvres,</w:t>
      </w:r>
      <w:r w:rsidRPr="00A9591E">
        <w:rPr>
          <w:rFonts w:ascii="Arial" w:hAnsi="Arial" w:cs="Arial"/>
          <w:color w:val="000000"/>
          <w:sz w:val="22"/>
          <w:szCs w:val="22"/>
          <w:lang w:eastAsia="en-NZ"/>
        </w:rPr>
        <w:t xml:space="preserve"> lack of Major Cycle Route coverage over certain areas, and would have been extremely expensive to construct due to the nature of some the roads on those routes.  This led to an initial design being developed along the preferred route.</w:t>
      </w:r>
    </w:p>
    <w:p w14:paraId="34DFE85E" w14:textId="77777777" w:rsidR="00D21263" w:rsidRPr="00A9591E" w:rsidRDefault="00D21263" w:rsidP="00D21263">
      <w:pPr>
        <w:rPr>
          <w:rFonts w:ascii="Arial" w:hAnsi="Arial" w:cs="Arial"/>
          <w:color w:val="000000"/>
          <w:sz w:val="22"/>
          <w:szCs w:val="22"/>
          <w:lang w:eastAsia="en-NZ"/>
        </w:rPr>
      </w:pPr>
    </w:p>
    <w:p w14:paraId="0CE23D03" w14:textId="74613849" w:rsidR="00D21263" w:rsidRPr="00A9591E" w:rsidRDefault="00D21263" w:rsidP="00D21263">
      <w:pPr>
        <w:rPr>
          <w:rFonts w:ascii="Arial" w:hAnsi="Arial" w:cs="Arial"/>
          <w:color w:val="000000"/>
          <w:sz w:val="22"/>
          <w:szCs w:val="22"/>
          <w:lang w:eastAsia="en-NZ"/>
        </w:rPr>
      </w:pPr>
      <w:r w:rsidRPr="00A9591E">
        <w:rPr>
          <w:rFonts w:ascii="Arial" w:hAnsi="Arial" w:cs="Arial"/>
          <w:color w:val="000000"/>
          <w:sz w:val="22"/>
          <w:szCs w:val="22"/>
          <w:lang w:eastAsia="en-NZ"/>
        </w:rPr>
        <w:t>Engagement with emergency services revealed that a flush median was required on the Milton Street, Frankleigh Street and Sparks Road section of the route</w:t>
      </w:r>
      <w:r w:rsidR="0073285C">
        <w:rPr>
          <w:rFonts w:ascii="Arial" w:hAnsi="Arial" w:cs="Arial"/>
          <w:color w:val="000000"/>
          <w:sz w:val="22"/>
          <w:szCs w:val="22"/>
          <w:lang w:eastAsia="en-NZ"/>
        </w:rPr>
        <w:t>.</w:t>
      </w:r>
      <w:r w:rsidRPr="00A9591E">
        <w:rPr>
          <w:rFonts w:ascii="Arial" w:hAnsi="Arial" w:cs="Arial"/>
          <w:color w:val="000000"/>
          <w:sz w:val="22"/>
          <w:szCs w:val="22"/>
          <w:lang w:eastAsia="en-NZ"/>
        </w:rPr>
        <w:t xml:space="preserve">  </w:t>
      </w:r>
      <w:r w:rsidR="00B54CDE">
        <w:rPr>
          <w:rFonts w:ascii="Arial" w:hAnsi="Arial" w:cs="Arial"/>
          <w:color w:val="000000"/>
          <w:sz w:val="22"/>
          <w:szCs w:val="22"/>
          <w:lang w:eastAsia="en-NZ"/>
        </w:rPr>
        <w:t>As a key emergency access route</w:t>
      </w:r>
      <w:r w:rsidR="00B54CDE">
        <w:rPr>
          <w:rFonts w:ascii="Arial" w:hAnsi="Arial" w:cs="Arial"/>
          <w:color w:val="000000"/>
          <w:sz w:val="22"/>
          <w:szCs w:val="22"/>
          <w:lang w:eastAsia="en-NZ"/>
        </w:rPr>
        <w:t xml:space="preserve"> to south-west Christchurch</w:t>
      </w:r>
      <w:r w:rsidR="00B54CDE">
        <w:rPr>
          <w:rFonts w:ascii="Arial" w:hAnsi="Arial" w:cs="Arial"/>
          <w:color w:val="000000"/>
          <w:sz w:val="22"/>
          <w:szCs w:val="22"/>
          <w:lang w:eastAsia="en-NZ"/>
        </w:rPr>
        <w:t>, e</w:t>
      </w:r>
      <w:r w:rsidR="0073285C" w:rsidRPr="00A9591E">
        <w:rPr>
          <w:rFonts w:ascii="Arial" w:hAnsi="Arial" w:cs="Arial"/>
          <w:color w:val="000000"/>
          <w:sz w:val="22"/>
          <w:szCs w:val="22"/>
          <w:lang w:eastAsia="en-NZ"/>
        </w:rPr>
        <w:t xml:space="preserve">mergency </w:t>
      </w:r>
      <w:r w:rsidRPr="00A9591E">
        <w:rPr>
          <w:rFonts w:ascii="Arial" w:hAnsi="Arial" w:cs="Arial"/>
          <w:color w:val="000000"/>
          <w:sz w:val="22"/>
          <w:szCs w:val="22"/>
          <w:lang w:eastAsia="en-NZ"/>
        </w:rPr>
        <w:t xml:space="preserve">services vehicles needed to be able to pass traffic when responding to an emergency, something typically precluded with the narrower MCR road cross-sections.  </w:t>
      </w:r>
      <w:r w:rsidR="00D7490F">
        <w:rPr>
          <w:rFonts w:ascii="Arial" w:hAnsi="Arial" w:cs="Arial"/>
          <w:color w:val="000000"/>
          <w:sz w:val="22"/>
          <w:szCs w:val="22"/>
          <w:lang w:eastAsia="en-NZ"/>
        </w:rPr>
        <w:t>With</w:t>
      </w:r>
      <w:r w:rsidRPr="00A9591E">
        <w:rPr>
          <w:rFonts w:ascii="Arial" w:hAnsi="Arial" w:cs="Arial"/>
          <w:color w:val="000000"/>
          <w:sz w:val="22"/>
          <w:szCs w:val="22"/>
          <w:lang w:eastAsia="en-NZ"/>
        </w:rPr>
        <w:t xml:space="preserve"> traffic volumes of around 15,000 vpd, it was </w:t>
      </w:r>
      <w:r w:rsidR="0073285C">
        <w:rPr>
          <w:rFonts w:ascii="Arial" w:hAnsi="Arial" w:cs="Arial"/>
          <w:color w:val="000000"/>
          <w:sz w:val="22"/>
          <w:szCs w:val="22"/>
          <w:lang w:eastAsia="en-NZ"/>
        </w:rPr>
        <w:t xml:space="preserve">also </w:t>
      </w:r>
      <w:r w:rsidRPr="00A9591E">
        <w:rPr>
          <w:rFonts w:ascii="Arial" w:hAnsi="Arial" w:cs="Arial"/>
          <w:color w:val="000000"/>
          <w:sz w:val="22"/>
          <w:szCs w:val="22"/>
          <w:lang w:eastAsia="en-NZ"/>
        </w:rPr>
        <w:t xml:space="preserve">important that </w:t>
      </w:r>
      <w:r w:rsidR="00F92119">
        <w:rPr>
          <w:rFonts w:ascii="Arial" w:hAnsi="Arial" w:cs="Arial"/>
          <w:color w:val="000000"/>
          <w:sz w:val="22"/>
          <w:szCs w:val="22"/>
          <w:lang w:eastAsia="en-NZ"/>
        </w:rPr>
        <w:t>drivers waiting to</w:t>
      </w:r>
      <w:r w:rsidR="00F92119" w:rsidRPr="00A9591E">
        <w:rPr>
          <w:rFonts w:ascii="Arial" w:hAnsi="Arial" w:cs="Arial"/>
          <w:color w:val="000000"/>
          <w:sz w:val="22"/>
          <w:szCs w:val="22"/>
          <w:lang w:eastAsia="en-NZ"/>
        </w:rPr>
        <w:t xml:space="preserve"> </w:t>
      </w:r>
      <w:r w:rsidRPr="00A9591E">
        <w:rPr>
          <w:rFonts w:ascii="Arial" w:hAnsi="Arial" w:cs="Arial"/>
          <w:color w:val="000000"/>
          <w:sz w:val="22"/>
          <w:szCs w:val="22"/>
          <w:lang w:eastAsia="en-NZ"/>
        </w:rPr>
        <w:t xml:space="preserve">turn into </w:t>
      </w:r>
      <w:r w:rsidR="00EC2628">
        <w:rPr>
          <w:rFonts w:ascii="Arial" w:hAnsi="Arial" w:cs="Arial"/>
          <w:color w:val="000000"/>
          <w:sz w:val="22"/>
          <w:szCs w:val="22"/>
          <w:lang w:eastAsia="en-NZ"/>
        </w:rPr>
        <w:t xml:space="preserve">properties and </w:t>
      </w:r>
      <w:r w:rsidRPr="00A9591E">
        <w:rPr>
          <w:rFonts w:ascii="Arial" w:hAnsi="Arial" w:cs="Arial"/>
          <w:color w:val="000000"/>
          <w:sz w:val="22"/>
          <w:szCs w:val="22"/>
          <w:lang w:eastAsia="en-NZ"/>
        </w:rPr>
        <w:t>side roads could do so without holding up the flow of traffic, or feeling pressured to accept smaller gaps (especially when crossing the cycleway).</w:t>
      </w:r>
    </w:p>
    <w:p w14:paraId="5E4B4DEA" w14:textId="77777777" w:rsidR="00D21263" w:rsidRPr="00A9591E" w:rsidRDefault="00D21263" w:rsidP="00D21263">
      <w:pPr>
        <w:rPr>
          <w:rFonts w:ascii="Arial" w:hAnsi="Arial" w:cs="Arial"/>
          <w:color w:val="000000"/>
          <w:sz w:val="22"/>
          <w:szCs w:val="22"/>
          <w:lang w:eastAsia="en-NZ"/>
        </w:rPr>
      </w:pPr>
    </w:p>
    <w:p w14:paraId="09F90232" w14:textId="6D366966" w:rsidR="00D21263" w:rsidRPr="00A9591E" w:rsidRDefault="00D21263" w:rsidP="00D21263">
      <w:pPr>
        <w:rPr>
          <w:rFonts w:ascii="Arial" w:hAnsi="Arial" w:cs="Arial"/>
          <w:color w:val="000000"/>
          <w:sz w:val="22"/>
          <w:szCs w:val="22"/>
          <w:lang w:eastAsia="en-NZ"/>
        </w:rPr>
      </w:pPr>
      <w:r w:rsidRPr="00A9591E">
        <w:rPr>
          <w:rFonts w:ascii="Arial" w:hAnsi="Arial" w:cs="Arial"/>
          <w:color w:val="000000"/>
          <w:sz w:val="22"/>
          <w:szCs w:val="22"/>
          <w:lang w:eastAsia="en-NZ"/>
        </w:rPr>
        <w:t xml:space="preserve">The DPBPG </w:t>
      </w:r>
      <w:r w:rsidR="00FF7F8A">
        <w:rPr>
          <w:rFonts w:ascii="Arial" w:hAnsi="Arial" w:cs="Arial"/>
          <w:color w:val="000000"/>
          <w:sz w:val="22"/>
          <w:szCs w:val="22"/>
          <w:lang w:eastAsia="en-NZ"/>
        </w:rPr>
        <w:t>recommends</w:t>
      </w:r>
      <w:r w:rsidR="00653CE9">
        <w:rPr>
          <w:rFonts w:ascii="Arial" w:hAnsi="Arial" w:cs="Arial"/>
          <w:color w:val="000000"/>
          <w:sz w:val="22"/>
          <w:szCs w:val="22"/>
          <w:lang w:eastAsia="en-NZ"/>
        </w:rPr>
        <w:t xml:space="preserve"> one-way cycleways</w:t>
      </w:r>
      <w:r w:rsidRPr="00A9591E">
        <w:rPr>
          <w:rFonts w:ascii="Arial" w:hAnsi="Arial" w:cs="Arial"/>
          <w:color w:val="000000"/>
          <w:sz w:val="22"/>
          <w:szCs w:val="22"/>
          <w:lang w:eastAsia="en-NZ"/>
        </w:rPr>
        <w:t xml:space="preserve"> o</w:t>
      </w:r>
      <w:r w:rsidR="00653CE9">
        <w:rPr>
          <w:rFonts w:ascii="Arial" w:hAnsi="Arial" w:cs="Arial"/>
          <w:color w:val="000000"/>
          <w:sz w:val="22"/>
          <w:szCs w:val="22"/>
          <w:lang w:eastAsia="en-NZ"/>
        </w:rPr>
        <w:t>n</w:t>
      </w:r>
      <w:r w:rsidRPr="00A9591E">
        <w:rPr>
          <w:rFonts w:ascii="Arial" w:hAnsi="Arial" w:cs="Arial"/>
          <w:color w:val="000000"/>
          <w:sz w:val="22"/>
          <w:szCs w:val="22"/>
          <w:lang w:eastAsia="en-NZ"/>
        </w:rPr>
        <w:t xml:space="preserve"> Major Cycle Routes on roads with traffic volumes over 5,000 vpd</w:t>
      </w:r>
      <w:r w:rsidR="003159EB">
        <w:rPr>
          <w:rFonts w:ascii="Arial" w:hAnsi="Arial" w:cs="Arial"/>
          <w:color w:val="000000"/>
          <w:sz w:val="22"/>
          <w:szCs w:val="22"/>
          <w:lang w:eastAsia="en-NZ"/>
        </w:rPr>
        <w:t>,</w:t>
      </w:r>
      <w:r w:rsidRPr="00A9591E">
        <w:rPr>
          <w:rFonts w:ascii="Arial" w:hAnsi="Arial" w:cs="Arial"/>
          <w:color w:val="000000"/>
          <w:sz w:val="22"/>
          <w:szCs w:val="22"/>
          <w:lang w:eastAsia="en-NZ"/>
        </w:rPr>
        <w:t xml:space="preserve"> with a </w:t>
      </w:r>
      <w:r w:rsidR="00EC2628" w:rsidRPr="00642B76">
        <w:rPr>
          <w:rFonts w:ascii="Arial" w:hAnsi="Arial" w:cs="Arial"/>
          <w:color w:val="000000"/>
          <w:sz w:val="22"/>
          <w:szCs w:val="22"/>
          <w:lang w:eastAsia="en-NZ"/>
        </w:rPr>
        <w:t xml:space="preserve">desirable </w:t>
      </w:r>
      <w:r w:rsidRPr="00642B76">
        <w:rPr>
          <w:rFonts w:ascii="Arial" w:hAnsi="Arial" w:cs="Arial"/>
          <w:color w:val="000000"/>
          <w:sz w:val="22"/>
          <w:szCs w:val="22"/>
          <w:lang w:eastAsia="en-NZ"/>
        </w:rPr>
        <w:t>width</w:t>
      </w:r>
      <w:r w:rsidRPr="00A9591E">
        <w:rPr>
          <w:rFonts w:ascii="Arial" w:hAnsi="Arial" w:cs="Arial"/>
          <w:color w:val="000000"/>
          <w:sz w:val="22"/>
          <w:szCs w:val="22"/>
          <w:lang w:eastAsia="en-NZ"/>
        </w:rPr>
        <w:t xml:space="preserve"> of 2</w:t>
      </w:r>
      <w:r w:rsidR="00642B76">
        <w:rPr>
          <w:rFonts w:ascii="Arial" w:hAnsi="Arial" w:cs="Arial"/>
          <w:color w:val="000000"/>
          <w:sz w:val="22"/>
          <w:szCs w:val="22"/>
          <w:lang w:eastAsia="en-NZ"/>
        </w:rPr>
        <w:t>.1-2.3</w:t>
      </w:r>
      <w:r w:rsidRPr="00A9591E">
        <w:rPr>
          <w:rFonts w:ascii="Arial" w:hAnsi="Arial" w:cs="Arial"/>
          <w:color w:val="000000"/>
          <w:sz w:val="22"/>
          <w:szCs w:val="22"/>
          <w:lang w:eastAsia="en-NZ"/>
        </w:rPr>
        <w:t xml:space="preserve"> m</w:t>
      </w:r>
      <w:r w:rsidR="00642B76">
        <w:rPr>
          <w:rFonts w:ascii="Arial" w:hAnsi="Arial" w:cs="Arial"/>
          <w:color w:val="000000"/>
          <w:sz w:val="22"/>
          <w:szCs w:val="22"/>
          <w:lang w:eastAsia="en-NZ"/>
        </w:rPr>
        <w:t xml:space="preserve"> and a minimum width of 1.8 m</w:t>
      </w:r>
      <w:r w:rsidR="003159EB">
        <w:rPr>
          <w:rFonts w:ascii="Arial" w:hAnsi="Arial" w:cs="Arial"/>
          <w:color w:val="000000"/>
          <w:sz w:val="22"/>
          <w:szCs w:val="22"/>
          <w:lang w:eastAsia="en-NZ"/>
        </w:rPr>
        <w:t xml:space="preserve"> (narrower widths are possible for isolated lengths)</w:t>
      </w:r>
      <w:r w:rsidRPr="00A9591E">
        <w:rPr>
          <w:rFonts w:ascii="Arial" w:hAnsi="Arial" w:cs="Arial"/>
          <w:color w:val="000000"/>
          <w:sz w:val="22"/>
          <w:szCs w:val="22"/>
          <w:lang w:eastAsia="en-NZ"/>
        </w:rPr>
        <w:t xml:space="preserve">.  The combination of this with the existing road width and location of services would have resulted in the loss of all on-street parking to fit the flush median and prescribed one-way separated cycleways, as shown in </w:t>
      </w:r>
      <w:r w:rsidR="00EC0E35">
        <w:rPr>
          <w:rFonts w:ascii="Arial" w:hAnsi="Arial" w:cs="Arial"/>
          <w:color w:val="000000"/>
          <w:sz w:val="22"/>
          <w:szCs w:val="22"/>
          <w:lang w:eastAsia="en-NZ"/>
        </w:rPr>
        <w:fldChar w:fldCharType="begin"/>
      </w:r>
      <w:r w:rsidR="00EC0E35">
        <w:rPr>
          <w:rFonts w:ascii="Arial" w:hAnsi="Arial" w:cs="Arial"/>
          <w:color w:val="000000"/>
          <w:sz w:val="22"/>
          <w:szCs w:val="22"/>
          <w:lang w:eastAsia="en-NZ"/>
        </w:rPr>
        <w:instrText xml:space="preserve"> REF _Ref500763484 \h </w:instrText>
      </w:r>
      <w:r w:rsidR="00EC0E35">
        <w:rPr>
          <w:rFonts w:ascii="Arial" w:hAnsi="Arial" w:cs="Arial"/>
          <w:color w:val="000000"/>
          <w:sz w:val="22"/>
          <w:szCs w:val="22"/>
          <w:lang w:eastAsia="en-NZ"/>
        </w:rPr>
      </w:r>
      <w:r w:rsidR="00EC0E35">
        <w:rPr>
          <w:rFonts w:ascii="Arial" w:hAnsi="Arial" w:cs="Arial"/>
          <w:color w:val="000000"/>
          <w:sz w:val="22"/>
          <w:szCs w:val="22"/>
          <w:lang w:eastAsia="en-NZ"/>
        </w:rPr>
        <w:fldChar w:fldCharType="separate"/>
      </w:r>
      <w:r w:rsidR="00C244AC" w:rsidRPr="00EC0E35">
        <w:rPr>
          <w:rFonts w:ascii="Arial" w:hAnsi="Arial" w:cs="Arial"/>
        </w:rPr>
        <w:t xml:space="preserve">Figure </w:t>
      </w:r>
      <w:r w:rsidR="00C244AC">
        <w:rPr>
          <w:rFonts w:ascii="Arial" w:hAnsi="Arial" w:cs="Arial"/>
          <w:noProof/>
        </w:rPr>
        <w:t>2</w:t>
      </w:r>
      <w:r w:rsidR="00EC0E35">
        <w:rPr>
          <w:rFonts w:ascii="Arial" w:hAnsi="Arial" w:cs="Arial"/>
          <w:color w:val="000000"/>
          <w:sz w:val="22"/>
          <w:szCs w:val="22"/>
          <w:lang w:eastAsia="en-NZ"/>
        </w:rPr>
        <w:fldChar w:fldCharType="end"/>
      </w:r>
      <w:r w:rsidR="00EC0E35" w:rsidRPr="00EC0E35">
        <w:rPr>
          <w:rFonts w:ascii="Arial" w:hAnsi="Arial" w:cs="Arial"/>
          <w:color w:val="000000"/>
          <w:sz w:val="22"/>
          <w:szCs w:val="22"/>
          <w:lang w:eastAsia="en-NZ"/>
        </w:rPr>
        <w:t>.</w:t>
      </w:r>
    </w:p>
    <w:p w14:paraId="30D5F921" w14:textId="77777777" w:rsidR="00D21263" w:rsidRPr="00A9591E" w:rsidRDefault="00D21263" w:rsidP="00D21263">
      <w:pPr>
        <w:rPr>
          <w:rFonts w:ascii="Arial" w:hAnsi="Arial" w:cs="Arial"/>
          <w:color w:val="000000"/>
          <w:sz w:val="22"/>
          <w:szCs w:val="22"/>
          <w:lang w:eastAsia="en-NZ"/>
        </w:rPr>
      </w:pPr>
    </w:p>
    <w:p w14:paraId="1BC32CF9" w14:textId="77777777" w:rsidR="00EC0E35" w:rsidRDefault="00661707" w:rsidP="00EC0E35">
      <w:pPr>
        <w:keepNext/>
      </w:pPr>
      <w:r>
        <w:rPr>
          <w:noProof/>
          <w:lang w:eastAsia="en-NZ"/>
        </w:rPr>
        <w:lastRenderedPageBreak/>
        <w:drawing>
          <wp:inline distT="0" distB="0" distL="0" distR="0" wp14:anchorId="54CB4F79" wp14:editId="16B4CA26">
            <wp:extent cx="5819775" cy="2200275"/>
            <wp:effectExtent l="19050" t="19050" r="2857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3750"/>
                    <a:stretch/>
                  </pic:blipFill>
                  <pic:spPr bwMode="auto">
                    <a:xfrm>
                      <a:off x="0" y="0"/>
                      <a:ext cx="5819775" cy="2200275"/>
                    </a:xfrm>
                    <a:prstGeom prst="rect">
                      <a:avLst/>
                    </a:prstGeom>
                    <a:noFill/>
                    <a:ln w="63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29A118F6" w14:textId="77777777" w:rsidR="00D21263" w:rsidRPr="00EC0E35" w:rsidRDefault="00EC0E35" w:rsidP="00EC0E35">
      <w:pPr>
        <w:pStyle w:val="Caption"/>
        <w:rPr>
          <w:rFonts w:ascii="Arial" w:hAnsi="Arial" w:cs="Arial"/>
          <w:noProof/>
          <w:lang w:eastAsia="en-NZ"/>
        </w:rPr>
      </w:pPr>
      <w:bookmarkStart w:id="1" w:name="_Ref500763484"/>
      <w:r w:rsidRPr="00EC0E35">
        <w:rPr>
          <w:rFonts w:ascii="Arial" w:hAnsi="Arial" w:cs="Arial"/>
        </w:rPr>
        <w:t xml:space="preserve">Figure </w:t>
      </w:r>
      <w:r w:rsidRPr="00EC0E35">
        <w:rPr>
          <w:rFonts w:ascii="Arial" w:hAnsi="Arial" w:cs="Arial"/>
        </w:rPr>
        <w:fldChar w:fldCharType="begin"/>
      </w:r>
      <w:r w:rsidRPr="00EC0E35">
        <w:rPr>
          <w:rFonts w:ascii="Arial" w:hAnsi="Arial" w:cs="Arial"/>
        </w:rPr>
        <w:instrText xml:space="preserve"> SEQ Figure \* ARABIC </w:instrText>
      </w:r>
      <w:r w:rsidRPr="00EC0E35">
        <w:rPr>
          <w:rFonts w:ascii="Arial" w:hAnsi="Arial" w:cs="Arial"/>
        </w:rPr>
        <w:fldChar w:fldCharType="separate"/>
      </w:r>
      <w:r w:rsidR="00C244AC">
        <w:rPr>
          <w:rFonts w:ascii="Arial" w:hAnsi="Arial" w:cs="Arial"/>
          <w:noProof/>
        </w:rPr>
        <w:t>2</w:t>
      </w:r>
      <w:r w:rsidRPr="00EC0E35">
        <w:rPr>
          <w:rFonts w:ascii="Arial" w:hAnsi="Arial" w:cs="Arial"/>
        </w:rPr>
        <w:fldChar w:fldCharType="end"/>
      </w:r>
      <w:bookmarkEnd w:id="1"/>
      <w:r w:rsidRPr="00EC0E35">
        <w:rPr>
          <w:rFonts w:ascii="Arial" w:hAnsi="Arial" w:cs="Arial"/>
        </w:rPr>
        <w:t>:  Original cross-section</w:t>
      </w:r>
    </w:p>
    <w:p w14:paraId="24475A4E" w14:textId="77777777" w:rsidR="00EC0E35" w:rsidRPr="00A9591E" w:rsidRDefault="00EC0E35" w:rsidP="00D21263">
      <w:pPr>
        <w:rPr>
          <w:rFonts w:ascii="Arial" w:hAnsi="Arial" w:cs="Arial"/>
          <w:color w:val="000000"/>
          <w:sz w:val="22"/>
          <w:szCs w:val="22"/>
          <w:lang w:eastAsia="en-NZ"/>
        </w:rPr>
      </w:pPr>
    </w:p>
    <w:p w14:paraId="60601A02" w14:textId="0E93943C" w:rsidR="00D21263" w:rsidRPr="00A9591E" w:rsidRDefault="00D21263" w:rsidP="00D21263">
      <w:pPr>
        <w:rPr>
          <w:rFonts w:ascii="Arial" w:hAnsi="Arial" w:cs="Arial"/>
          <w:color w:val="000000"/>
          <w:sz w:val="22"/>
          <w:szCs w:val="22"/>
          <w:lang w:eastAsia="en-NZ"/>
        </w:rPr>
      </w:pPr>
      <w:r w:rsidRPr="00A9591E">
        <w:rPr>
          <w:rFonts w:ascii="Arial" w:hAnsi="Arial" w:cs="Arial"/>
          <w:color w:val="000000"/>
          <w:sz w:val="22"/>
          <w:szCs w:val="22"/>
          <w:lang w:eastAsia="en-NZ"/>
        </w:rPr>
        <w:t xml:space="preserve">Alternatively, a </w:t>
      </w:r>
      <w:r w:rsidR="00F92119">
        <w:rPr>
          <w:rFonts w:ascii="Arial" w:hAnsi="Arial" w:cs="Arial"/>
          <w:color w:val="000000"/>
          <w:sz w:val="22"/>
          <w:szCs w:val="22"/>
          <w:lang w:eastAsia="en-NZ"/>
        </w:rPr>
        <w:t>reduced-width</w:t>
      </w:r>
      <w:r w:rsidRPr="00A9591E">
        <w:rPr>
          <w:rFonts w:ascii="Arial" w:hAnsi="Arial" w:cs="Arial"/>
          <w:color w:val="000000"/>
          <w:sz w:val="22"/>
          <w:szCs w:val="22"/>
          <w:lang w:eastAsia="en-NZ"/>
        </w:rPr>
        <w:t xml:space="preserve"> cross-section could have been adopted, whereby the horizontal separation between cycleway users and parked cars is removed</w:t>
      </w:r>
      <w:r w:rsidR="00081A4E">
        <w:rPr>
          <w:rFonts w:ascii="Arial" w:hAnsi="Arial" w:cs="Arial"/>
          <w:color w:val="000000"/>
          <w:sz w:val="22"/>
          <w:szCs w:val="22"/>
          <w:lang w:eastAsia="en-NZ"/>
        </w:rPr>
        <w:t xml:space="preserve"> on one side</w:t>
      </w:r>
      <w:r w:rsidRPr="00A9591E">
        <w:rPr>
          <w:rFonts w:ascii="Arial" w:hAnsi="Arial" w:cs="Arial"/>
          <w:color w:val="000000"/>
          <w:sz w:val="22"/>
          <w:szCs w:val="22"/>
          <w:lang w:eastAsia="en-NZ"/>
        </w:rPr>
        <w:t xml:space="preserve">, and some elements of the cross-section narrowed.  Whilst this compromise has been applied on other </w:t>
      </w:r>
      <w:r w:rsidR="00D325F5">
        <w:rPr>
          <w:rFonts w:ascii="Arial" w:hAnsi="Arial" w:cs="Arial"/>
          <w:color w:val="000000"/>
          <w:sz w:val="22"/>
          <w:szCs w:val="22"/>
          <w:lang w:eastAsia="en-NZ"/>
        </w:rPr>
        <w:t>MCRs</w:t>
      </w:r>
      <w:r w:rsidRPr="00A9591E">
        <w:rPr>
          <w:rFonts w:ascii="Arial" w:hAnsi="Arial" w:cs="Arial"/>
          <w:color w:val="000000"/>
          <w:sz w:val="22"/>
          <w:szCs w:val="22"/>
          <w:lang w:eastAsia="en-NZ"/>
        </w:rPr>
        <w:t xml:space="preserve"> in constrained situations, it was applied only to isolated sections.  This option would also have required the relocation or undergrounding of power lines, the replacement of large lengths of kerb and channel, along with new stormwater infrastructure, making it a very expensive option.  This is shown in </w:t>
      </w:r>
      <w:r w:rsidR="00D00CCD" w:rsidRPr="006D32CA">
        <w:rPr>
          <w:rFonts w:ascii="Arial" w:hAnsi="Arial" w:cs="Arial"/>
          <w:color w:val="000000"/>
          <w:sz w:val="22"/>
          <w:szCs w:val="22"/>
          <w:lang w:eastAsia="en-NZ"/>
        </w:rPr>
        <w:fldChar w:fldCharType="begin"/>
      </w:r>
      <w:r w:rsidR="00D00CCD" w:rsidRPr="00A9591E">
        <w:rPr>
          <w:rFonts w:ascii="Arial" w:hAnsi="Arial" w:cs="Arial"/>
          <w:color w:val="000000"/>
          <w:sz w:val="22"/>
          <w:szCs w:val="22"/>
          <w:lang w:eastAsia="en-NZ"/>
        </w:rPr>
        <w:instrText xml:space="preserve"> REF _Ref500666935 \h </w:instrText>
      </w:r>
      <w:r w:rsidR="00D00CCD" w:rsidRPr="006D32CA">
        <w:rPr>
          <w:rFonts w:ascii="Arial" w:hAnsi="Arial" w:cs="Arial"/>
          <w:color w:val="000000"/>
          <w:sz w:val="22"/>
          <w:szCs w:val="22"/>
          <w:lang w:eastAsia="en-NZ"/>
        </w:rPr>
        <w:instrText xml:space="preserve"> \* MERGEFORMAT </w:instrText>
      </w:r>
      <w:r w:rsidR="00D00CCD" w:rsidRPr="006D32CA">
        <w:rPr>
          <w:rFonts w:ascii="Arial" w:hAnsi="Arial" w:cs="Arial"/>
          <w:color w:val="000000"/>
          <w:sz w:val="22"/>
          <w:szCs w:val="22"/>
          <w:lang w:eastAsia="en-NZ"/>
        </w:rPr>
      </w:r>
      <w:r w:rsidR="00D00CCD" w:rsidRPr="006D32CA">
        <w:rPr>
          <w:rFonts w:ascii="Arial" w:hAnsi="Arial" w:cs="Arial"/>
          <w:color w:val="000000"/>
          <w:sz w:val="22"/>
          <w:szCs w:val="22"/>
          <w:lang w:eastAsia="en-NZ"/>
        </w:rPr>
        <w:fldChar w:fldCharType="separate"/>
      </w:r>
      <w:r w:rsidR="00C244AC" w:rsidRPr="00C244AC">
        <w:rPr>
          <w:rFonts w:ascii="Arial" w:hAnsi="Arial" w:cs="Arial"/>
          <w:color w:val="000000"/>
          <w:sz w:val="22"/>
          <w:szCs w:val="22"/>
          <w:lang w:eastAsia="en-NZ"/>
        </w:rPr>
        <w:t>Figure 3</w:t>
      </w:r>
      <w:r w:rsidR="00D00CCD" w:rsidRPr="006D32CA">
        <w:rPr>
          <w:rFonts w:ascii="Arial" w:hAnsi="Arial" w:cs="Arial"/>
          <w:color w:val="000000"/>
          <w:sz w:val="22"/>
          <w:szCs w:val="22"/>
          <w:lang w:eastAsia="en-NZ"/>
        </w:rPr>
        <w:fldChar w:fldCharType="end"/>
      </w:r>
      <w:r w:rsidR="00D00CCD" w:rsidRPr="00A9591E">
        <w:rPr>
          <w:rFonts w:ascii="Arial" w:hAnsi="Arial" w:cs="Arial"/>
          <w:color w:val="000000"/>
          <w:sz w:val="22"/>
          <w:szCs w:val="22"/>
          <w:lang w:eastAsia="en-NZ"/>
        </w:rPr>
        <w:t>.</w:t>
      </w:r>
    </w:p>
    <w:p w14:paraId="61D296FE" w14:textId="77777777" w:rsidR="00D21263" w:rsidRPr="00D00CCD" w:rsidRDefault="00D21263" w:rsidP="00D21263">
      <w:pPr>
        <w:rPr>
          <w:rFonts w:ascii="Arial" w:hAnsi="Arial" w:cs="Arial"/>
          <w:color w:val="000000"/>
          <w:sz w:val="22"/>
          <w:szCs w:val="22"/>
          <w:lang w:eastAsia="en-NZ"/>
        </w:rPr>
      </w:pPr>
    </w:p>
    <w:p w14:paraId="66F76710" w14:textId="77777777" w:rsidR="00D00CCD" w:rsidRDefault="00661707" w:rsidP="00D00CCD">
      <w:pPr>
        <w:keepNext/>
      </w:pPr>
      <w:r>
        <w:rPr>
          <w:noProof/>
          <w:lang w:eastAsia="en-NZ"/>
        </w:rPr>
        <w:drawing>
          <wp:inline distT="0" distB="0" distL="0" distR="0" wp14:anchorId="30BBCA94" wp14:editId="48B77917">
            <wp:extent cx="6116400" cy="2304000"/>
            <wp:effectExtent l="19050" t="19050" r="17780" b="2032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6400" cy="2304000"/>
                    </a:xfrm>
                    <a:prstGeom prst="rect">
                      <a:avLst/>
                    </a:prstGeom>
                    <a:noFill/>
                    <a:ln w="9525" cmpd="sng">
                      <a:solidFill>
                        <a:srgbClr val="000000"/>
                      </a:solidFill>
                      <a:miter lim="800000"/>
                      <a:headEnd/>
                      <a:tailEnd/>
                    </a:ln>
                    <a:effectLst/>
                  </pic:spPr>
                </pic:pic>
              </a:graphicData>
            </a:graphic>
          </wp:inline>
        </w:drawing>
      </w:r>
    </w:p>
    <w:p w14:paraId="3C39B405" w14:textId="423CED2F" w:rsidR="00D21263" w:rsidRPr="008C4620" w:rsidRDefault="00D00CCD" w:rsidP="00D00CCD">
      <w:pPr>
        <w:pStyle w:val="Caption"/>
        <w:rPr>
          <w:rFonts w:ascii="Arial" w:hAnsi="Arial" w:cs="Arial"/>
        </w:rPr>
      </w:pPr>
      <w:bookmarkStart w:id="2" w:name="_Ref500666935"/>
      <w:r w:rsidRPr="008C4620">
        <w:rPr>
          <w:rFonts w:ascii="Arial" w:hAnsi="Arial" w:cs="Arial"/>
        </w:rPr>
        <w:t xml:space="preserve">Figure </w:t>
      </w:r>
      <w:r w:rsidRPr="008C4620">
        <w:rPr>
          <w:rFonts w:ascii="Arial" w:hAnsi="Arial" w:cs="Arial"/>
        </w:rPr>
        <w:fldChar w:fldCharType="begin"/>
      </w:r>
      <w:r w:rsidRPr="008C4620">
        <w:rPr>
          <w:rFonts w:ascii="Arial" w:hAnsi="Arial" w:cs="Arial"/>
        </w:rPr>
        <w:instrText xml:space="preserve"> SEQ Figure \* ARABIC </w:instrText>
      </w:r>
      <w:r w:rsidRPr="008C4620">
        <w:rPr>
          <w:rFonts w:ascii="Arial" w:hAnsi="Arial" w:cs="Arial"/>
        </w:rPr>
        <w:fldChar w:fldCharType="separate"/>
      </w:r>
      <w:r w:rsidR="00C244AC">
        <w:rPr>
          <w:rFonts w:ascii="Arial" w:hAnsi="Arial" w:cs="Arial"/>
          <w:noProof/>
        </w:rPr>
        <w:t>3</w:t>
      </w:r>
      <w:r w:rsidRPr="008C4620">
        <w:rPr>
          <w:rFonts w:ascii="Arial" w:hAnsi="Arial" w:cs="Arial"/>
        </w:rPr>
        <w:fldChar w:fldCharType="end"/>
      </w:r>
      <w:bookmarkEnd w:id="2"/>
      <w:r w:rsidRPr="008C4620">
        <w:rPr>
          <w:rFonts w:ascii="Arial" w:hAnsi="Arial" w:cs="Arial"/>
        </w:rPr>
        <w:t xml:space="preserve">: </w:t>
      </w:r>
      <w:r w:rsidR="00374393">
        <w:rPr>
          <w:rFonts w:ascii="Arial" w:hAnsi="Arial" w:cs="Arial"/>
        </w:rPr>
        <w:t xml:space="preserve">Reduced-width </w:t>
      </w:r>
      <w:r w:rsidRPr="008C4620">
        <w:rPr>
          <w:rFonts w:ascii="Arial" w:hAnsi="Arial" w:cs="Arial"/>
        </w:rPr>
        <w:t>cross-section</w:t>
      </w:r>
    </w:p>
    <w:p w14:paraId="0CBBEA2D" w14:textId="77777777" w:rsidR="00D00CCD" w:rsidRPr="00A9591E" w:rsidRDefault="00D00CCD" w:rsidP="00D00CCD">
      <w:pPr>
        <w:rPr>
          <w:rFonts w:ascii="Arial" w:hAnsi="Arial" w:cs="Arial"/>
          <w:sz w:val="22"/>
          <w:szCs w:val="22"/>
        </w:rPr>
      </w:pPr>
    </w:p>
    <w:p w14:paraId="20138955" w14:textId="3EF2D3AE" w:rsidR="00D21263" w:rsidRPr="00A9591E" w:rsidRDefault="00D21263" w:rsidP="00D21263">
      <w:pPr>
        <w:rPr>
          <w:rFonts w:ascii="Arial" w:hAnsi="Arial" w:cs="Arial"/>
          <w:color w:val="000000"/>
          <w:sz w:val="22"/>
          <w:szCs w:val="22"/>
          <w:lang w:eastAsia="en-NZ"/>
        </w:rPr>
      </w:pPr>
      <w:r w:rsidRPr="00A9591E">
        <w:rPr>
          <w:rFonts w:ascii="Arial" w:hAnsi="Arial" w:cs="Arial"/>
          <w:color w:val="000000"/>
          <w:sz w:val="22"/>
          <w:szCs w:val="22"/>
          <w:lang w:eastAsia="en-NZ"/>
        </w:rPr>
        <w:t xml:space="preserve">Neither of these options were </w:t>
      </w:r>
      <w:r w:rsidR="00081A4E">
        <w:rPr>
          <w:rFonts w:ascii="Arial" w:hAnsi="Arial" w:cs="Arial"/>
          <w:color w:val="000000"/>
          <w:sz w:val="22"/>
          <w:szCs w:val="22"/>
          <w:lang w:eastAsia="en-NZ"/>
        </w:rPr>
        <w:t>considered appropriate</w:t>
      </w:r>
      <w:r w:rsidR="00653CE9">
        <w:rPr>
          <w:rFonts w:ascii="Arial" w:hAnsi="Arial" w:cs="Arial"/>
          <w:color w:val="000000"/>
          <w:sz w:val="22"/>
          <w:szCs w:val="22"/>
          <w:lang w:eastAsia="en-NZ"/>
        </w:rPr>
        <w:t>.</w:t>
      </w:r>
      <w:r w:rsidRPr="00A9591E">
        <w:rPr>
          <w:rFonts w:ascii="Arial" w:hAnsi="Arial" w:cs="Arial"/>
          <w:color w:val="000000"/>
          <w:sz w:val="22"/>
          <w:szCs w:val="22"/>
          <w:lang w:eastAsia="en-NZ"/>
        </w:rPr>
        <w:t xml:space="preserve"> </w:t>
      </w:r>
      <w:r w:rsidR="00653CE9">
        <w:rPr>
          <w:rFonts w:ascii="Arial" w:hAnsi="Arial" w:cs="Arial"/>
          <w:color w:val="000000"/>
          <w:sz w:val="22"/>
          <w:szCs w:val="22"/>
          <w:lang w:eastAsia="en-NZ"/>
        </w:rPr>
        <w:t>The removal of</w:t>
      </w:r>
      <w:r w:rsidRPr="00A9591E">
        <w:rPr>
          <w:rFonts w:ascii="Arial" w:hAnsi="Arial" w:cs="Arial"/>
          <w:color w:val="000000"/>
          <w:sz w:val="22"/>
          <w:szCs w:val="22"/>
          <w:lang w:eastAsia="en-NZ"/>
        </w:rPr>
        <w:t xml:space="preserve"> parking would have met the requirements of the MCR and been appropriate for the Minor Arterial Road classification</w:t>
      </w:r>
      <w:r w:rsidR="008702F6">
        <w:rPr>
          <w:rFonts w:ascii="Arial" w:hAnsi="Arial" w:cs="Arial"/>
          <w:color w:val="000000"/>
          <w:sz w:val="22"/>
          <w:szCs w:val="22"/>
          <w:lang w:eastAsia="en-NZ"/>
        </w:rPr>
        <w:t>, however</w:t>
      </w:r>
      <w:r w:rsidR="00374393">
        <w:rPr>
          <w:rFonts w:ascii="Arial" w:hAnsi="Arial" w:cs="Arial"/>
          <w:color w:val="000000"/>
          <w:sz w:val="22"/>
          <w:szCs w:val="22"/>
          <w:lang w:eastAsia="en-NZ"/>
        </w:rPr>
        <w:t xml:space="preserve"> </w:t>
      </w:r>
      <w:r w:rsidRPr="00A9591E">
        <w:rPr>
          <w:rFonts w:ascii="Arial" w:hAnsi="Arial" w:cs="Arial"/>
          <w:color w:val="000000"/>
          <w:sz w:val="22"/>
          <w:szCs w:val="22"/>
          <w:lang w:eastAsia="en-NZ"/>
        </w:rPr>
        <w:t xml:space="preserve">it would have likely met significant opposition from the community.  The </w:t>
      </w:r>
      <w:r w:rsidR="00F92119">
        <w:rPr>
          <w:rFonts w:ascii="Arial" w:hAnsi="Arial" w:cs="Arial"/>
          <w:color w:val="000000"/>
          <w:sz w:val="22"/>
          <w:szCs w:val="22"/>
          <w:lang w:eastAsia="en-NZ"/>
        </w:rPr>
        <w:t>reduced-width</w:t>
      </w:r>
      <w:r w:rsidRPr="00A9591E">
        <w:rPr>
          <w:rFonts w:ascii="Arial" w:hAnsi="Arial" w:cs="Arial"/>
          <w:color w:val="000000"/>
          <w:sz w:val="22"/>
          <w:szCs w:val="22"/>
          <w:lang w:eastAsia="en-NZ"/>
        </w:rPr>
        <w:t xml:space="preserve"> option would have been less safe and comfortable for cyclists and vehicle drivers and passengers</w:t>
      </w:r>
      <w:r w:rsidR="00EC2628">
        <w:rPr>
          <w:rFonts w:ascii="Arial" w:hAnsi="Arial" w:cs="Arial"/>
          <w:color w:val="000000"/>
          <w:sz w:val="22"/>
          <w:szCs w:val="22"/>
          <w:lang w:eastAsia="en-NZ"/>
        </w:rPr>
        <w:t xml:space="preserve"> (especially as it would pass two primary schools)</w:t>
      </w:r>
      <w:r w:rsidRPr="00A9591E">
        <w:rPr>
          <w:rFonts w:ascii="Arial" w:hAnsi="Arial" w:cs="Arial"/>
          <w:color w:val="000000"/>
          <w:sz w:val="22"/>
          <w:szCs w:val="22"/>
          <w:lang w:eastAsia="en-NZ"/>
        </w:rPr>
        <w:t xml:space="preserve">, cost a significant amount of money, and still </w:t>
      </w:r>
      <w:r w:rsidR="00081A4E">
        <w:rPr>
          <w:rFonts w:ascii="Arial" w:hAnsi="Arial" w:cs="Arial"/>
          <w:color w:val="000000"/>
          <w:sz w:val="22"/>
          <w:szCs w:val="22"/>
          <w:lang w:eastAsia="en-NZ"/>
        </w:rPr>
        <w:t xml:space="preserve">have </w:t>
      </w:r>
      <w:r w:rsidRPr="00A9591E">
        <w:rPr>
          <w:rFonts w:ascii="Arial" w:hAnsi="Arial" w:cs="Arial"/>
          <w:color w:val="000000"/>
          <w:sz w:val="22"/>
          <w:szCs w:val="22"/>
          <w:lang w:eastAsia="en-NZ"/>
        </w:rPr>
        <w:t>resulted in parking loss of around 60-70% in midblock sections.</w:t>
      </w:r>
    </w:p>
    <w:p w14:paraId="28883236" w14:textId="77777777" w:rsidR="00D21263" w:rsidRPr="00A9591E" w:rsidRDefault="00D21263" w:rsidP="00D21263">
      <w:pPr>
        <w:rPr>
          <w:rFonts w:ascii="Arial" w:hAnsi="Arial" w:cs="Arial"/>
          <w:color w:val="000000"/>
          <w:sz w:val="22"/>
          <w:szCs w:val="22"/>
          <w:lang w:eastAsia="en-NZ"/>
        </w:rPr>
      </w:pPr>
    </w:p>
    <w:p w14:paraId="0BFAFB2A" w14:textId="4B17B520" w:rsidR="00D21263" w:rsidRPr="00A9591E" w:rsidRDefault="00D21263" w:rsidP="00D21263">
      <w:pPr>
        <w:rPr>
          <w:rFonts w:ascii="Arial" w:hAnsi="Arial" w:cs="Arial"/>
          <w:color w:val="000000"/>
          <w:sz w:val="22"/>
          <w:szCs w:val="22"/>
          <w:lang w:eastAsia="en-NZ"/>
        </w:rPr>
      </w:pPr>
      <w:r w:rsidRPr="00A9591E">
        <w:rPr>
          <w:rFonts w:ascii="Arial" w:hAnsi="Arial" w:cs="Arial"/>
          <w:color w:val="000000"/>
          <w:sz w:val="22"/>
          <w:szCs w:val="22"/>
          <w:lang w:eastAsia="en-NZ"/>
        </w:rPr>
        <w:t xml:space="preserve">There were also drawbacks common to both options along this route.  </w:t>
      </w:r>
      <w:r w:rsidR="00A06AEF">
        <w:rPr>
          <w:rFonts w:ascii="Arial" w:hAnsi="Arial" w:cs="Arial"/>
          <w:color w:val="000000"/>
          <w:sz w:val="22"/>
          <w:szCs w:val="22"/>
          <w:lang w:eastAsia="en-NZ"/>
        </w:rPr>
        <w:t>B</w:t>
      </w:r>
      <w:r w:rsidR="00081A4E">
        <w:rPr>
          <w:rFonts w:ascii="Arial" w:hAnsi="Arial" w:cs="Arial"/>
          <w:color w:val="000000"/>
          <w:sz w:val="22"/>
          <w:szCs w:val="22"/>
          <w:lang w:eastAsia="en-NZ"/>
        </w:rPr>
        <w:t>oth</w:t>
      </w:r>
      <w:r w:rsidRPr="00A9591E">
        <w:rPr>
          <w:rFonts w:ascii="Arial" w:hAnsi="Arial" w:cs="Arial"/>
          <w:color w:val="000000"/>
          <w:sz w:val="22"/>
          <w:szCs w:val="22"/>
          <w:lang w:eastAsia="en-NZ"/>
        </w:rPr>
        <w:t xml:space="preserve"> would have resulted in the removal of all on-street parking around a block of local shops located near an intersection, which included several takeaway shops.  Furthermore, for an MCR to make a single-stage protected turn at a signalised intersection, almost all vehicle movements would need to be held for the duration of the cyclist phase.  For the Milton Street/Strickland Street intersection, with around 2,500 vehicles passing through in a peak hour, this would have resulted in a significant drop in the level of service of the intersection, impacting cyclists as well as drivers.  Alternatively, hook turns could have been used, however these may not have been intuitive or comfortable for the</w:t>
      </w:r>
      <w:r w:rsidR="00F92119">
        <w:rPr>
          <w:rFonts w:ascii="Arial" w:hAnsi="Arial" w:cs="Arial"/>
          <w:color w:val="000000"/>
          <w:sz w:val="22"/>
          <w:szCs w:val="22"/>
          <w:lang w:eastAsia="en-NZ"/>
        </w:rPr>
        <w:t xml:space="preserve"> less confident</w:t>
      </w:r>
      <w:r w:rsidRPr="00A9591E">
        <w:rPr>
          <w:rFonts w:ascii="Arial" w:hAnsi="Arial" w:cs="Arial"/>
          <w:color w:val="000000"/>
          <w:sz w:val="22"/>
          <w:szCs w:val="22"/>
          <w:lang w:eastAsia="en-NZ"/>
        </w:rPr>
        <w:t xml:space="preserve"> </w:t>
      </w:r>
      <w:r w:rsidR="00081A4E">
        <w:rPr>
          <w:rFonts w:ascii="Arial" w:hAnsi="Arial" w:cs="Arial"/>
          <w:color w:val="000000"/>
          <w:sz w:val="22"/>
          <w:szCs w:val="22"/>
          <w:lang w:eastAsia="en-NZ"/>
        </w:rPr>
        <w:t>‘interested but concerned’</w:t>
      </w:r>
      <w:r w:rsidRPr="00A9591E">
        <w:rPr>
          <w:rFonts w:ascii="Arial" w:hAnsi="Arial" w:cs="Arial"/>
          <w:color w:val="000000"/>
          <w:sz w:val="22"/>
          <w:szCs w:val="22"/>
          <w:lang w:eastAsia="en-NZ"/>
        </w:rPr>
        <w:t xml:space="preserve"> target audience.</w:t>
      </w:r>
    </w:p>
    <w:p w14:paraId="368240EB" w14:textId="77777777" w:rsidR="00D21263" w:rsidRPr="00A9591E" w:rsidRDefault="00D21263" w:rsidP="00D21263">
      <w:pPr>
        <w:rPr>
          <w:rFonts w:ascii="Arial" w:hAnsi="Arial" w:cs="Arial"/>
          <w:color w:val="000000"/>
          <w:sz w:val="22"/>
          <w:szCs w:val="22"/>
          <w:lang w:eastAsia="en-NZ"/>
        </w:rPr>
      </w:pPr>
    </w:p>
    <w:p w14:paraId="3E0135DD" w14:textId="73953056" w:rsidR="00D21263" w:rsidRPr="00A9591E" w:rsidRDefault="00D21263" w:rsidP="00D21263">
      <w:pPr>
        <w:rPr>
          <w:rFonts w:ascii="Arial" w:hAnsi="Arial" w:cs="Arial"/>
          <w:color w:val="000000"/>
          <w:sz w:val="22"/>
          <w:szCs w:val="22"/>
          <w:lang w:eastAsia="en-NZ"/>
        </w:rPr>
      </w:pPr>
      <w:r w:rsidRPr="00A9591E">
        <w:rPr>
          <w:rFonts w:ascii="Arial" w:hAnsi="Arial" w:cs="Arial"/>
          <w:color w:val="000000"/>
          <w:sz w:val="22"/>
          <w:szCs w:val="22"/>
          <w:lang w:eastAsia="en-NZ"/>
        </w:rPr>
        <w:t>The issues that would have resulted from either of the</w:t>
      </w:r>
      <w:r w:rsidR="008702F6">
        <w:rPr>
          <w:rFonts w:ascii="Arial" w:hAnsi="Arial" w:cs="Arial"/>
          <w:color w:val="000000"/>
          <w:sz w:val="22"/>
          <w:szCs w:val="22"/>
          <w:lang w:eastAsia="en-NZ"/>
        </w:rPr>
        <w:t>se</w:t>
      </w:r>
      <w:r w:rsidRPr="00A9591E">
        <w:rPr>
          <w:rFonts w:ascii="Arial" w:hAnsi="Arial" w:cs="Arial"/>
          <w:color w:val="000000"/>
          <w:sz w:val="22"/>
          <w:szCs w:val="22"/>
          <w:lang w:eastAsia="en-NZ"/>
        </w:rPr>
        <w:t xml:space="preserve"> option</w:t>
      </w:r>
      <w:r w:rsidR="008702F6">
        <w:rPr>
          <w:rFonts w:ascii="Arial" w:hAnsi="Arial" w:cs="Arial"/>
          <w:color w:val="000000"/>
          <w:sz w:val="22"/>
          <w:szCs w:val="22"/>
          <w:lang w:eastAsia="en-NZ"/>
        </w:rPr>
        <w:t>s</w:t>
      </w:r>
      <w:r w:rsidRPr="00A9591E">
        <w:rPr>
          <w:rFonts w:ascii="Arial" w:hAnsi="Arial" w:cs="Arial"/>
          <w:color w:val="000000"/>
          <w:sz w:val="22"/>
          <w:szCs w:val="22"/>
          <w:lang w:eastAsia="en-NZ"/>
        </w:rPr>
        <w:t xml:space="preserve"> along this route, along with the issues associated with the alternative routes</w:t>
      </w:r>
      <w:r w:rsidR="00A27F2B">
        <w:rPr>
          <w:rFonts w:ascii="Arial" w:hAnsi="Arial" w:cs="Arial"/>
          <w:color w:val="000000"/>
          <w:sz w:val="22"/>
          <w:szCs w:val="22"/>
          <w:lang w:eastAsia="en-NZ"/>
        </w:rPr>
        <w:t xml:space="preserve"> initially</w:t>
      </w:r>
      <w:r w:rsidRPr="00A9591E">
        <w:rPr>
          <w:rFonts w:ascii="Arial" w:hAnsi="Arial" w:cs="Arial"/>
          <w:color w:val="000000"/>
          <w:sz w:val="22"/>
          <w:szCs w:val="22"/>
          <w:lang w:eastAsia="en-NZ"/>
        </w:rPr>
        <w:t xml:space="preserve"> investigated, led the design team to search for an alternative </w:t>
      </w:r>
      <w:r w:rsidRPr="00A9591E">
        <w:rPr>
          <w:rFonts w:ascii="Arial" w:hAnsi="Arial" w:cs="Arial"/>
          <w:color w:val="000000"/>
          <w:sz w:val="22"/>
          <w:szCs w:val="22"/>
          <w:lang w:eastAsia="en-NZ"/>
        </w:rPr>
        <w:lastRenderedPageBreak/>
        <w:t>route or facility design that would meet the requirements of an MCR whilst minimising the impacts on businesses, the community, and the financial costs.</w:t>
      </w:r>
    </w:p>
    <w:p w14:paraId="4F7C257E" w14:textId="77777777" w:rsidR="00D21263" w:rsidRDefault="00D21263" w:rsidP="006D32CA">
      <w:pPr>
        <w:rPr>
          <w:lang w:eastAsia="en-NZ"/>
        </w:rPr>
      </w:pPr>
    </w:p>
    <w:p w14:paraId="68B7342E" w14:textId="77777777" w:rsidR="00D21263" w:rsidRDefault="00D21263" w:rsidP="00D21263">
      <w:pPr>
        <w:spacing w:after="240"/>
        <w:rPr>
          <w:rFonts w:ascii="Arial" w:hAnsi="Arial" w:cs="Arial"/>
          <w:b/>
          <w:bCs/>
          <w:color w:val="000000"/>
          <w:sz w:val="28"/>
          <w:szCs w:val="28"/>
          <w:lang w:eastAsia="en-NZ"/>
        </w:rPr>
      </w:pPr>
      <w:r>
        <w:rPr>
          <w:rFonts w:ascii="Arial" w:hAnsi="Arial" w:cs="Arial"/>
          <w:b/>
          <w:bCs/>
          <w:color w:val="000000"/>
          <w:sz w:val="28"/>
          <w:szCs w:val="28"/>
          <w:lang w:eastAsia="en-NZ"/>
        </w:rPr>
        <w:t>ALTERNATIVE ROUTE</w:t>
      </w:r>
    </w:p>
    <w:p w14:paraId="5759A7A5" w14:textId="0750F25D" w:rsidR="00D21263" w:rsidRDefault="00D21263" w:rsidP="006D32CA">
      <w:pPr>
        <w:rPr>
          <w:rFonts w:ascii="Arial" w:hAnsi="Arial" w:cs="Arial"/>
          <w:color w:val="000000"/>
          <w:sz w:val="22"/>
          <w:szCs w:val="22"/>
          <w:lang w:eastAsia="en-NZ"/>
        </w:rPr>
      </w:pPr>
      <w:r w:rsidRPr="00A9591E">
        <w:rPr>
          <w:rFonts w:ascii="Arial" w:hAnsi="Arial" w:cs="Arial"/>
          <w:color w:val="000000"/>
          <w:sz w:val="22"/>
          <w:szCs w:val="22"/>
          <w:lang w:eastAsia="en-NZ"/>
        </w:rPr>
        <w:t>An alternative route was identified, which continued south on Strickland Street beyond Milton Street, before crossing onto Roker Street.  Roker Street is a low volume local road, running parallel with Milton Street, around 100 m to the south</w:t>
      </w:r>
      <w:r w:rsidR="006A7888">
        <w:rPr>
          <w:rFonts w:ascii="Arial" w:hAnsi="Arial" w:cs="Arial"/>
          <w:color w:val="000000"/>
          <w:sz w:val="22"/>
          <w:szCs w:val="22"/>
          <w:lang w:eastAsia="en-NZ"/>
        </w:rPr>
        <w:t xml:space="preserve"> (</w:t>
      </w:r>
      <w:r w:rsidR="005D7627">
        <w:rPr>
          <w:rFonts w:ascii="Arial" w:hAnsi="Arial" w:cs="Arial"/>
          <w:color w:val="000000"/>
          <w:sz w:val="22"/>
          <w:szCs w:val="22"/>
          <w:lang w:eastAsia="en-NZ"/>
        </w:rPr>
        <w:t xml:space="preserve">see </w:t>
      </w:r>
      <w:r w:rsidR="006537B6">
        <w:rPr>
          <w:rFonts w:ascii="Arial" w:hAnsi="Arial" w:cs="Arial"/>
          <w:color w:val="000000"/>
          <w:sz w:val="22"/>
          <w:szCs w:val="22"/>
          <w:lang w:eastAsia="en-NZ"/>
        </w:rPr>
        <w:t>F</w:t>
      </w:r>
      <w:r w:rsidR="005D7627">
        <w:rPr>
          <w:rFonts w:ascii="Arial" w:hAnsi="Arial" w:cs="Arial"/>
          <w:color w:val="000000"/>
          <w:sz w:val="22"/>
          <w:szCs w:val="22"/>
          <w:lang w:eastAsia="en-NZ"/>
        </w:rPr>
        <w:t>igure 4</w:t>
      </w:r>
      <w:r w:rsidR="006A7888">
        <w:rPr>
          <w:rFonts w:ascii="Arial" w:hAnsi="Arial" w:cs="Arial"/>
          <w:color w:val="000000"/>
          <w:sz w:val="22"/>
          <w:szCs w:val="22"/>
          <w:lang w:eastAsia="en-NZ"/>
        </w:rPr>
        <w:t>)</w:t>
      </w:r>
      <w:r w:rsidRPr="00A9591E">
        <w:rPr>
          <w:rFonts w:ascii="Arial" w:hAnsi="Arial" w:cs="Arial"/>
          <w:color w:val="000000"/>
          <w:sz w:val="22"/>
          <w:szCs w:val="22"/>
          <w:lang w:eastAsia="en-NZ"/>
        </w:rPr>
        <w:t>.  Roker Street would provide a similar alignment to the Milt</w:t>
      </w:r>
      <w:r w:rsidR="006537B6">
        <w:rPr>
          <w:rFonts w:ascii="Arial" w:hAnsi="Arial" w:cs="Arial"/>
          <w:color w:val="000000"/>
          <w:sz w:val="22"/>
          <w:szCs w:val="22"/>
          <w:lang w:eastAsia="en-NZ"/>
        </w:rPr>
        <w:t>on Street section of the original</w:t>
      </w:r>
      <w:r w:rsidRPr="00A9591E">
        <w:rPr>
          <w:rFonts w:ascii="Arial" w:hAnsi="Arial" w:cs="Arial"/>
          <w:color w:val="000000"/>
          <w:sz w:val="22"/>
          <w:szCs w:val="22"/>
          <w:lang w:eastAsia="en-NZ"/>
        </w:rPr>
        <w:t xml:space="preserve"> route, without the issues associated with parking along that section, in particular outside the local shops, as well as the operation of the signalised intersections.</w:t>
      </w:r>
    </w:p>
    <w:p w14:paraId="2581441A" w14:textId="77777777" w:rsidR="006D32CA" w:rsidRPr="00A9591E" w:rsidRDefault="006D32CA" w:rsidP="006D32CA">
      <w:pPr>
        <w:rPr>
          <w:rFonts w:ascii="Arial" w:hAnsi="Arial" w:cs="Arial"/>
          <w:color w:val="000000"/>
          <w:sz w:val="22"/>
          <w:szCs w:val="22"/>
          <w:lang w:eastAsia="en-NZ"/>
        </w:rPr>
      </w:pPr>
    </w:p>
    <w:p w14:paraId="6B1E6725" w14:textId="6AEB7CB4" w:rsidR="008E713F" w:rsidRDefault="00FD21AE" w:rsidP="008E713F">
      <w:pPr>
        <w:keepNext/>
      </w:pPr>
      <w:r>
        <w:rPr>
          <w:noProof/>
          <w:lang w:eastAsia="en-NZ"/>
        </w:rPr>
        <mc:AlternateContent>
          <mc:Choice Requires="wps">
            <w:drawing>
              <wp:anchor distT="0" distB="0" distL="114300" distR="114300" simplePos="0" relativeHeight="251662336" behindDoc="0" locked="0" layoutInCell="1" allowOverlap="1" wp14:anchorId="671C000C" wp14:editId="06D20E71">
                <wp:simplePos x="0" y="0"/>
                <wp:positionH relativeFrom="column">
                  <wp:posOffset>2219325</wp:posOffset>
                </wp:positionH>
                <wp:positionV relativeFrom="paragraph">
                  <wp:posOffset>3816985</wp:posOffset>
                </wp:positionV>
                <wp:extent cx="1466850" cy="285750"/>
                <wp:effectExtent l="495300" t="133350" r="19050" b="19050"/>
                <wp:wrapNone/>
                <wp:docPr id="8" name="Callout: Bent Line 8"/>
                <wp:cNvGraphicFramePr/>
                <a:graphic xmlns:a="http://schemas.openxmlformats.org/drawingml/2006/main">
                  <a:graphicData uri="http://schemas.microsoft.com/office/word/2010/wordprocessingShape">
                    <wps:wsp>
                      <wps:cNvSpPr/>
                      <wps:spPr>
                        <a:xfrm>
                          <a:off x="0" y="0"/>
                          <a:ext cx="1466850" cy="285750"/>
                        </a:xfrm>
                        <a:prstGeom prst="borderCallout2">
                          <a:avLst>
                            <a:gd name="adj1" fmla="val 18750"/>
                            <a:gd name="adj2" fmla="val -8333"/>
                            <a:gd name="adj3" fmla="val 18750"/>
                            <a:gd name="adj4" fmla="val -16667"/>
                            <a:gd name="adj5" fmla="val -40833"/>
                            <a:gd name="adj6" fmla="val -33777"/>
                          </a:avLst>
                        </a:prstGeom>
                      </wps:spPr>
                      <wps:style>
                        <a:lnRef idx="2">
                          <a:schemeClr val="dk1"/>
                        </a:lnRef>
                        <a:fillRef idx="1">
                          <a:schemeClr val="lt1"/>
                        </a:fillRef>
                        <a:effectRef idx="0">
                          <a:schemeClr val="dk1"/>
                        </a:effectRef>
                        <a:fontRef idx="minor">
                          <a:schemeClr val="dk1"/>
                        </a:fontRef>
                      </wps:style>
                      <wps:txbx>
                        <w:txbxContent>
                          <w:p w14:paraId="3E13025F" w14:textId="489D0287" w:rsidR="00FD21AE" w:rsidRPr="00FD21AE" w:rsidRDefault="00FD21AE" w:rsidP="00FD21AE">
                            <w:pPr>
                              <w:jc w:val="center"/>
                              <w:rPr>
                                <w:rFonts w:ascii="Arial" w:hAnsi="Arial" w:cs="Arial"/>
                                <w:sz w:val="22"/>
                                <w:szCs w:val="22"/>
                              </w:rPr>
                            </w:pPr>
                            <w:r w:rsidRPr="00FD21AE">
                              <w:rPr>
                                <w:rFonts w:ascii="Arial" w:hAnsi="Arial" w:cs="Arial"/>
                                <w:sz w:val="22"/>
                                <w:szCs w:val="22"/>
                              </w:rPr>
                              <w:t>Property purchase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1C000C"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8" o:spid="_x0000_s1026" type="#_x0000_t48" style="position:absolute;margin-left:174.75pt;margin-top:300.55pt;width:115.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" adj="-7296,-8820" fillcolor="white [3201]" strokecolor="black [3200]" strokeweight="1pt">
                <v:textbox>
                  <w:txbxContent>
                    <w:p w14:paraId="3E13025F" w14:textId="489D0287" w:rsidR="00FD21AE" w:rsidRPr="00FD21AE" w:rsidRDefault="00FD21AE" w:rsidP="00FD21AE">
                      <w:pPr>
                        <w:jc w:val="center"/>
                        <w:rPr>
                          <w:rFonts w:ascii="Arial" w:hAnsi="Arial" w:cs="Arial"/>
                          <w:sz w:val="22"/>
                          <w:szCs w:val="22"/>
                        </w:rPr>
                      </w:pPr>
                      <w:r w:rsidRPr="00FD21AE">
                        <w:rPr>
                          <w:rFonts w:ascii="Arial" w:hAnsi="Arial" w:cs="Arial"/>
                          <w:sz w:val="22"/>
                          <w:szCs w:val="22"/>
                        </w:rPr>
                        <w:t>Property purchase</w:t>
                      </w:r>
                    </w:p>
                  </w:txbxContent>
                </v:textbox>
              </v:shape>
            </w:pict>
          </mc:Fallback>
        </mc:AlternateContent>
      </w:r>
      <w:r>
        <w:rPr>
          <w:noProof/>
          <w:lang w:eastAsia="en-NZ"/>
        </w:rPr>
        <mc:AlternateContent>
          <mc:Choice Requires="wps">
            <w:drawing>
              <wp:anchor distT="0" distB="0" distL="114300" distR="114300" simplePos="0" relativeHeight="251661312" behindDoc="0" locked="0" layoutInCell="1" allowOverlap="1" wp14:anchorId="5FD6F91F" wp14:editId="64490911">
                <wp:simplePos x="0" y="0"/>
                <wp:positionH relativeFrom="margin">
                  <wp:align>center</wp:align>
                </wp:positionH>
                <wp:positionV relativeFrom="paragraph">
                  <wp:posOffset>2054225</wp:posOffset>
                </wp:positionV>
                <wp:extent cx="914400" cy="285750"/>
                <wp:effectExtent l="0" t="590550" r="0" b="609600"/>
                <wp:wrapNone/>
                <wp:docPr id="7" name="Text Box 7"/>
                <wp:cNvGraphicFramePr/>
                <a:graphic xmlns:a="http://schemas.openxmlformats.org/drawingml/2006/main">
                  <a:graphicData uri="http://schemas.microsoft.com/office/word/2010/wordprocessingShape">
                    <wps:wsp>
                      <wps:cNvSpPr txBox="1"/>
                      <wps:spPr>
                        <a:xfrm rot="19239567">
                          <a:off x="0" y="0"/>
                          <a:ext cx="914400" cy="285750"/>
                        </a:xfrm>
                        <a:prstGeom prst="rect">
                          <a:avLst/>
                        </a:prstGeom>
                        <a:noFill/>
                        <a:ln w="6350">
                          <a:noFill/>
                        </a:ln>
                      </wps:spPr>
                      <wps:txbx>
                        <w:txbxContent>
                          <w:p w14:paraId="79191C5D" w14:textId="7F5132A0" w:rsidR="00FD21AE" w:rsidRPr="00FD21AE" w:rsidRDefault="00FD21AE" w:rsidP="00FD21AE">
                            <w:pPr>
                              <w:rPr>
                                <w:rFonts w:ascii="Arial" w:hAnsi="Arial" w:cs="Arial"/>
                                <w:sz w:val="22"/>
                                <w:szCs w:val="22"/>
                              </w:rPr>
                            </w:pPr>
                            <w:r>
                              <w:rPr>
                                <w:rFonts w:ascii="Arial" w:hAnsi="Arial" w:cs="Arial"/>
                                <w:sz w:val="22"/>
                                <w:szCs w:val="22"/>
                              </w:rPr>
                              <w:t>Alternative Route - Roker Street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D6F91F" id="_x0000_t202" coordsize="21600,21600" o:spt="202" path="m,l,21600r21600,l21600,xe">
                <v:stroke joinstyle="miter"/>
                <v:path gradientshapeok="t" o:connecttype="rect"/>
              </v:shapetype>
              <v:shape id="Text Box 7" o:spid="_x0000_s1027" type="#_x0000_t202" style="position:absolute;margin-left:0;margin-top:161.75pt;width:1in;height:22.5pt;rotation:-2578222fd;z-index:251661312;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" filled="f" stroked="f" strokeweight=".5pt">
                <v:textbox>
                  <w:txbxContent>
                    <w:p w14:paraId="79191C5D" w14:textId="7F5132A0" w:rsidR="00FD21AE" w:rsidRPr="00FD21AE" w:rsidRDefault="00FD21AE" w:rsidP="00FD21AE">
                      <w:pPr>
                        <w:rPr>
                          <w:rFonts w:ascii="Arial" w:hAnsi="Arial" w:cs="Arial"/>
                          <w:sz w:val="22"/>
                          <w:szCs w:val="22"/>
                        </w:rPr>
                      </w:pPr>
                      <w:r>
                        <w:rPr>
                          <w:rFonts w:ascii="Arial" w:hAnsi="Arial" w:cs="Arial"/>
                          <w:sz w:val="22"/>
                          <w:szCs w:val="22"/>
                        </w:rPr>
                        <w:t>Alternative Route - Roker Street</w:t>
                      </w:r>
                    </w:p>
                  </w:txbxContent>
                </v:textbox>
                <w10:wrap anchorx="margin"/>
              </v:shape>
            </w:pict>
          </mc:Fallback>
        </mc:AlternateContent>
      </w:r>
      <w:r>
        <w:rPr>
          <w:noProof/>
          <w:lang w:eastAsia="en-NZ"/>
        </w:rPr>
        <mc:AlternateContent>
          <mc:Choice Requires="wps">
            <w:drawing>
              <wp:anchor distT="0" distB="0" distL="114300" distR="114300" simplePos="0" relativeHeight="251659264" behindDoc="0" locked="0" layoutInCell="1" allowOverlap="1" wp14:anchorId="4AD56EED" wp14:editId="7A4ED332">
                <wp:simplePos x="0" y="0"/>
                <wp:positionH relativeFrom="column">
                  <wp:posOffset>2057400</wp:posOffset>
                </wp:positionH>
                <wp:positionV relativeFrom="paragraph">
                  <wp:posOffset>1645285</wp:posOffset>
                </wp:positionV>
                <wp:extent cx="914400" cy="285750"/>
                <wp:effectExtent l="0" t="552450" r="0" b="552450"/>
                <wp:wrapNone/>
                <wp:docPr id="5" name="Text Box 5"/>
                <wp:cNvGraphicFramePr/>
                <a:graphic xmlns:a="http://schemas.openxmlformats.org/drawingml/2006/main">
                  <a:graphicData uri="http://schemas.microsoft.com/office/word/2010/wordprocessingShape">
                    <wps:wsp>
                      <wps:cNvSpPr txBox="1"/>
                      <wps:spPr>
                        <a:xfrm rot="19239567">
                          <a:off x="0" y="0"/>
                          <a:ext cx="914400" cy="285750"/>
                        </a:xfrm>
                        <a:prstGeom prst="rect">
                          <a:avLst/>
                        </a:prstGeom>
                        <a:noFill/>
                        <a:ln w="6350">
                          <a:noFill/>
                        </a:ln>
                      </wps:spPr>
                      <wps:txbx>
                        <w:txbxContent>
                          <w:p w14:paraId="477AB2C9" w14:textId="55B69993" w:rsidR="00FD21AE" w:rsidRPr="00FD21AE" w:rsidRDefault="00FD21AE">
                            <w:pPr>
                              <w:rPr>
                                <w:rFonts w:ascii="Arial" w:hAnsi="Arial" w:cs="Arial"/>
                                <w:sz w:val="22"/>
                                <w:szCs w:val="22"/>
                              </w:rPr>
                            </w:pPr>
                            <w:r w:rsidRPr="00FD21AE">
                              <w:rPr>
                                <w:rFonts w:ascii="Arial" w:hAnsi="Arial" w:cs="Arial"/>
                                <w:sz w:val="22"/>
                                <w:szCs w:val="22"/>
                              </w:rPr>
                              <w:t>Original Route</w:t>
                            </w:r>
                            <w:r>
                              <w:rPr>
                                <w:rFonts w:ascii="Arial" w:hAnsi="Arial" w:cs="Arial"/>
                                <w:sz w:val="22"/>
                                <w:szCs w:val="22"/>
                              </w:rPr>
                              <w:t xml:space="preserve"> – Milton Street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D56EED" id="Text Box 5" o:spid="_x0000_s1028" type="#_x0000_t202" style="position:absolute;margin-left:162pt;margin-top:129.55pt;width:1in;height:22.5pt;rotation:-2578222fd;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" filled="f" stroked="f" strokeweight=".5pt">
                <v:textbox>
                  <w:txbxContent>
                    <w:p w14:paraId="477AB2C9" w14:textId="55B69993" w:rsidR="00FD21AE" w:rsidRPr="00FD21AE" w:rsidRDefault="00FD21AE">
                      <w:pPr>
                        <w:rPr>
                          <w:rFonts w:ascii="Arial" w:hAnsi="Arial" w:cs="Arial"/>
                          <w:sz w:val="22"/>
                          <w:szCs w:val="22"/>
                        </w:rPr>
                      </w:pPr>
                      <w:r w:rsidRPr="00FD21AE">
                        <w:rPr>
                          <w:rFonts w:ascii="Arial" w:hAnsi="Arial" w:cs="Arial"/>
                          <w:sz w:val="22"/>
                          <w:szCs w:val="22"/>
                        </w:rPr>
                        <w:t>Original Route</w:t>
                      </w:r>
                      <w:r>
                        <w:rPr>
                          <w:rFonts w:ascii="Arial" w:hAnsi="Arial" w:cs="Arial"/>
                          <w:sz w:val="22"/>
                          <w:szCs w:val="22"/>
                        </w:rPr>
                        <w:t xml:space="preserve"> – Milton Street</w:t>
                      </w:r>
                    </w:p>
                  </w:txbxContent>
                </v:textbox>
              </v:shape>
            </w:pict>
          </mc:Fallback>
        </mc:AlternateContent>
      </w:r>
      <w:r w:rsidR="008E713F">
        <w:rPr>
          <w:noProof/>
          <w:lang w:eastAsia="en-NZ"/>
        </w:rPr>
        <w:drawing>
          <wp:inline distT="0" distB="0" distL="0" distR="0" wp14:anchorId="46365F98" wp14:editId="052C9D3E">
            <wp:extent cx="5934075" cy="4848661"/>
            <wp:effectExtent l="19050" t="19050" r="9525" b="285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QT Section 2 alternative Figure 2.jpg"/>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43489" cy="485635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867DE25" w14:textId="327B52F6" w:rsidR="008E713F" w:rsidRPr="008E713F" w:rsidRDefault="008E713F" w:rsidP="008E713F">
      <w:pPr>
        <w:pStyle w:val="Caption"/>
        <w:rPr>
          <w:rFonts w:ascii="Arial" w:hAnsi="Arial" w:cs="Arial"/>
        </w:rPr>
      </w:pPr>
      <w:r w:rsidRPr="008E713F">
        <w:rPr>
          <w:rFonts w:ascii="Arial" w:hAnsi="Arial" w:cs="Arial"/>
        </w:rPr>
        <w:t xml:space="preserve">Figure </w:t>
      </w:r>
      <w:r w:rsidRPr="008E713F">
        <w:rPr>
          <w:rFonts w:ascii="Arial" w:hAnsi="Arial" w:cs="Arial"/>
        </w:rPr>
        <w:fldChar w:fldCharType="begin"/>
      </w:r>
      <w:r w:rsidRPr="008E713F">
        <w:rPr>
          <w:rFonts w:ascii="Arial" w:hAnsi="Arial" w:cs="Arial"/>
        </w:rPr>
        <w:instrText xml:space="preserve"> SEQ Figure \* ARABIC </w:instrText>
      </w:r>
      <w:r w:rsidRPr="008E713F">
        <w:rPr>
          <w:rFonts w:ascii="Arial" w:hAnsi="Arial" w:cs="Arial"/>
        </w:rPr>
        <w:fldChar w:fldCharType="separate"/>
      </w:r>
      <w:r w:rsidR="00C244AC">
        <w:rPr>
          <w:rFonts w:ascii="Arial" w:hAnsi="Arial" w:cs="Arial"/>
          <w:noProof/>
        </w:rPr>
        <w:t>4</w:t>
      </w:r>
      <w:r w:rsidRPr="008E713F">
        <w:rPr>
          <w:rFonts w:ascii="Arial" w:hAnsi="Arial" w:cs="Arial"/>
        </w:rPr>
        <w:fldChar w:fldCharType="end"/>
      </w:r>
      <w:r w:rsidRPr="008E713F">
        <w:rPr>
          <w:rFonts w:ascii="Arial" w:hAnsi="Arial" w:cs="Arial"/>
        </w:rPr>
        <w:t>: Alternative route alignment</w:t>
      </w:r>
      <w:r w:rsidR="00D83E21">
        <w:rPr>
          <w:rFonts w:ascii="Arial" w:hAnsi="Arial" w:cs="Arial"/>
        </w:rPr>
        <w:t xml:space="preserve"> (map from Google)</w:t>
      </w:r>
    </w:p>
    <w:p w14:paraId="13C1F3E8" w14:textId="77777777" w:rsidR="008E713F" w:rsidRPr="008E713F" w:rsidRDefault="008E713F" w:rsidP="008E713F"/>
    <w:p w14:paraId="12B6C32E" w14:textId="4A4EB9DB" w:rsidR="00D21263" w:rsidRDefault="00D21263" w:rsidP="006D32CA">
      <w:pPr>
        <w:rPr>
          <w:rFonts w:ascii="Arial" w:hAnsi="Arial" w:cs="Arial"/>
          <w:color w:val="000000"/>
          <w:sz w:val="22"/>
          <w:szCs w:val="22"/>
          <w:lang w:eastAsia="en-NZ"/>
        </w:rPr>
      </w:pPr>
      <w:r w:rsidRPr="00A9591E">
        <w:rPr>
          <w:rFonts w:ascii="Arial" w:hAnsi="Arial" w:cs="Arial"/>
          <w:color w:val="000000"/>
          <w:sz w:val="22"/>
          <w:szCs w:val="22"/>
          <w:lang w:eastAsia="en-NZ"/>
        </w:rPr>
        <w:t>The Roker Street option did rely on the purchase of two properties to connect the end of Roker Street through to Barrington Street, which is part of the reason this alternative was not considered in the original route assessment.</w:t>
      </w:r>
      <w:r w:rsidR="003557DA">
        <w:rPr>
          <w:rFonts w:ascii="Arial" w:hAnsi="Arial" w:cs="Arial"/>
          <w:color w:val="000000"/>
          <w:sz w:val="22"/>
          <w:szCs w:val="22"/>
          <w:lang w:eastAsia="en-NZ"/>
        </w:rPr>
        <w:t xml:space="preserve"> </w:t>
      </w:r>
      <w:r w:rsidRPr="00A9591E">
        <w:rPr>
          <w:rFonts w:ascii="Arial" w:hAnsi="Arial" w:cs="Arial"/>
          <w:color w:val="000000"/>
          <w:sz w:val="22"/>
          <w:szCs w:val="22"/>
          <w:lang w:eastAsia="en-NZ"/>
        </w:rPr>
        <w:t xml:space="preserve"> However, when the impacts of the Milton Street route were fully known, this option became more attractive.  </w:t>
      </w:r>
      <w:r w:rsidR="00B11806">
        <w:rPr>
          <w:rFonts w:ascii="Arial" w:hAnsi="Arial" w:cs="Arial"/>
          <w:color w:val="000000"/>
          <w:sz w:val="22"/>
          <w:szCs w:val="22"/>
          <w:lang w:eastAsia="en-NZ"/>
        </w:rPr>
        <w:t>There were several potential combinations of proper</w:t>
      </w:r>
      <w:r w:rsidR="000A3738">
        <w:rPr>
          <w:rFonts w:ascii="Arial" w:hAnsi="Arial" w:cs="Arial"/>
          <w:color w:val="000000"/>
          <w:sz w:val="22"/>
          <w:szCs w:val="22"/>
          <w:lang w:eastAsia="en-NZ"/>
        </w:rPr>
        <w:t>ties to make the connection, and e</w:t>
      </w:r>
      <w:r w:rsidRPr="00A9591E">
        <w:rPr>
          <w:rFonts w:ascii="Arial" w:hAnsi="Arial" w:cs="Arial"/>
          <w:color w:val="000000"/>
          <w:sz w:val="22"/>
          <w:szCs w:val="22"/>
          <w:lang w:eastAsia="en-NZ"/>
        </w:rPr>
        <w:t>ngagement with the owners of the affected properties was carried out</w:t>
      </w:r>
      <w:r w:rsidR="00B11806">
        <w:rPr>
          <w:rFonts w:ascii="Arial" w:hAnsi="Arial" w:cs="Arial"/>
          <w:color w:val="000000"/>
          <w:sz w:val="22"/>
          <w:szCs w:val="22"/>
          <w:lang w:eastAsia="en-NZ"/>
        </w:rPr>
        <w:t xml:space="preserve"> to determine if there were willing sellers</w:t>
      </w:r>
      <w:r w:rsidR="000A3738">
        <w:rPr>
          <w:rFonts w:ascii="Arial" w:hAnsi="Arial" w:cs="Arial"/>
          <w:color w:val="000000"/>
          <w:sz w:val="22"/>
          <w:szCs w:val="22"/>
          <w:lang w:eastAsia="en-NZ"/>
        </w:rPr>
        <w:t>.</w:t>
      </w:r>
      <w:r w:rsidR="006A7888">
        <w:rPr>
          <w:rFonts w:ascii="Arial" w:hAnsi="Arial" w:cs="Arial"/>
          <w:color w:val="000000"/>
          <w:sz w:val="22"/>
          <w:szCs w:val="22"/>
          <w:lang w:eastAsia="en-NZ"/>
        </w:rPr>
        <w:t xml:space="preserve"> </w:t>
      </w:r>
    </w:p>
    <w:p w14:paraId="086A8286" w14:textId="77777777" w:rsidR="006D32CA" w:rsidRPr="00A9591E" w:rsidRDefault="006D32CA" w:rsidP="006D32CA">
      <w:pPr>
        <w:rPr>
          <w:rFonts w:ascii="Arial" w:hAnsi="Arial" w:cs="Arial"/>
          <w:color w:val="000000"/>
          <w:sz w:val="22"/>
          <w:szCs w:val="22"/>
          <w:lang w:eastAsia="en-NZ"/>
        </w:rPr>
      </w:pPr>
    </w:p>
    <w:p w14:paraId="791DF4BD" w14:textId="01076080" w:rsidR="00D21263" w:rsidRDefault="00D21263" w:rsidP="006D32CA">
      <w:pPr>
        <w:rPr>
          <w:rFonts w:ascii="Arial" w:hAnsi="Arial" w:cs="Arial"/>
          <w:color w:val="000000"/>
          <w:sz w:val="22"/>
          <w:szCs w:val="22"/>
          <w:lang w:eastAsia="en-NZ"/>
        </w:rPr>
      </w:pPr>
      <w:r w:rsidRPr="00A9591E">
        <w:rPr>
          <w:rFonts w:ascii="Arial" w:hAnsi="Arial" w:cs="Arial"/>
          <w:color w:val="000000"/>
          <w:sz w:val="22"/>
          <w:szCs w:val="22"/>
          <w:lang w:eastAsia="en-NZ"/>
        </w:rPr>
        <w:t xml:space="preserve">As well as avoiding the issue of parking loss on a significant portion of the route, the Roker Street option had the advantage of avoiding the </w:t>
      </w:r>
      <w:r w:rsidR="00D7490F">
        <w:rPr>
          <w:rFonts w:ascii="Arial" w:hAnsi="Arial" w:cs="Arial"/>
          <w:color w:val="000000"/>
          <w:sz w:val="22"/>
          <w:szCs w:val="22"/>
          <w:lang w:eastAsia="en-NZ"/>
        </w:rPr>
        <w:t xml:space="preserve">need for the MCR to make a turn at a signalised intersection.  </w:t>
      </w:r>
      <w:r w:rsidRPr="00A9591E">
        <w:rPr>
          <w:rFonts w:ascii="Arial" w:hAnsi="Arial" w:cs="Arial"/>
          <w:color w:val="000000"/>
          <w:sz w:val="22"/>
          <w:szCs w:val="22"/>
          <w:lang w:eastAsia="en-NZ"/>
        </w:rPr>
        <w:t>It also removed the need to make changes to the intersection of Milton Street/Frankleigh Street and Barrington Street, an intersection of two Minor Arterial roads</w:t>
      </w:r>
      <w:r w:rsidR="00201E43">
        <w:rPr>
          <w:rFonts w:ascii="Arial" w:hAnsi="Arial" w:cs="Arial"/>
          <w:color w:val="000000"/>
          <w:sz w:val="22"/>
          <w:szCs w:val="22"/>
          <w:lang w:eastAsia="en-NZ"/>
        </w:rPr>
        <w:t>, the operation of which would have been affected by the space and signal phasing required for an MCR</w:t>
      </w:r>
      <w:r w:rsidRPr="00A9591E">
        <w:rPr>
          <w:rFonts w:ascii="Arial" w:hAnsi="Arial" w:cs="Arial"/>
          <w:color w:val="000000"/>
          <w:sz w:val="22"/>
          <w:szCs w:val="22"/>
          <w:lang w:eastAsia="en-NZ"/>
        </w:rPr>
        <w:t>.</w:t>
      </w:r>
    </w:p>
    <w:p w14:paraId="0D43015B" w14:textId="77777777" w:rsidR="006D32CA" w:rsidRPr="00A9591E" w:rsidRDefault="006D32CA" w:rsidP="006D32CA">
      <w:pPr>
        <w:rPr>
          <w:rFonts w:ascii="Arial" w:hAnsi="Arial" w:cs="Arial"/>
          <w:color w:val="000000"/>
          <w:sz w:val="22"/>
          <w:szCs w:val="22"/>
          <w:lang w:eastAsia="en-NZ"/>
        </w:rPr>
      </w:pPr>
    </w:p>
    <w:p w14:paraId="5749ECB5" w14:textId="77777777" w:rsidR="006537B6" w:rsidRDefault="006537B6">
      <w:pPr>
        <w:widowControl/>
        <w:autoSpaceDE/>
        <w:autoSpaceDN/>
        <w:adjustRightInd/>
        <w:rPr>
          <w:rFonts w:ascii="Arial" w:hAnsi="Arial" w:cs="Arial"/>
          <w:color w:val="000000"/>
          <w:sz w:val="22"/>
          <w:szCs w:val="22"/>
          <w:lang w:eastAsia="en-NZ"/>
        </w:rPr>
      </w:pPr>
      <w:r>
        <w:rPr>
          <w:rFonts w:ascii="Arial" w:hAnsi="Arial" w:cs="Arial"/>
          <w:color w:val="000000"/>
          <w:sz w:val="22"/>
          <w:szCs w:val="22"/>
          <w:lang w:eastAsia="en-NZ"/>
        </w:rPr>
        <w:br w:type="page"/>
      </w:r>
    </w:p>
    <w:p w14:paraId="5E97BBED" w14:textId="1B98FDB6" w:rsidR="00D21263" w:rsidRDefault="00D21263" w:rsidP="006D32CA">
      <w:pPr>
        <w:rPr>
          <w:rFonts w:ascii="Arial" w:hAnsi="Arial" w:cs="Arial"/>
          <w:color w:val="000000"/>
          <w:sz w:val="22"/>
          <w:szCs w:val="22"/>
          <w:lang w:eastAsia="en-NZ"/>
        </w:rPr>
      </w:pPr>
      <w:r w:rsidRPr="00A9591E">
        <w:rPr>
          <w:rFonts w:ascii="Arial" w:hAnsi="Arial" w:cs="Arial"/>
          <w:color w:val="000000"/>
          <w:sz w:val="22"/>
          <w:szCs w:val="22"/>
          <w:lang w:eastAsia="en-NZ"/>
        </w:rPr>
        <w:lastRenderedPageBreak/>
        <w:t>This led to Roker Street becoming the preferred route, providing an appropriate cycle facility and connections onto the remainder of the route could be found</w:t>
      </w:r>
      <w:r w:rsidR="001F2C90">
        <w:rPr>
          <w:rFonts w:ascii="Arial" w:hAnsi="Arial" w:cs="Arial"/>
          <w:color w:val="000000"/>
          <w:sz w:val="22"/>
          <w:szCs w:val="22"/>
          <w:lang w:eastAsia="en-NZ"/>
        </w:rPr>
        <w:t>,</w:t>
      </w:r>
      <w:r w:rsidR="00201E43">
        <w:rPr>
          <w:rFonts w:ascii="Arial" w:hAnsi="Arial" w:cs="Arial"/>
          <w:color w:val="000000"/>
          <w:sz w:val="22"/>
          <w:szCs w:val="22"/>
          <w:lang w:eastAsia="en-NZ"/>
        </w:rPr>
        <w:t xml:space="preserve"> and the </w:t>
      </w:r>
      <w:r w:rsidR="00E22429">
        <w:rPr>
          <w:rFonts w:ascii="Arial" w:hAnsi="Arial" w:cs="Arial"/>
          <w:color w:val="000000"/>
          <w:sz w:val="22"/>
          <w:szCs w:val="22"/>
          <w:lang w:eastAsia="en-NZ"/>
        </w:rPr>
        <w:t>purchase of the properties</w:t>
      </w:r>
      <w:r w:rsidR="00201E43">
        <w:rPr>
          <w:rFonts w:ascii="Arial" w:hAnsi="Arial" w:cs="Arial"/>
          <w:color w:val="000000"/>
          <w:sz w:val="22"/>
          <w:szCs w:val="22"/>
          <w:lang w:eastAsia="en-NZ"/>
        </w:rPr>
        <w:t xml:space="preserve"> completed  (Subsequently, Council was successful in negotiating the purchase of the two </w:t>
      </w:r>
      <w:r w:rsidR="000A3738">
        <w:rPr>
          <w:rFonts w:ascii="Arial" w:hAnsi="Arial" w:cs="Arial"/>
          <w:color w:val="000000"/>
          <w:sz w:val="22"/>
          <w:szCs w:val="22"/>
          <w:lang w:eastAsia="en-NZ"/>
        </w:rPr>
        <w:t>preferred houses</w:t>
      </w:r>
      <w:r w:rsidR="00201E43">
        <w:rPr>
          <w:rFonts w:ascii="Arial" w:hAnsi="Arial" w:cs="Arial"/>
          <w:color w:val="000000"/>
          <w:sz w:val="22"/>
          <w:szCs w:val="22"/>
          <w:lang w:eastAsia="en-NZ"/>
        </w:rPr>
        <w:t>).</w:t>
      </w:r>
    </w:p>
    <w:p w14:paraId="7E1151F4" w14:textId="77777777" w:rsidR="006D32CA" w:rsidRPr="00A9591E" w:rsidRDefault="006D32CA" w:rsidP="006D32CA">
      <w:pPr>
        <w:rPr>
          <w:rFonts w:ascii="Arial" w:hAnsi="Arial" w:cs="Arial"/>
          <w:color w:val="000000"/>
          <w:sz w:val="22"/>
          <w:szCs w:val="22"/>
          <w:lang w:eastAsia="en-NZ"/>
        </w:rPr>
      </w:pPr>
    </w:p>
    <w:p w14:paraId="7981FC31" w14:textId="11A041C8" w:rsidR="00D21263" w:rsidRDefault="00D21263" w:rsidP="006D32CA">
      <w:pPr>
        <w:rPr>
          <w:rFonts w:ascii="Arial" w:hAnsi="Arial" w:cs="Arial"/>
          <w:color w:val="000000"/>
          <w:sz w:val="22"/>
          <w:szCs w:val="22"/>
          <w:lang w:eastAsia="en-NZ"/>
        </w:rPr>
      </w:pPr>
      <w:r w:rsidRPr="00A9591E">
        <w:rPr>
          <w:rFonts w:ascii="Arial" w:hAnsi="Arial" w:cs="Arial"/>
          <w:color w:val="000000"/>
          <w:sz w:val="22"/>
          <w:szCs w:val="22"/>
          <w:lang w:eastAsia="en-NZ"/>
        </w:rPr>
        <w:t xml:space="preserve">The Roker Street route had one further advantage: it allowed a two-way cycleway to be considered, which would facilitate the provision of on-street parking on one side of the road </w:t>
      </w:r>
      <w:r w:rsidR="006C4F2D">
        <w:rPr>
          <w:rFonts w:ascii="Arial" w:hAnsi="Arial" w:cs="Arial"/>
          <w:color w:val="000000"/>
          <w:sz w:val="22"/>
          <w:szCs w:val="22"/>
          <w:lang w:eastAsia="en-NZ"/>
        </w:rPr>
        <w:t>on Frankleigh Street</w:t>
      </w:r>
      <w:r w:rsidR="008D1B79">
        <w:rPr>
          <w:rFonts w:ascii="Arial" w:hAnsi="Arial" w:cs="Arial"/>
          <w:color w:val="000000"/>
          <w:sz w:val="22"/>
          <w:szCs w:val="22"/>
          <w:lang w:eastAsia="en-NZ"/>
        </w:rPr>
        <w:t xml:space="preserve"> and Sparks Road</w:t>
      </w:r>
      <w:r w:rsidR="006C4F2D">
        <w:rPr>
          <w:rFonts w:ascii="Arial" w:hAnsi="Arial" w:cs="Arial"/>
          <w:color w:val="000000"/>
          <w:sz w:val="22"/>
          <w:szCs w:val="22"/>
          <w:lang w:eastAsia="en-NZ"/>
        </w:rPr>
        <w:t xml:space="preserve"> </w:t>
      </w:r>
      <w:r w:rsidRPr="00A9591E">
        <w:rPr>
          <w:rFonts w:ascii="Arial" w:hAnsi="Arial" w:cs="Arial"/>
          <w:color w:val="000000"/>
          <w:sz w:val="22"/>
          <w:szCs w:val="22"/>
          <w:lang w:eastAsia="en-NZ"/>
        </w:rPr>
        <w:t>without requiring a costly and compromised design</w:t>
      </w:r>
      <w:r w:rsidR="008D1B79">
        <w:rPr>
          <w:rFonts w:ascii="Arial" w:hAnsi="Arial" w:cs="Arial"/>
          <w:color w:val="000000"/>
          <w:sz w:val="22"/>
          <w:szCs w:val="22"/>
          <w:lang w:eastAsia="en-NZ"/>
        </w:rPr>
        <w:t xml:space="preserve"> with reduced facility widths and</w:t>
      </w:r>
      <w:r w:rsidR="0024356B">
        <w:rPr>
          <w:rFonts w:ascii="Arial" w:hAnsi="Arial" w:cs="Arial"/>
          <w:color w:val="000000"/>
          <w:sz w:val="22"/>
          <w:szCs w:val="22"/>
          <w:lang w:eastAsia="en-NZ"/>
        </w:rPr>
        <w:t xml:space="preserve"> the removal of horizontal separation next to parked vehicles</w:t>
      </w:r>
      <w:r w:rsidRPr="00A9591E">
        <w:rPr>
          <w:rFonts w:ascii="Arial" w:hAnsi="Arial" w:cs="Arial"/>
          <w:color w:val="000000"/>
          <w:sz w:val="22"/>
          <w:szCs w:val="22"/>
          <w:lang w:eastAsia="en-NZ"/>
        </w:rPr>
        <w:t>.</w:t>
      </w:r>
    </w:p>
    <w:p w14:paraId="0AB4DC10" w14:textId="77777777" w:rsidR="006D32CA" w:rsidRPr="00A9591E" w:rsidRDefault="006D32CA" w:rsidP="006D32CA">
      <w:pPr>
        <w:rPr>
          <w:rFonts w:ascii="Arial" w:hAnsi="Arial" w:cs="Arial"/>
          <w:color w:val="000000"/>
          <w:sz w:val="22"/>
          <w:szCs w:val="22"/>
          <w:lang w:eastAsia="en-NZ"/>
        </w:rPr>
      </w:pPr>
    </w:p>
    <w:p w14:paraId="576B19D1" w14:textId="77777777" w:rsidR="00D21263" w:rsidRDefault="00D21263" w:rsidP="00D21263">
      <w:pPr>
        <w:spacing w:after="240"/>
        <w:rPr>
          <w:rFonts w:ascii="Arial" w:hAnsi="Arial" w:cs="Arial"/>
          <w:color w:val="000000"/>
          <w:lang w:eastAsia="en-NZ"/>
        </w:rPr>
      </w:pPr>
      <w:r>
        <w:rPr>
          <w:rFonts w:ascii="Arial" w:hAnsi="Arial" w:cs="Arial"/>
          <w:b/>
          <w:bCs/>
          <w:color w:val="000000"/>
          <w:sz w:val="28"/>
          <w:szCs w:val="28"/>
          <w:lang w:eastAsia="en-NZ"/>
        </w:rPr>
        <w:t xml:space="preserve">ALTERNATIVE </w:t>
      </w:r>
      <w:r w:rsidR="00081A4E">
        <w:rPr>
          <w:rFonts w:ascii="Arial" w:hAnsi="Arial" w:cs="Arial"/>
          <w:b/>
          <w:bCs/>
          <w:color w:val="000000"/>
          <w:sz w:val="28"/>
          <w:szCs w:val="28"/>
          <w:lang w:eastAsia="en-NZ"/>
        </w:rPr>
        <w:t xml:space="preserve">ROUTE </w:t>
      </w:r>
      <w:r>
        <w:rPr>
          <w:rFonts w:ascii="Arial" w:hAnsi="Arial" w:cs="Arial"/>
          <w:b/>
          <w:bCs/>
          <w:color w:val="000000"/>
          <w:sz w:val="28"/>
          <w:szCs w:val="28"/>
          <w:lang w:eastAsia="en-NZ"/>
        </w:rPr>
        <w:t>FACILITY TYPE</w:t>
      </w:r>
    </w:p>
    <w:p w14:paraId="42CA561F" w14:textId="470FB93D" w:rsidR="00D21263" w:rsidRDefault="00D21263" w:rsidP="006D32CA">
      <w:pPr>
        <w:rPr>
          <w:rFonts w:ascii="Arial" w:hAnsi="Arial" w:cs="Arial"/>
          <w:color w:val="000000"/>
          <w:sz w:val="22"/>
          <w:szCs w:val="22"/>
          <w:lang w:eastAsia="en-NZ"/>
        </w:rPr>
      </w:pPr>
      <w:r w:rsidRPr="00A9591E">
        <w:rPr>
          <w:rFonts w:ascii="Arial" w:hAnsi="Arial" w:cs="Arial"/>
          <w:color w:val="000000"/>
          <w:sz w:val="22"/>
          <w:szCs w:val="22"/>
          <w:lang w:eastAsia="en-NZ"/>
        </w:rPr>
        <w:t xml:space="preserve">A two-way separated cycleway had not been considered previously as the traffic volumes along the route of around 15,000 vpd were far in excess of the 5,000 vpd stipulated in the DPBPG.  However, the Roker Street option would mean that a two-way cycleway would transition neatly onto the southern side of Frankleigh Street and Sparks </w:t>
      </w:r>
      <w:r w:rsidRPr="000911EE">
        <w:rPr>
          <w:rFonts w:ascii="Arial" w:hAnsi="Arial" w:cs="Arial"/>
          <w:color w:val="000000"/>
          <w:sz w:val="22"/>
          <w:szCs w:val="22"/>
          <w:lang w:eastAsia="en-NZ"/>
        </w:rPr>
        <w:t xml:space="preserve">Road, </w:t>
      </w:r>
      <w:r w:rsidR="000911EE" w:rsidRPr="000911EE">
        <w:rPr>
          <w:rFonts w:ascii="Arial" w:hAnsi="Arial" w:cs="Arial"/>
          <w:color w:val="000000"/>
          <w:sz w:val="22"/>
          <w:szCs w:val="22"/>
          <w:lang w:eastAsia="en-NZ"/>
        </w:rPr>
        <w:t xml:space="preserve">the side on which </w:t>
      </w:r>
      <w:r w:rsidR="006C4F2D">
        <w:rPr>
          <w:rFonts w:ascii="Arial" w:hAnsi="Arial" w:cs="Arial"/>
          <w:color w:val="000000"/>
          <w:sz w:val="22"/>
          <w:szCs w:val="22"/>
          <w:lang w:eastAsia="en-NZ"/>
        </w:rPr>
        <w:t xml:space="preserve">there </w:t>
      </w:r>
      <w:r w:rsidR="000911EE" w:rsidRPr="000911EE">
        <w:rPr>
          <w:rFonts w:ascii="Arial" w:hAnsi="Arial" w:cs="Arial"/>
          <w:color w:val="000000"/>
          <w:sz w:val="22"/>
          <w:szCs w:val="22"/>
          <w:lang w:eastAsia="en-NZ"/>
        </w:rPr>
        <w:t>are</w:t>
      </w:r>
      <w:r w:rsidRPr="000911EE">
        <w:rPr>
          <w:rFonts w:ascii="Arial" w:hAnsi="Arial" w:cs="Arial"/>
          <w:color w:val="000000"/>
          <w:sz w:val="22"/>
          <w:szCs w:val="22"/>
          <w:lang w:eastAsia="en-NZ"/>
        </w:rPr>
        <w:t xml:space="preserve"> fewer property entrances and side roads, and which avoided a busy service station</w:t>
      </w:r>
      <w:r w:rsidR="000911EE" w:rsidRPr="000911EE">
        <w:rPr>
          <w:rFonts w:ascii="Arial" w:hAnsi="Arial" w:cs="Arial"/>
          <w:color w:val="000000"/>
          <w:sz w:val="22"/>
          <w:szCs w:val="22"/>
          <w:lang w:eastAsia="en-NZ"/>
        </w:rPr>
        <w:t>.</w:t>
      </w:r>
      <w:r w:rsidRPr="00A9591E">
        <w:rPr>
          <w:rFonts w:ascii="Arial" w:hAnsi="Arial" w:cs="Arial"/>
          <w:color w:val="000000"/>
          <w:sz w:val="22"/>
          <w:szCs w:val="22"/>
          <w:lang w:eastAsia="en-NZ"/>
        </w:rPr>
        <w:t xml:space="preserve">  This meant that the safety risks associated with contraflow cycling could potentially be offset by a decreased crash risk resulting from fewer conflict points.</w:t>
      </w:r>
      <w:r w:rsidR="00E22429">
        <w:rPr>
          <w:rFonts w:ascii="Arial" w:hAnsi="Arial" w:cs="Arial"/>
          <w:color w:val="000000"/>
          <w:sz w:val="22"/>
          <w:szCs w:val="22"/>
          <w:lang w:eastAsia="en-NZ"/>
        </w:rPr>
        <w:t xml:space="preserve">  The urban extents of the section of the route where a two-way cycleway was considered is highlighted in </w:t>
      </w:r>
      <w:r w:rsidR="00323813">
        <w:rPr>
          <w:rFonts w:ascii="Arial" w:hAnsi="Arial" w:cs="Arial"/>
          <w:color w:val="000000"/>
          <w:sz w:val="22"/>
          <w:szCs w:val="22"/>
          <w:lang w:eastAsia="en-NZ"/>
        </w:rPr>
        <w:t>Figure 5,</w:t>
      </w:r>
      <w:r w:rsidR="00E22429">
        <w:rPr>
          <w:rFonts w:ascii="Arial" w:hAnsi="Arial" w:cs="Arial"/>
          <w:color w:val="000000"/>
          <w:sz w:val="22"/>
          <w:szCs w:val="22"/>
          <w:lang w:eastAsia="en-NZ"/>
        </w:rPr>
        <w:t xml:space="preserve"> showing also the layout of side roads and some adjacent land use.</w:t>
      </w:r>
    </w:p>
    <w:p w14:paraId="59C2283C" w14:textId="77777777" w:rsidR="00D3606F" w:rsidRPr="00A9591E" w:rsidRDefault="00D3606F" w:rsidP="006D32CA">
      <w:pPr>
        <w:rPr>
          <w:rFonts w:ascii="Arial" w:hAnsi="Arial" w:cs="Arial"/>
          <w:color w:val="000000"/>
          <w:sz w:val="22"/>
          <w:szCs w:val="22"/>
          <w:lang w:eastAsia="en-NZ"/>
        </w:rPr>
      </w:pPr>
    </w:p>
    <w:bookmarkStart w:id="3" w:name="_Ref505945554"/>
    <w:p w14:paraId="6756AC04" w14:textId="65084EC3" w:rsidR="000911EE" w:rsidRPr="000911EE" w:rsidRDefault="00D3606F" w:rsidP="006D32CA">
      <w:pPr>
        <w:keepNext/>
        <w:spacing w:after="240"/>
        <w:rPr>
          <w:rFonts w:ascii="Arial" w:hAnsi="Arial" w:cs="Arial"/>
          <w:b/>
          <w:color w:val="000000"/>
          <w:sz w:val="20"/>
          <w:szCs w:val="20"/>
          <w:lang w:eastAsia="en-NZ"/>
        </w:rPr>
      </w:pPr>
      <w:r>
        <w:rPr>
          <w:noProof/>
          <w:lang w:eastAsia="en-NZ"/>
        </w:rPr>
        <mc:AlternateContent>
          <mc:Choice Requires="wps">
            <w:drawing>
              <wp:anchor distT="0" distB="0" distL="114300" distR="114300" simplePos="0" relativeHeight="251663360" behindDoc="0" locked="0" layoutInCell="1" allowOverlap="1" wp14:anchorId="2255F3F1" wp14:editId="71959A1E">
                <wp:simplePos x="0" y="0"/>
                <wp:positionH relativeFrom="margin">
                  <wp:align>center</wp:align>
                </wp:positionH>
                <wp:positionV relativeFrom="paragraph">
                  <wp:posOffset>2879725</wp:posOffset>
                </wp:positionV>
                <wp:extent cx="971550" cy="257175"/>
                <wp:effectExtent l="457200" t="190500" r="19050" b="28575"/>
                <wp:wrapNone/>
                <wp:docPr id="10" name="Callout: Bent Line 10"/>
                <wp:cNvGraphicFramePr/>
                <a:graphic xmlns:a="http://schemas.openxmlformats.org/drawingml/2006/main">
                  <a:graphicData uri="http://schemas.microsoft.com/office/word/2010/wordprocessingShape">
                    <wps:wsp>
                      <wps:cNvSpPr/>
                      <wps:spPr>
                        <a:xfrm>
                          <a:off x="0" y="0"/>
                          <a:ext cx="971550" cy="257175"/>
                        </a:xfrm>
                        <a:prstGeom prst="borderCallout2">
                          <a:avLst>
                            <a:gd name="adj1" fmla="val 18750"/>
                            <a:gd name="adj2" fmla="val -8333"/>
                            <a:gd name="adj3" fmla="val 18750"/>
                            <a:gd name="adj4" fmla="val -16667"/>
                            <a:gd name="adj5" fmla="val -71371"/>
                            <a:gd name="adj6" fmla="val -46667"/>
                          </a:avLst>
                        </a:prstGeom>
                      </wps:spPr>
                      <wps:style>
                        <a:lnRef idx="2">
                          <a:schemeClr val="dk1"/>
                        </a:lnRef>
                        <a:fillRef idx="1">
                          <a:schemeClr val="lt1"/>
                        </a:fillRef>
                        <a:effectRef idx="0">
                          <a:schemeClr val="dk1"/>
                        </a:effectRef>
                        <a:fontRef idx="minor">
                          <a:schemeClr val="dk1"/>
                        </a:fontRef>
                      </wps:style>
                      <wps:txbx>
                        <w:txbxContent>
                          <w:p w14:paraId="2AC6885A" w14:textId="514B952D" w:rsidR="00D3606F" w:rsidRPr="002C64C0" w:rsidRDefault="00D3606F" w:rsidP="003D0B9F">
                            <w:pPr>
                              <w:jc w:val="center"/>
                              <w:rPr>
                                <w:rFonts w:ascii="Arial" w:hAnsi="Arial" w:cs="Arial"/>
                                <w:sz w:val="22"/>
                                <w:szCs w:val="22"/>
                              </w:rPr>
                            </w:pPr>
                            <w:r w:rsidRPr="002C64C0">
                              <w:rPr>
                                <w:rFonts w:ascii="Arial" w:hAnsi="Arial" w:cs="Arial"/>
                                <w:sz w:val="22"/>
                                <w:szCs w:val="22"/>
                              </w:rPr>
                              <w:t>Rydal Street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55F3F1" id="Callout: Bent Line 10" o:spid="_x0000_s1029" type="#_x0000_t48" style="position:absolute;margin-left:0;margin-top:226.75pt;width:76.5pt;height:20.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" adj=",-15416" fillcolor="white [3201]" strokecolor="black [3200]" strokeweight="1pt">
                <v:textbox>
                  <w:txbxContent>
                    <w:p w14:paraId="2AC6885A" w14:textId="514B952D" w:rsidR="00D3606F" w:rsidRPr="002C64C0" w:rsidRDefault="00D3606F" w:rsidP="003D0B9F">
                      <w:pPr>
                        <w:jc w:val="center"/>
                        <w:rPr>
                          <w:rFonts w:ascii="Arial" w:hAnsi="Arial" w:cs="Arial"/>
                          <w:sz w:val="22"/>
                          <w:szCs w:val="22"/>
                        </w:rPr>
                      </w:pPr>
                      <w:r w:rsidRPr="002C64C0">
                        <w:rPr>
                          <w:rFonts w:ascii="Arial" w:hAnsi="Arial" w:cs="Arial"/>
                          <w:sz w:val="22"/>
                          <w:szCs w:val="22"/>
                        </w:rPr>
                        <w:t>Rydal Street</w:t>
                      </w:r>
                    </w:p>
                  </w:txbxContent>
                </v:textbox>
                <w10:wrap anchorx="margin"/>
              </v:shape>
            </w:pict>
          </mc:Fallback>
        </mc:AlternateContent>
      </w:r>
      <w:r w:rsidR="00661707">
        <w:rPr>
          <w:noProof/>
          <w:lang w:eastAsia="en-NZ"/>
        </w:rPr>
        <w:drawing>
          <wp:inline distT="0" distB="0" distL="0" distR="0" wp14:anchorId="6774FCB6" wp14:editId="3867A418">
            <wp:extent cx="6362065" cy="3438525"/>
            <wp:effectExtent l="19050" t="19050" r="19685"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t="7846" b="787"/>
                    <a:stretch/>
                  </pic:blipFill>
                  <pic:spPr bwMode="auto">
                    <a:xfrm>
                      <a:off x="0" y="0"/>
                      <a:ext cx="6368411" cy="344195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bookmarkStart w:id="4" w:name="_Ref500678232"/>
      <w:bookmarkStart w:id="5" w:name="_Ref500678226"/>
      <w:r w:rsidR="000911EE" w:rsidRPr="000911EE">
        <w:rPr>
          <w:rFonts w:ascii="Arial" w:hAnsi="Arial" w:cs="Arial"/>
          <w:b/>
          <w:color w:val="000000"/>
          <w:sz w:val="20"/>
          <w:szCs w:val="20"/>
          <w:lang w:eastAsia="en-NZ"/>
        </w:rPr>
        <w:t xml:space="preserve">Figure </w:t>
      </w:r>
      <w:r w:rsidR="000911EE" w:rsidRPr="000911EE">
        <w:rPr>
          <w:rFonts w:ascii="Arial" w:hAnsi="Arial" w:cs="Arial"/>
          <w:b/>
          <w:color w:val="000000"/>
          <w:sz w:val="20"/>
          <w:szCs w:val="20"/>
          <w:lang w:eastAsia="en-NZ"/>
        </w:rPr>
        <w:fldChar w:fldCharType="begin"/>
      </w:r>
      <w:r w:rsidR="000911EE" w:rsidRPr="000911EE">
        <w:rPr>
          <w:rFonts w:ascii="Arial" w:hAnsi="Arial" w:cs="Arial"/>
          <w:b/>
          <w:color w:val="000000"/>
          <w:sz w:val="20"/>
          <w:szCs w:val="20"/>
          <w:lang w:eastAsia="en-NZ"/>
        </w:rPr>
        <w:instrText xml:space="preserve"> SEQ Figure \* ARABIC </w:instrText>
      </w:r>
      <w:r w:rsidR="000911EE" w:rsidRPr="000911EE">
        <w:rPr>
          <w:rFonts w:ascii="Arial" w:hAnsi="Arial" w:cs="Arial"/>
          <w:b/>
          <w:color w:val="000000"/>
          <w:sz w:val="20"/>
          <w:szCs w:val="20"/>
          <w:lang w:eastAsia="en-NZ"/>
        </w:rPr>
        <w:fldChar w:fldCharType="separate"/>
      </w:r>
      <w:r w:rsidR="00C244AC">
        <w:rPr>
          <w:rFonts w:ascii="Arial" w:hAnsi="Arial" w:cs="Arial"/>
          <w:b/>
          <w:noProof/>
          <w:color w:val="000000"/>
          <w:sz w:val="20"/>
          <w:szCs w:val="20"/>
          <w:lang w:eastAsia="en-NZ"/>
        </w:rPr>
        <w:t>5</w:t>
      </w:r>
      <w:r w:rsidR="000911EE" w:rsidRPr="000911EE">
        <w:rPr>
          <w:rFonts w:ascii="Arial" w:hAnsi="Arial" w:cs="Arial"/>
          <w:b/>
          <w:color w:val="000000"/>
          <w:sz w:val="20"/>
          <w:szCs w:val="20"/>
          <w:lang w:eastAsia="en-NZ"/>
        </w:rPr>
        <w:fldChar w:fldCharType="end"/>
      </w:r>
      <w:bookmarkEnd w:id="3"/>
      <w:bookmarkEnd w:id="4"/>
      <w:r w:rsidR="000911EE" w:rsidRPr="000911EE">
        <w:rPr>
          <w:rFonts w:ascii="Arial" w:hAnsi="Arial" w:cs="Arial"/>
          <w:b/>
          <w:color w:val="000000"/>
          <w:sz w:val="20"/>
          <w:szCs w:val="20"/>
          <w:lang w:eastAsia="en-NZ"/>
        </w:rPr>
        <w:t>:  View showing intersections and adjacent lan</w:t>
      </w:r>
      <w:r w:rsidR="00116E4E">
        <w:rPr>
          <w:rFonts w:ascii="Arial" w:hAnsi="Arial" w:cs="Arial"/>
          <w:b/>
          <w:color w:val="000000"/>
          <w:sz w:val="20"/>
          <w:szCs w:val="20"/>
          <w:lang w:eastAsia="en-NZ"/>
        </w:rPr>
        <w:t>d</w:t>
      </w:r>
      <w:r w:rsidR="000911EE" w:rsidRPr="000911EE">
        <w:rPr>
          <w:rFonts w:ascii="Arial" w:hAnsi="Arial" w:cs="Arial"/>
          <w:b/>
          <w:color w:val="000000"/>
          <w:sz w:val="20"/>
          <w:szCs w:val="20"/>
          <w:lang w:eastAsia="en-NZ"/>
        </w:rPr>
        <w:t xml:space="preserve"> use </w:t>
      </w:r>
      <w:r w:rsidR="003D0B9F">
        <w:rPr>
          <w:rFonts w:ascii="Arial" w:hAnsi="Arial" w:cs="Arial"/>
          <w:b/>
          <w:color w:val="000000"/>
          <w:sz w:val="20"/>
          <w:szCs w:val="20"/>
          <w:lang w:eastAsia="en-NZ"/>
        </w:rPr>
        <w:t>along urban extent of potential two-way cycleway section</w:t>
      </w:r>
      <w:r w:rsidR="000911EE" w:rsidRPr="000911EE">
        <w:rPr>
          <w:rFonts w:ascii="Arial" w:hAnsi="Arial" w:cs="Arial"/>
          <w:b/>
          <w:color w:val="000000"/>
          <w:sz w:val="20"/>
          <w:szCs w:val="20"/>
          <w:lang w:eastAsia="en-NZ"/>
        </w:rPr>
        <w:t xml:space="preserve"> (</w:t>
      </w:r>
      <w:r>
        <w:rPr>
          <w:rFonts w:ascii="Arial" w:hAnsi="Arial" w:cs="Arial"/>
          <w:b/>
          <w:color w:val="000000"/>
          <w:sz w:val="20"/>
          <w:szCs w:val="20"/>
          <w:lang w:eastAsia="en-NZ"/>
        </w:rPr>
        <w:t>map</w:t>
      </w:r>
      <w:r w:rsidR="000911EE" w:rsidRPr="000911EE">
        <w:rPr>
          <w:rFonts w:ascii="Arial" w:hAnsi="Arial" w:cs="Arial"/>
          <w:b/>
          <w:color w:val="000000"/>
          <w:sz w:val="20"/>
          <w:szCs w:val="20"/>
          <w:lang w:eastAsia="en-NZ"/>
        </w:rPr>
        <w:t xml:space="preserve"> from Google)</w:t>
      </w:r>
      <w:bookmarkEnd w:id="5"/>
    </w:p>
    <w:p w14:paraId="0311FD9C" w14:textId="106F35B8" w:rsidR="00D21263" w:rsidRDefault="00D21263" w:rsidP="000911EE">
      <w:pPr>
        <w:rPr>
          <w:rFonts w:ascii="Arial" w:hAnsi="Arial" w:cs="Arial"/>
          <w:color w:val="000000"/>
          <w:sz w:val="22"/>
          <w:szCs w:val="22"/>
          <w:lang w:eastAsia="en-NZ"/>
        </w:rPr>
      </w:pPr>
      <w:r w:rsidRPr="00A9591E">
        <w:rPr>
          <w:rFonts w:ascii="Arial" w:hAnsi="Arial" w:cs="Arial"/>
          <w:color w:val="000000"/>
          <w:sz w:val="22"/>
          <w:szCs w:val="22"/>
          <w:lang w:eastAsia="en-NZ"/>
        </w:rPr>
        <w:t>A proposed layout for a two-way cycleway was developed, as shown in</w:t>
      </w:r>
      <w:r w:rsidR="00C27EC3">
        <w:rPr>
          <w:rFonts w:ascii="Arial" w:hAnsi="Arial" w:cs="Arial"/>
          <w:color w:val="000000"/>
          <w:sz w:val="22"/>
          <w:szCs w:val="22"/>
          <w:lang w:eastAsia="en-NZ"/>
        </w:rPr>
        <w:t xml:space="preserve"> Figure 6</w:t>
      </w:r>
      <w:r w:rsidRPr="00A9591E">
        <w:rPr>
          <w:rFonts w:ascii="Arial" w:hAnsi="Arial" w:cs="Arial"/>
          <w:color w:val="000000"/>
          <w:sz w:val="22"/>
          <w:szCs w:val="22"/>
          <w:lang w:eastAsia="en-NZ"/>
        </w:rPr>
        <w:t>.  This option provides a cycleway of comfortable width, generally unaffected parking on the opposite side of the road</w:t>
      </w:r>
      <w:r w:rsidR="00D00CCD" w:rsidRPr="00A9591E">
        <w:rPr>
          <w:rFonts w:ascii="Arial" w:hAnsi="Arial" w:cs="Arial"/>
          <w:color w:val="000000"/>
          <w:sz w:val="22"/>
          <w:szCs w:val="22"/>
          <w:lang w:eastAsia="en-NZ"/>
        </w:rPr>
        <w:t xml:space="preserve"> (apart from around intersections and crossings)</w:t>
      </w:r>
      <w:r w:rsidRPr="00A9591E">
        <w:rPr>
          <w:rFonts w:ascii="Arial" w:hAnsi="Arial" w:cs="Arial"/>
          <w:color w:val="000000"/>
          <w:sz w:val="22"/>
          <w:szCs w:val="22"/>
          <w:lang w:eastAsia="en-NZ"/>
        </w:rPr>
        <w:t>, and a usable flush median space.</w:t>
      </w:r>
    </w:p>
    <w:p w14:paraId="643AE937" w14:textId="77777777" w:rsidR="00EC213C" w:rsidRPr="00A9591E" w:rsidRDefault="00EC213C" w:rsidP="000911EE">
      <w:pPr>
        <w:rPr>
          <w:rFonts w:ascii="Arial" w:hAnsi="Arial" w:cs="Arial"/>
          <w:color w:val="000000"/>
          <w:sz w:val="22"/>
          <w:szCs w:val="22"/>
          <w:lang w:eastAsia="en-NZ"/>
        </w:rPr>
      </w:pPr>
    </w:p>
    <w:p w14:paraId="1B70E2C6" w14:textId="77777777" w:rsidR="003D2A8B" w:rsidRDefault="00661707" w:rsidP="00962C81">
      <w:pPr>
        <w:keepNext/>
        <w:spacing w:after="240"/>
        <w:rPr>
          <w:rFonts w:ascii="Arial" w:hAnsi="Arial" w:cs="Arial"/>
          <w:b/>
          <w:sz w:val="20"/>
          <w:szCs w:val="20"/>
        </w:rPr>
      </w:pPr>
      <w:bookmarkStart w:id="6" w:name="_Ref500667288"/>
      <w:r>
        <w:rPr>
          <w:noProof/>
          <w:lang w:eastAsia="en-NZ"/>
        </w:rPr>
        <w:lastRenderedPageBreak/>
        <w:drawing>
          <wp:inline distT="0" distB="0" distL="0" distR="0" wp14:anchorId="1F64ABA4" wp14:editId="578F4276">
            <wp:extent cx="6124575" cy="1704975"/>
            <wp:effectExtent l="19050" t="19050" r="9525" b="9525"/>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b="5225"/>
                    <a:stretch>
                      <a:fillRect/>
                    </a:stretch>
                  </pic:blipFill>
                  <pic:spPr bwMode="auto">
                    <a:xfrm>
                      <a:off x="0" y="0"/>
                      <a:ext cx="6124575" cy="1704975"/>
                    </a:xfrm>
                    <a:prstGeom prst="rect">
                      <a:avLst/>
                    </a:prstGeom>
                    <a:noFill/>
                    <a:ln w="9525" cmpd="sng">
                      <a:solidFill>
                        <a:srgbClr val="000000"/>
                      </a:solidFill>
                      <a:miter lim="800000"/>
                      <a:headEnd/>
                      <a:tailEnd/>
                    </a:ln>
                    <a:effectLst/>
                  </pic:spPr>
                </pic:pic>
              </a:graphicData>
            </a:graphic>
          </wp:inline>
        </w:drawing>
      </w:r>
    </w:p>
    <w:p w14:paraId="4311CEE1" w14:textId="1B2FFFB1" w:rsidR="00962C81" w:rsidRPr="003D2A8B" w:rsidRDefault="00962C81" w:rsidP="00962C81">
      <w:pPr>
        <w:keepNext/>
        <w:spacing w:after="240"/>
        <w:rPr>
          <w:rFonts w:ascii="Arial" w:hAnsi="Arial" w:cs="Arial"/>
          <w:b/>
          <w:sz w:val="20"/>
          <w:szCs w:val="20"/>
        </w:rPr>
      </w:pPr>
      <w:r w:rsidRPr="006D32CA">
        <w:rPr>
          <w:rFonts w:ascii="Arial" w:hAnsi="Arial" w:cs="Arial"/>
          <w:b/>
          <w:sz w:val="20"/>
          <w:szCs w:val="20"/>
        </w:rPr>
        <w:t xml:space="preserve">Figure </w:t>
      </w:r>
      <w:r w:rsidRPr="006D32CA">
        <w:rPr>
          <w:rFonts w:ascii="Arial" w:hAnsi="Arial" w:cs="Arial"/>
          <w:b/>
          <w:sz w:val="20"/>
          <w:szCs w:val="20"/>
        </w:rPr>
        <w:fldChar w:fldCharType="begin"/>
      </w:r>
      <w:r w:rsidRPr="006D32CA">
        <w:rPr>
          <w:rFonts w:ascii="Arial" w:hAnsi="Arial" w:cs="Arial"/>
          <w:b/>
          <w:sz w:val="20"/>
          <w:szCs w:val="20"/>
        </w:rPr>
        <w:instrText xml:space="preserve"> SEQ Figure \* ARABIC </w:instrText>
      </w:r>
      <w:r w:rsidRPr="006D32CA">
        <w:rPr>
          <w:rFonts w:ascii="Arial" w:hAnsi="Arial" w:cs="Arial"/>
          <w:b/>
          <w:sz w:val="20"/>
          <w:szCs w:val="20"/>
        </w:rPr>
        <w:fldChar w:fldCharType="separate"/>
      </w:r>
      <w:r w:rsidR="00C244AC">
        <w:rPr>
          <w:rFonts w:ascii="Arial" w:hAnsi="Arial" w:cs="Arial"/>
          <w:b/>
          <w:noProof/>
          <w:sz w:val="20"/>
          <w:szCs w:val="20"/>
        </w:rPr>
        <w:t>6</w:t>
      </w:r>
      <w:r w:rsidRPr="006D32CA">
        <w:rPr>
          <w:rFonts w:ascii="Arial" w:hAnsi="Arial" w:cs="Arial"/>
          <w:b/>
          <w:sz w:val="20"/>
          <w:szCs w:val="20"/>
        </w:rPr>
        <w:fldChar w:fldCharType="end"/>
      </w:r>
      <w:bookmarkEnd w:id="6"/>
      <w:r w:rsidRPr="006D32CA">
        <w:rPr>
          <w:rFonts w:ascii="Arial" w:hAnsi="Arial" w:cs="Arial"/>
          <w:b/>
          <w:sz w:val="20"/>
          <w:szCs w:val="20"/>
        </w:rPr>
        <w:t>:  Two-way cycleway cross-section</w:t>
      </w:r>
      <w:r w:rsidR="004F51F7">
        <w:rPr>
          <w:rFonts w:ascii="Arial" w:hAnsi="Arial" w:cs="Arial"/>
          <w:b/>
          <w:sz w:val="20"/>
          <w:szCs w:val="20"/>
        </w:rPr>
        <w:t xml:space="preserve"> (Frankleigh Street shown)</w:t>
      </w:r>
    </w:p>
    <w:p w14:paraId="1D3A6DCC" w14:textId="77777777" w:rsidR="00D21263" w:rsidRDefault="00D21263" w:rsidP="00CB438E">
      <w:pPr>
        <w:rPr>
          <w:rFonts w:ascii="Arial" w:hAnsi="Arial" w:cs="Arial"/>
          <w:color w:val="000000"/>
          <w:sz w:val="22"/>
          <w:szCs w:val="22"/>
          <w:lang w:eastAsia="en-NZ"/>
        </w:rPr>
      </w:pPr>
      <w:r w:rsidRPr="00A9591E">
        <w:rPr>
          <w:rFonts w:ascii="Arial" w:hAnsi="Arial" w:cs="Arial"/>
          <w:color w:val="000000"/>
          <w:sz w:val="22"/>
          <w:szCs w:val="22"/>
          <w:lang w:eastAsia="en-NZ"/>
        </w:rPr>
        <w:t xml:space="preserve">A robust assessment was still required to determine if a two-way cycleway was a suitable facility type for these streets, in particular given that the traffic volumes were significantly </w:t>
      </w:r>
      <w:r w:rsidR="00A50C66">
        <w:rPr>
          <w:rFonts w:ascii="Arial" w:hAnsi="Arial" w:cs="Arial"/>
          <w:color w:val="000000"/>
          <w:sz w:val="22"/>
          <w:szCs w:val="22"/>
          <w:lang w:eastAsia="en-NZ"/>
        </w:rPr>
        <w:t xml:space="preserve">in excess of the DPBPG maximum. </w:t>
      </w:r>
      <w:r w:rsidRPr="00A9591E">
        <w:rPr>
          <w:rFonts w:ascii="Arial" w:hAnsi="Arial" w:cs="Arial"/>
          <w:color w:val="000000"/>
          <w:sz w:val="22"/>
          <w:szCs w:val="22"/>
          <w:lang w:eastAsia="en-NZ"/>
        </w:rPr>
        <w:t xml:space="preserve"> This was achieved by a qualitative multi-criteria option assessment, and a quantitative crash risk assessment focussing on the crash risks associated with contraflow versus with-flow cycling.</w:t>
      </w:r>
    </w:p>
    <w:p w14:paraId="6592FFB4" w14:textId="77777777" w:rsidR="00CB438E" w:rsidRPr="00A9591E" w:rsidRDefault="00CB438E" w:rsidP="00CB438E">
      <w:pPr>
        <w:rPr>
          <w:rFonts w:ascii="Arial" w:hAnsi="Arial" w:cs="Arial"/>
          <w:color w:val="000000"/>
          <w:sz w:val="22"/>
          <w:szCs w:val="22"/>
          <w:lang w:eastAsia="en-NZ"/>
        </w:rPr>
      </w:pPr>
    </w:p>
    <w:p w14:paraId="53687900" w14:textId="7906C9AD" w:rsidR="00D21263" w:rsidRPr="006537B6" w:rsidRDefault="00C27EC3" w:rsidP="00D21263">
      <w:pPr>
        <w:spacing w:after="240"/>
        <w:rPr>
          <w:rFonts w:ascii="Arial" w:hAnsi="Arial" w:cs="Arial"/>
          <w:b/>
          <w:bCs/>
          <w:color w:val="000000"/>
          <w:lang w:eastAsia="en-NZ"/>
        </w:rPr>
      </w:pPr>
      <w:r>
        <w:rPr>
          <w:rFonts w:ascii="Arial" w:hAnsi="Arial" w:cs="Arial"/>
          <w:b/>
          <w:bCs/>
          <w:color w:val="000000"/>
          <w:lang w:eastAsia="en-NZ"/>
        </w:rPr>
        <w:t>Multi-Criteria Option Assessment</w:t>
      </w:r>
    </w:p>
    <w:p w14:paraId="0A6B6013" w14:textId="0FE26E4A" w:rsidR="00A00A0F" w:rsidRPr="008649A4" w:rsidRDefault="00D21263" w:rsidP="00323813">
      <w:pPr>
        <w:spacing w:after="240"/>
        <w:rPr>
          <w:rFonts w:ascii="Arial" w:hAnsi="Arial" w:cs="Arial"/>
          <w:sz w:val="22"/>
          <w:szCs w:val="22"/>
        </w:rPr>
      </w:pPr>
      <w:r w:rsidRPr="00A9591E">
        <w:rPr>
          <w:rFonts w:ascii="Arial" w:hAnsi="Arial" w:cs="Arial"/>
          <w:color w:val="000000"/>
          <w:sz w:val="22"/>
          <w:szCs w:val="22"/>
          <w:lang w:eastAsia="en-NZ"/>
        </w:rPr>
        <w:t xml:space="preserve">A multi-criteria analysis process had been developed earlier in the </w:t>
      </w:r>
      <w:r w:rsidR="008702F6">
        <w:rPr>
          <w:rFonts w:ascii="Arial" w:hAnsi="Arial" w:cs="Arial"/>
          <w:color w:val="000000"/>
          <w:sz w:val="22"/>
          <w:szCs w:val="22"/>
          <w:lang w:eastAsia="en-NZ"/>
        </w:rPr>
        <w:t>MCR</w:t>
      </w:r>
      <w:r w:rsidRPr="00A9591E">
        <w:rPr>
          <w:rFonts w:ascii="Arial" w:hAnsi="Arial" w:cs="Arial"/>
          <w:color w:val="000000"/>
          <w:sz w:val="22"/>
          <w:szCs w:val="22"/>
          <w:lang w:eastAsia="en-NZ"/>
        </w:rPr>
        <w:t xml:space="preserve"> programme.  This assesses the key criteria for cycling alongside drivers for the community as well as </w:t>
      </w:r>
      <w:r w:rsidR="00A9591E" w:rsidRPr="00A9591E">
        <w:rPr>
          <w:rFonts w:ascii="Arial" w:hAnsi="Arial" w:cs="Arial"/>
          <w:color w:val="000000"/>
          <w:sz w:val="22"/>
          <w:szCs w:val="22"/>
          <w:lang w:eastAsia="en-NZ"/>
        </w:rPr>
        <w:t>project cost and risk, as shown in</w:t>
      </w:r>
      <w:r w:rsidR="008649A4">
        <w:rPr>
          <w:rFonts w:ascii="Arial" w:hAnsi="Arial" w:cs="Arial"/>
          <w:color w:val="000000"/>
          <w:sz w:val="22"/>
          <w:szCs w:val="22"/>
          <w:lang w:eastAsia="en-NZ"/>
        </w:rPr>
        <w:t xml:space="preserve"> Table 1</w:t>
      </w:r>
      <w:r w:rsidR="00A9591E" w:rsidRPr="00A9591E">
        <w:rPr>
          <w:rFonts w:ascii="Arial" w:hAnsi="Arial" w:cs="Arial"/>
          <w:color w:val="000000"/>
          <w:sz w:val="22"/>
          <w:szCs w:val="22"/>
          <w:lang w:eastAsia="en-NZ"/>
        </w:rPr>
        <w:t>:</w:t>
      </w:r>
      <w:bookmarkStart w:id="7" w:name="_Ref500667893"/>
    </w:p>
    <w:p w14:paraId="3F553E27" w14:textId="1057913C" w:rsidR="00A9591E" w:rsidRPr="006D32CA" w:rsidRDefault="00A9591E" w:rsidP="00A9591E">
      <w:pPr>
        <w:pStyle w:val="Caption"/>
        <w:keepNext/>
        <w:rPr>
          <w:rFonts w:ascii="Arial" w:hAnsi="Arial" w:cs="Arial"/>
        </w:rPr>
      </w:pPr>
      <w:r w:rsidRPr="006D32CA">
        <w:rPr>
          <w:rFonts w:ascii="Arial" w:hAnsi="Arial" w:cs="Arial"/>
        </w:rPr>
        <w:t xml:space="preserve">Table </w:t>
      </w:r>
      <w:r w:rsidRPr="006D32CA">
        <w:rPr>
          <w:rFonts w:ascii="Arial" w:hAnsi="Arial" w:cs="Arial"/>
        </w:rPr>
        <w:fldChar w:fldCharType="begin"/>
      </w:r>
      <w:r w:rsidRPr="006D32CA">
        <w:rPr>
          <w:rFonts w:ascii="Arial" w:hAnsi="Arial" w:cs="Arial"/>
        </w:rPr>
        <w:instrText xml:space="preserve"> SEQ Table \* ARABIC </w:instrText>
      </w:r>
      <w:r w:rsidRPr="006D32CA">
        <w:rPr>
          <w:rFonts w:ascii="Arial" w:hAnsi="Arial" w:cs="Arial"/>
        </w:rPr>
        <w:fldChar w:fldCharType="separate"/>
      </w:r>
      <w:r w:rsidR="00C244AC">
        <w:rPr>
          <w:rFonts w:ascii="Arial" w:hAnsi="Arial" w:cs="Arial"/>
          <w:noProof/>
        </w:rPr>
        <w:t>1</w:t>
      </w:r>
      <w:r w:rsidRPr="006D32CA">
        <w:rPr>
          <w:rFonts w:ascii="Arial" w:hAnsi="Arial" w:cs="Arial"/>
        </w:rPr>
        <w:fldChar w:fldCharType="end"/>
      </w:r>
      <w:bookmarkEnd w:id="7"/>
      <w:r w:rsidRPr="006D32CA">
        <w:rPr>
          <w:rFonts w:ascii="Arial" w:hAnsi="Arial" w:cs="Arial"/>
        </w:rPr>
        <w:t xml:space="preserve">:  </w:t>
      </w:r>
      <w:r w:rsidR="006D32CA">
        <w:rPr>
          <w:rFonts w:ascii="Arial" w:hAnsi="Arial" w:cs="Arial"/>
        </w:rPr>
        <w:t>Major Cycle Route o</w:t>
      </w:r>
      <w:r w:rsidRPr="006D32CA">
        <w:rPr>
          <w:rFonts w:ascii="Arial" w:hAnsi="Arial" w:cs="Arial"/>
        </w:rPr>
        <w:t>ption assessment criteria</w:t>
      </w:r>
    </w:p>
    <w:tbl>
      <w:tblPr>
        <w:tblW w:w="1057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57"/>
        <w:gridCol w:w="3650"/>
        <w:gridCol w:w="3765"/>
      </w:tblGrid>
      <w:tr w:rsidR="009E4106" w:rsidRPr="009E4106" w14:paraId="6BBD49B8" w14:textId="77777777" w:rsidTr="00A00A0F">
        <w:trPr>
          <w:trHeight w:val="513"/>
        </w:trPr>
        <w:tc>
          <w:tcPr>
            <w:tcW w:w="3157" w:type="dxa"/>
            <w:shd w:val="clear" w:color="auto" w:fill="auto"/>
          </w:tcPr>
          <w:p w14:paraId="443E3A41" w14:textId="77777777" w:rsidR="00725FB5" w:rsidRPr="0053210C" w:rsidRDefault="00725FB5" w:rsidP="009E4106">
            <w:pPr>
              <w:spacing w:after="240"/>
              <w:rPr>
                <w:rFonts w:ascii="Arial" w:hAnsi="Arial" w:cs="Arial"/>
                <w:b/>
                <w:color w:val="000000"/>
                <w:sz w:val="22"/>
                <w:szCs w:val="22"/>
                <w:u w:val="single"/>
                <w:lang w:eastAsia="en-NZ"/>
              </w:rPr>
            </w:pPr>
            <w:r w:rsidRPr="0053210C">
              <w:rPr>
                <w:rFonts w:ascii="Arial" w:hAnsi="Arial" w:cs="Arial"/>
                <w:b/>
                <w:color w:val="000000"/>
                <w:sz w:val="22"/>
                <w:szCs w:val="22"/>
                <w:u w:val="single"/>
                <w:lang w:eastAsia="en-NZ"/>
              </w:rPr>
              <w:t>Cycling</w:t>
            </w:r>
          </w:p>
        </w:tc>
        <w:tc>
          <w:tcPr>
            <w:tcW w:w="3650" w:type="dxa"/>
            <w:shd w:val="clear" w:color="auto" w:fill="auto"/>
          </w:tcPr>
          <w:p w14:paraId="224DB285" w14:textId="77777777" w:rsidR="00725FB5" w:rsidRPr="0053210C" w:rsidRDefault="00725FB5" w:rsidP="009E4106">
            <w:pPr>
              <w:spacing w:after="240"/>
              <w:rPr>
                <w:rFonts w:ascii="Arial" w:hAnsi="Arial" w:cs="Arial"/>
                <w:b/>
                <w:color w:val="000000"/>
                <w:sz w:val="22"/>
                <w:szCs w:val="22"/>
                <w:u w:val="single"/>
                <w:lang w:eastAsia="en-NZ"/>
              </w:rPr>
            </w:pPr>
            <w:r w:rsidRPr="0053210C">
              <w:rPr>
                <w:rFonts w:ascii="Arial" w:hAnsi="Arial" w:cs="Arial"/>
                <w:b/>
                <w:color w:val="000000"/>
                <w:sz w:val="22"/>
                <w:szCs w:val="22"/>
                <w:u w:val="single"/>
                <w:lang w:eastAsia="en-NZ"/>
              </w:rPr>
              <w:t>Community</w:t>
            </w:r>
          </w:p>
        </w:tc>
        <w:tc>
          <w:tcPr>
            <w:tcW w:w="3765" w:type="dxa"/>
            <w:shd w:val="clear" w:color="auto" w:fill="auto"/>
          </w:tcPr>
          <w:p w14:paraId="19C6692B" w14:textId="77777777" w:rsidR="00725FB5" w:rsidRPr="0053210C" w:rsidRDefault="00725FB5" w:rsidP="009E4106">
            <w:pPr>
              <w:spacing w:after="240"/>
              <w:rPr>
                <w:rFonts w:ascii="Arial" w:hAnsi="Arial" w:cs="Arial"/>
                <w:b/>
                <w:color w:val="000000"/>
                <w:sz w:val="22"/>
                <w:szCs w:val="22"/>
                <w:u w:val="single"/>
                <w:lang w:eastAsia="en-NZ"/>
              </w:rPr>
            </w:pPr>
            <w:r w:rsidRPr="0053210C">
              <w:rPr>
                <w:rFonts w:ascii="Arial" w:hAnsi="Arial" w:cs="Arial"/>
                <w:b/>
                <w:color w:val="000000"/>
                <w:sz w:val="22"/>
                <w:szCs w:val="22"/>
                <w:u w:val="single"/>
                <w:lang w:eastAsia="en-NZ"/>
              </w:rPr>
              <w:t>Project</w:t>
            </w:r>
          </w:p>
        </w:tc>
      </w:tr>
      <w:tr w:rsidR="009E4106" w:rsidRPr="009E4106" w14:paraId="33701128" w14:textId="77777777" w:rsidTr="00A00A0F">
        <w:trPr>
          <w:trHeight w:val="644"/>
        </w:trPr>
        <w:tc>
          <w:tcPr>
            <w:tcW w:w="3157" w:type="dxa"/>
            <w:shd w:val="clear" w:color="auto" w:fill="auto"/>
          </w:tcPr>
          <w:p w14:paraId="57C21366" w14:textId="2531A5D9" w:rsidR="00725FB5" w:rsidRPr="003D0B9F" w:rsidRDefault="003D0B9F" w:rsidP="003D0B9F">
            <w:pPr>
              <w:spacing w:after="240"/>
              <w:contextualSpacing/>
              <w:rPr>
                <w:rFonts w:ascii="Arial" w:hAnsi="Arial" w:cs="Arial"/>
                <w:color w:val="000000"/>
                <w:sz w:val="22"/>
                <w:szCs w:val="22"/>
              </w:rPr>
            </w:pPr>
            <w:r w:rsidRPr="003D0B9F">
              <w:rPr>
                <w:rFonts w:ascii="Arial" w:hAnsi="Arial" w:cs="Arial"/>
                <w:color w:val="000000"/>
                <w:sz w:val="22"/>
                <w:szCs w:val="22"/>
                <w:lang w:eastAsia="en-NZ"/>
              </w:rPr>
              <w:t>-</w:t>
            </w:r>
            <w:r>
              <w:rPr>
                <w:rFonts w:ascii="Arial" w:hAnsi="Arial" w:cs="Arial"/>
                <w:color w:val="000000"/>
                <w:sz w:val="22"/>
                <w:szCs w:val="22"/>
              </w:rPr>
              <w:t xml:space="preserve"> </w:t>
            </w:r>
            <w:r w:rsidR="00725FB5" w:rsidRPr="003D0B9F">
              <w:rPr>
                <w:rFonts w:ascii="Arial" w:hAnsi="Arial" w:cs="Arial"/>
                <w:color w:val="000000"/>
                <w:sz w:val="22"/>
                <w:szCs w:val="22"/>
              </w:rPr>
              <w:t>Safety</w:t>
            </w:r>
          </w:p>
        </w:tc>
        <w:tc>
          <w:tcPr>
            <w:tcW w:w="3650" w:type="dxa"/>
            <w:shd w:val="clear" w:color="auto" w:fill="auto"/>
          </w:tcPr>
          <w:p w14:paraId="4B6F1E20" w14:textId="6305BEEA" w:rsidR="00725FB5" w:rsidRPr="009E4106" w:rsidRDefault="003D0B9F" w:rsidP="009E4106">
            <w:pPr>
              <w:pStyle w:val="ListParagraph"/>
              <w:spacing w:after="240"/>
              <w:ind w:left="0"/>
              <w:contextualSpacing/>
              <w:rPr>
                <w:rFonts w:ascii="Arial" w:eastAsia="Times New Roman" w:hAnsi="Arial" w:cs="Arial"/>
                <w:color w:val="000000"/>
                <w:sz w:val="22"/>
                <w:szCs w:val="22"/>
              </w:rPr>
            </w:pPr>
            <w:r>
              <w:rPr>
                <w:rFonts w:ascii="Arial" w:eastAsia="Times New Roman" w:hAnsi="Arial" w:cs="Arial"/>
                <w:color w:val="000000"/>
                <w:sz w:val="22"/>
                <w:szCs w:val="22"/>
              </w:rPr>
              <w:t xml:space="preserve">- </w:t>
            </w:r>
            <w:r w:rsidR="00725FB5" w:rsidRPr="009E4106">
              <w:rPr>
                <w:rFonts w:ascii="Arial" w:eastAsia="Times New Roman" w:hAnsi="Arial" w:cs="Arial"/>
                <w:color w:val="000000"/>
                <w:sz w:val="22"/>
                <w:szCs w:val="22"/>
              </w:rPr>
              <w:t>Local business impact</w:t>
            </w:r>
          </w:p>
        </w:tc>
        <w:tc>
          <w:tcPr>
            <w:tcW w:w="3765" w:type="dxa"/>
            <w:shd w:val="clear" w:color="auto" w:fill="auto"/>
          </w:tcPr>
          <w:p w14:paraId="00E384F3" w14:textId="464E37BD" w:rsidR="00725FB5" w:rsidRPr="009E4106" w:rsidRDefault="003D0B9F" w:rsidP="009E4106">
            <w:pPr>
              <w:pStyle w:val="ListParagraph"/>
              <w:spacing w:after="240"/>
              <w:ind w:left="0"/>
              <w:contextualSpacing/>
              <w:rPr>
                <w:rFonts w:ascii="Arial" w:eastAsia="Times New Roman" w:hAnsi="Arial" w:cs="Arial"/>
                <w:color w:val="000000"/>
                <w:sz w:val="22"/>
                <w:szCs w:val="22"/>
              </w:rPr>
            </w:pPr>
            <w:r>
              <w:rPr>
                <w:rFonts w:ascii="Arial" w:eastAsia="Times New Roman" w:hAnsi="Arial" w:cs="Arial"/>
                <w:color w:val="000000"/>
                <w:sz w:val="22"/>
                <w:szCs w:val="22"/>
              </w:rPr>
              <w:t xml:space="preserve">- </w:t>
            </w:r>
            <w:r w:rsidR="00725FB5" w:rsidRPr="009E4106">
              <w:rPr>
                <w:rFonts w:ascii="Arial" w:eastAsia="Times New Roman" w:hAnsi="Arial" w:cs="Arial"/>
                <w:color w:val="000000"/>
                <w:sz w:val="22"/>
                <w:szCs w:val="22"/>
              </w:rPr>
              <w:t>Ease of construction, and costs</w:t>
            </w:r>
          </w:p>
        </w:tc>
      </w:tr>
      <w:tr w:rsidR="009E4106" w:rsidRPr="009E4106" w14:paraId="50CD8756" w14:textId="77777777" w:rsidTr="00A00A0F">
        <w:trPr>
          <w:trHeight w:val="513"/>
        </w:trPr>
        <w:tc>
          <w:tcPr>
            <w:tcW w:w="3157" w:type="dxa"/>
            <w:shd w:val="clear" w:color="auto" w:fill="auto"/>
          </w:tcPr>
          <w:p w14:paraId="6D4EEBD2" w14:textId="437BC0E5" w:rsidR="00725FB5" w:rsidRPr="003D0B9F" w:rsidRDefault="003D0B9F" w:rsidP="003D0B9F">
            <w:pPr>
              <w:spacing w:after="240"/>
              <w:contextualSpacing/>
              <w:rPr>
                <w:rFonts w:ascii="Arial" w:hAnsi="Arial" w:cs="Arial"/>
                <w:color w:val="000000"/>
                <w:sz w:val="22"/>
                <w:szCs w:val="22"/>
              </w:rPr>
            </w:pPr>
            <w:r w:rsidRPr="003D0B9F">
              <w:rPr>
                <w:rFonts w:ascii="Arial" w:hAnsi="Arial" w:cs="Arial"/>
                <w:color w:val="000000"/>
                <w:sz w:val="22"/>
                <w:szCs w:val="22"/>
                <w:lang w:eastAsia="en-NZ"/>
              </w:rPr>
              <w:t>-</w:t>
            </w:r>
            <w:r>
              <w:rPr>
                <w:rFonts w:ascii="Arial" w:hAnsi="Arial" w:cs="Arial"/>
                <w:color w:val="000000"/>
                <w:sz w:val="22"/>
                <w:szCs w:val="22"/>
              </w:rPr>
              <w:t xml:space="preserve"> </w:t>
            </w:r>
            <w:r w:rsidR="00725FB5" w:rsidRPr="003D0B9F">
              <w:rPr>
                <w:rFonts w:ascii="Arial" w:hAnsi="Arial" w:cs="Arial"/>
                <w:color w:val="000000"/>
                <w:sz w:val="22"/>
                <w:szCs w:val="22"/>
              </w:rPr>
              <w:t>Comfort</w:t>
            </w:r>
          </w:p>
        </w:tc>
        <w:tc>
          <w:tcPr>
            <w:tcW w:w="3650" w:type="dxa"/>
            <w:shd w:val="clear" w:color="auto" w:fill="auto"/>
          </w:tcPr>
          <w:p w14:paraId="07B9B6CA" w14:textId="645F06E8" w:rsidR="00725FB5" w:rsidRPr="009E4106" w:rsidRDefault="003D0B9F" w:rsidP="009E4106">
            <w:pPr>
              <w:pStyle w:val="ListParagraph"/>
              <w:spacing w:after="240"/>
              <w:ind w:left="0"/>
              <w:contextualSpacing/>
              <w:rPr>
                <w:rFonts w:ascii="Arial" w:eastAsia="Times New Roman" w:hAnsi="Arial" w:cs="Arial"/>
                <w:color w:val="000000"/>
                <w:sz w:val="22"/>
                <w:szCs w:val="22"/>
              </w:rPr>
            </w:pPr>
            <w:r>
              <w:rPr>
                <w:rFonts w:ascii="Arial" w:eastAsia="Times New Roman" w:hAnsi="Arial" w:cs="Arial"/>
                <w:color w:val="000000"/>
                <w:sz w:val="22"/>
                <w:szCs w:val="22"/>
              </w:rPr>
              <w:t xml:space="preserve">- </w:t>
            </w:r>
            <w:r w:rsidR="00725FB5" w:rsidRPr="009E4106">
              <w:rPr>
                <w:rFonts w:ascii="Arial" w:eastAsia="Times New Roman" w:hAnsi="Arial" w:cs="Arial"/>
                <w:color w:val="000000"/>
                <w:sz w:val="22"/>
                <w:szCs w:val="22"/>
              </w:rPr>
              <w:t>Local resident impact</w:t>
            </w:r>
          </w:p>
        </w:tc>
        <w:tc>
          <w:tcPr>
            <w:tcW w:w="3765" w:type="dxa"/>
            <w:shd w:val="clear" w:color="auto" w:fill="auto"/>
          </w:tcPr>
          <w:p w14:paraId="7AA61701" w14:textId="2900EEC0" w:rsidR="00725FB5" w:rsidRPr="009E4106" w:rsidRDefault="003D0B9F" w:rsidP="009E4106">
            <w:pPr>
              <w:pStyle w:val="ListParagraph"/>
              <w:spacing w:after="240"/>
              <w:ind w:left="0"/>
              <w:contextualSpacing/>
              <w:rPr>
                <w:rFonts w:ascii="Arial" w:eastAsia="Times New Roman" w:hAnsi="Arial" w:cs="Arial"/>
                <w:color w:val="000000"/>
                <w:sz w:val="22"/>
                <w:szCs w:val="22"/>
              </w:rPr>
            </w:pPr>
            <w:r>
              <w:rPr>
                <w:rFonts w:ascii="Arial" w:eastAsia="Times New Roman" w:hAnsi="Arial" w:cs="Arial"/>
                <w:color w:val="000000"/>
                <w:sz w:val="22"/>
                <w:szCs w:val="22"/>
              </w:rPr>
              <w:t xml:space="preserve">- </w:t>
            </w:r>
            <w:r w:rsidR="00725FB5" w:rsidRPr="009E4106">
              <w:rPr>
                <w:rFonts w:ascii="Arial" w:eastAsia="Times New Roman" w:hAnsi="Arial" w:cs="Arial"/>
                <w:color w:val="000000"/>
                <w:sz w:val="22"/>
                <w:szCs w:val="22"/>
              </w:rPr>
              <w:t xml:space="preserve">Land requirements/ </w:t>
            </w:r>
            <w:r w:rsidR="00A00A0F">
              <w:rPr>
                <w:rFonts w:ascii="Arial" w:eastAsia="Times New Roman" w:hAnsi="Arial" w:cs="Arial"/>
                <w:color w:val="000000"/>
                <w:sz w:val="22"/>
                <w:szCs w:val="22"/>
              </w:rPr>
              <w:t xml:space="preserve">  </w:t>
            </w:r>
            <w:r w:rsidR="00725FB5" w:rsidRPr="009E4106">
              <w:rPr>
                <w:rFonts w:ascii="Arial" w:eastAsia="Times New Roman" w:hAnsi="Arial" w:cs="Arial"/>
                <w:color w:val="000000"/>
                <w:sz w:val="22"/>
                <w:szCs w:val="22"/>
              </w:rPr>
              <w:t>easements/other agreements</w:t>
            </w:r>
          </w:p>
        </w:tc>
      </w:tr>
      <w:tr w:rsidR="009E4106" w:rsidRPr="009E4106" w14:paraId="5842F43B" w14:textId="77777777" w:rsidTr="00A00A0F">
        <w:trPr>
          <w:trHeight w:val="703"/>
        </w:trPr>
        <w:tc>
          <w:tcPr>
            <w:tcW w:w="3157" w:type="dxa"/>
            <w:shd w:val="clear" w:color="auto" w:fill="auto"/>
          </w:tcPr>
          <w:p w14:paraId="77CDBF63" w14:textId="496BA0A5" w:rsidR="00725FB5" w:rsidRPr="003D0B9F" w:rsidRDefault="003D0B9F" w:rsidP="003D0B9F">
            <w:pPr>
              <w:spacing w:after="240"/>
              <w:contextualSpacing/>
              <w:rPr>
                <w:rFonts w:ascii="Arial" w:hAnsi="Arial" w:cs="Arial"/>
                <w:color w:val="000000"/>
                <w:sz w:val="22"/>
                <w:szCs w:val="22"/>
              </w:rPr>
            </w:pPr>
            <w:r w:rsidRPr="003D0B9F">
              <w:rPr>
                <w:rFonts w:ascii="Arial" w:hAnsi="Arial" w:cs="Arial"/>
                <w:color w:val="000000"/>
                <w:sz w:val="22"/>
                <w:szCs w:val="22"/>
                <w:lang w:eastAsia="en-NZ"/>
              </w:rPr>
              <w:t>-</w:t>
            </w:r>
            <w:r>
              <w:rPr>
                <w:rFonts w:ascii="Arial" w:hAnsi="Arial" w:cs="Arial"/>
                <w:color w:val="000000"/>
                <w:sz w:val="22"/>
                <w:szCs w:val="22"/>
              </w:rPr>
              <w:t xml:space="preserve"> </w:t>
            </w:r>
            <w:r w:rsidR="00725FB5" w:rsidRPr="003D0B9F">
              <w:rPr>
                <w:rFonts w:ascii="Arial" w:hAnsi="Arial" w:cs="Arial"/>
                <w:color w:val="000000"/>
                <w:sz w:val="22"/>
                <w:szCs w:val="22"/>
              </w:rPr>
              <w:t>Coherence</w:t>
            </w:r>
          </w:p>
        </w:tc>
        <w:tc>
          <w:tcPr>
            <w:tcW w:w="3650" w:type="dxa"/>
            <w:shd w:val="clear" w:color="auto" w:fill="auto"/>
          </w:tcPr>
          <w:p w14:paraId="2B342E4E" w14:textId="7BDD60C1" w:rsidR="00725FB5" w:rsidRPr="009E4106" w:rsidRDefault="003D0B9F" w:rsidP="009E4106">
            <w:pPr>
              <w:pStyle w:val="ListParagraph"/>
              <w:spacing w:after="240"/>
              <w:ind w:left="0"/>
              <w:contextualSpacing/>
              <w:rPr>
                <w:rFonts w:ascii="Arial" w:eastAsia="Times New Roman" w:hAnsi="Arial" w:cs="Arial"/>
                <w:color w:val="000000"/>
                <w:sz w:val="22"/>
                <w:szCs w:val="22"/>
              </w:rPr>
            </w:pPr>
            <w:r>
              <w:rPr>
                <w:rFonts w:ascii="Arial" w:eastAsia="Times New Roman" w:hAnsi="Arial" w:cs="Arial"/>
                <w:color w:val="000000"/>
                <w:sz w:val="22"/>
                <w:szCs w:val="22"/>
              </w:rPr>
              <w:t xml:space="preserve">- </w:t>
            </w:r>
            <w:r w:rsidR="00725FB5" w:rsidRPr="009E4106">
              <w:rPr>
                <w:rFonts w:ascii="Arial" w:eastAsia="Times New Roman" w:hAnsi="Arial" w:cs="Arial"/>
                <w:color w:val="000000"/>
                <w:sz w:val="22"/>
                <w:szCs w:val="22"/>
              </w:rPr>
              <w:t>Operational and network impact</w:t>
            </w:r>
          </w:p>
        </w:tc>
        <w:tc>
          <w:tcPr>
            <w:tcW w:w="3765" w:type="dxa"/>
            <w:shd w:val="clear" w:color="auto" w:fill="auto"/>
          </w:tcPr>
          <w:p w14:paraId="0BE12B33" w14:textId="77777777" w:rsidR="00725FB5" w:rsidRPr="009E4106" w:rsidRDefault="00725FB5" w:rsidP="009E4106">
            <w:pPr>
              <w:pStyle w:val="ListParagraph"/>
              <w:spacing w:after="240"/>
              <w:ind w:left="0"/>
              <w:contextualSpacing/>
              <w:rPr>
                <w:rFonts w:ascii="Arial" w:eastAsia="Times New Roman" w:hAnsi="Arial" w:cs="Arial"/>
                <w:color w:val="000000"/>
                <w:sz w:val="22"/>
                <w:szCs w:val="22"/>
              </w:rPr>
            </w:pPr>
          </w:p>
        </w:tc>
      </w:tr>
      <w:tr w:rsidR="009E4106" w:rsidRPr="009E4106" w14:paraId="23C23CF0" w14:textId="77777777" w:rsidTr="00A00A0F">
        <w:trPr>
          <w:trHeight w:val="635"/>
        </w:trPr>
        <w:tc>
          <w:tcPr>
            <w:tcW w:w="3157" w:type="dxa"/>
            <w:shd w:val="clear" w:color="auto" w:fill="auto"/>
          </w:tcPr>
          <w:p w14:paraId="1BA057D3" w14:textId="66E794A4" w:rsidR="00725FB5" w:rsidRPr="003D0B9F" w:rsidRDefault="003D0B9F" w:rsidP="003D0B9F">
            <w:pPr>
              <w:spacing w:after="240"/>
              <w:contextualSpacing/>
              <w:rPr>
                <w:rFonts w:ascii="Arial" w:hAnsi="Arial" w:cs="Arial"/>
                <w:color w:val="000000"/>
                <w:sz w:val="22"/>
                <w:szCs w:val="22"/>
              </w:rPr>
            </w:pPr>
            <w:r w:rsidRPr="003D0B9F">
              <w:rPr>
                <w:rFonts w:ascii="Arial" w:hAnsi="Arial" w:cs="Arial"/>
                <w:color w:val="000000"/>
                <w:sz w:val="22"/>
                <w:szCs w:val="22"/>
                <w:lang w:eastAsia="en-NZ"/>
              </w:rPr>
              <w:t>-</w:t>
            </w:r>
            <w:r>
              <w:rPr>
                <w:rFonts w:ascii="Arial" w:hAnsi="Arial" w:cs="Arial"/>
                <w:color w:val="000000"/>
                <w:sz w:val="22"/>
                <w:szCs w:val="22"/>
              </w:rPr>
              <w:t xml:space="preserve"> </w:t>
            </w:r>
            <w:r w:rsidR="00725FB5" w:rsidRPr="003D0B9F">
              <w:rPr>
                <w:rFonts w:ascii="Arial" w:hAnsi="Arial" w:cs="Arial"/>
                <w:color w:val="000000"/>
                <w:sz w:val="22"/>
                <w:szCs w:val="22"/>
              </w:rPr>
              <w:t>Directness and connectivity</w:t>
            </w:r>
          </w:p>
        </w:tc>
        <w:tc>
          <w:tcPr>
            <w:tcW w:w="3650" w:type="dxa"/>
            <w:shd w:val="clear" w:color="auto" w:fill="auto"/>
          </w:tcPr>
          <w:p w14:paraId="7155EBB4" w14:textId="77777777" w:rsidR="00725FB5" w:rsidRPr="009E4106" w:rsidRDefault="00725FB5" w:rsidP="009E4106">
            <w:pPr>
              <w:pStyle w:val="ListParagraph"/>
              <w:spacing w:after="240"/>
              <w:ind w:left="0"/>
              <w:contextualSpacing/>
              <w:rPr>
                <w:rFonts w:ascii="Arial" w:eastAsia="Times New Roman" w:hAnsi="Arial" w:cs="Arial"/>
                <w:color w:val="000000"/>
                <w:sz w:val="22"/>
                <w:szCs w:val="22"/>
              </w:rPr>
            </w:pPr>
          </w:p>
        </w:tc>
        <w:tc>
          <w:tcPr>
            <w:tcW w:w="3765" w:type="dxa"/>
            <w:shd w:val="clear" w:color="auto" w:fill="auto"/>
          </w:tcPr>
          <w:p w14:paraId="08403F1F" w14:textId="77777777" w:rsidR="00725FB5" w:rsidRPr="009E4106" w:rsidRDefault="00725FB5" w:rsidP="009E4106">
            <w:pPr>
              <w:pStyle w:val="ListParagraph"/>
              <w:spacing w:after="240"/>
              <w:ind w:left="0"/>
              <w:contextualSpacing/>
              <w:rPr>
                <w:rFonts w:ascii="Arial" w:eastAsia="Times New Roman" w:hAnsi="Arial" w:cs="Arial"/>
                <w:color w:val="000000"/>
                <w:sz w:val="22"/>
                <w:szCs w:val="22"/>
              </w:rPr>
            </w:pPr>
          </w:p>
        </w:tc>
      </w:tr>
    </w:tbl>
    <w:p w14:paraId="6DA89143" w14:textId="77777777" w:rsidR="00725FB5" w:rsidRPr="00A9591E" w:rsidRDefault="00725FB5" w:rsidP="00CB438E">
      <w:pPr>
        <w:rPr>
          <w:rFonts w:ascii="Arial" w:hAnsi="Arial" w:cs="Arial"/>
          <w:color w:val="000000"/>
          <w:sz w:val="22"/>
          <w:szCs w:val="22"/>
          <w:lang w:eastAsia="en-NZ"/>
        </w:rPr>
      </w:pPr>
      <w:r w:rsidRPr="00A9591E">
        <w:rPr>
          <w:rFonts w:ascii="Arial" w:hAnsi="Arial" w:cs="Arial"/>
          <w:color w:val="000000"/>
          <w:sz w:val="22"/>
          <w:szCs w:val="22"/>
          <w:lang w:eastAsia="en-NZ"/>
        </w:rPr>
        <w:tab/>
      </w:r>
    </w:p>
    <w:p w14:paraId="76D99B84" w14:textId="5997A6AF" w:rsidR="006C4F2D" w:rsidRDefault="00D21263" w:rsidP="00F161EB">
      <w:pPr>
        <w:rPr>
          <w:rFonts w:ascii="Arial" w:hAnsi="Arial" w:cs="Arial"/>
          <w:color w:val="000000"/>
          <w:sz w:val="22"/>
          <w:szCs w:val="22"/>
          <w:lang w:eastAsia="en-NZ"/>
        </w:rPr>
      </w:pPr>
      <w:r w:rsidRPr="00A9591E">
        <w:rPr>
          <w:rFonts w:ascii="Arial" w:hAnsi="Arial" w:cs="Arial"/>
          <w:color w:val="000000"/>
          <w:sz w:val="22"/>
          <w:szCs w:val="22"/>
          <w:lang w:eastAsia="en-NZ"/>
        </w:rPr>
        <w:t xml:space="preserve">This assessment was applied to three options: </w:t>
      </w:r>
    </w:p>
    <w:p w14:paraId="1530119D" w14:textId="77777777" w:rsidR="006C4F2D" w:rsidRDefault="00D21263" w:rsidP="0010525E">
      <w:pPr>
        <w:pStyle w:val="ListParagraph"/>
        <w:numPr>
          <w:ilvl w:val="0"/>
          <w:numId w:val="7"/>
        </w:numPr>
        <w:rPr>
          <w:rFonts w:ascii="Arial" w:hAnsi="Arial" w:cs="Arial"/>
          <w:color w:val="000000"/>
          <w:sz w:val="22"/>
          <w:szCs w:val="22"/>
        </w:rPr>
      </w:pPr>
      <w:r w:rsidRPr="0010525E">
        <w:rPr>
          <w:rFonts w:ascii="Arial" w:hAnsi="Arial" w:cs="Arial"/>
          <w:color w:val="000000"/>
          <w:sz w:val="22"/>
          <w:szCs w:val="22"/>
        </w:rPr>
        <w:t xml:space="preserve">the original design that removed all parking, </w:t>
      </w:r>
    </w:p>
    <w:p w14:paraId="702074D8" w14:textId="63C1786C" w:rsidR="006C4F2D" w:rsidRDefault="00D21263" w:rsidP="0010525E">
      <w:pPr>
        <w:pStyle w:val="ListParagraph"/>
        <w:numPr>
          <w:ilvl w:val="0"/>
          <w:numId w:val="7"/>
        </w:numPr>
        <w:rPr>
          <w:rFonts w:ascii="Arial" w:hAnsi="Arial" w:cs="Arial"/>
          <w:color w:val="000000"/>
          <w:sz w:val="22"/>
          <w:szCs w:val="22"/>
        </w:rPr>
      </w:pPr>
      <w:r w:rsidRPr="0010525E">
        <w:rPr>
          <w:rFonts w:ascii="Arial" w:hAnsi="Arial" w:cs="Arial"/>
          <w:color w:val="000000"/>
          <w:sz w:val="22"/>
          <w:szCs w:val="22"/>
        </w:rPr>
        <w:t xml:space="preserve">the compromised design </w:t>
      </w:r>
      <w:r w:rsidR="002706AC" w:rsidRPr="0010525E">
        <w:rPr>
          <w:rFonts w:ascii="Arial" w:hAnsi="Arial" w:cs="Arial"/>
          <w:color w:val="000000"/>
          <w:sz w:val="22"/>
          <w:szCs w:val="22"/>
        </w:rPr>
        <w:t xml:space="preserve">that retained </w:t>
      </w:r>
      <w:r w:rsidRPr="0010525E">
        <w:rPr>
          <w:rFonts w:ascii="Arial" w:hAnsi="Arial" w:cs="Arial"/>
          <w:color w:val="000000"/>
          <w:sz w:val="22"/>
          <w:szCs w:val="22"/>
        </w:rPr>
        <w:t xml:space="preserve">some parking, and </w:t>
      </w:r>
    </w:p>
    <w:p w14:paraId="282F873E" w14:textId="77777777" w:rsidR="006C4F2D" w:rsidRDefault="00D21263" w:rsidP="0010525E">
      <w:pPr>
        <w:pStyle w:val="ListParagraph"/>
        <w:numPr>
          <w:ilvl w:val="0"/>
          <w:numId w:val="7"/>
        </w:numPr>
        <w:rPr>
          <w:rFonts w:ascii="Arial" w:hAnsi="Arial" w:cs="Arial"/>
          <w:color w:val="000000"/>
          <w:sz w:val="22"/>
          <w:szCs w:val="22"/>
        </w:rPr>
      </w:pPr>
      <w:r w:rsidRPr="0010525E">
        <w:rPr>
          <w:rFonts w:ascii="Arial" w:hAnsi="Arial" w:cs="Arial"/>
          <w:color w:val="000000"/>
          <w:sz w:val="22"/>
          <w:szCs w:val="22"/>
        </w:rPr>
        <w:t xml:space="preserve">the two-way option, which retained the most parking.  </w:t>
      </w:r>
    </w:p>
    <w:p w14:paraId="42642A44" w14:textId="77777777" w:rsidR="006C4F2D" w:rsidRDefault="006C4F2D" w:rsidP="006C4F2D">
      <w:pPr>
        <w:rPr>
          <w:rFonts w:ascii="Arial" w:hAnsi="Arial" w:cs="Arial"/>
          <w:color w:val="000000"/>
          <w:sz w:val="22"/>
          <w:szCs w:val="22"/>
        </w:rPr>
      </w:pPr>
    </w:p>
    <w:p w14:paraId="17B65D41" w14:textId="77777777" w:rsidR="006C4F2D" w:rsidRDefault="00D21263" w:rsidP="006C4F2D">
      <w:pPr>
        <w:rPr>
          <w:rFonts w:ascii="Arial" w:hAnsi="Arial" w:cs="Arial"/>
          <w:color w:val="000000"/>
          <w:sz w:val="22"/>
          <w:szCs w:val="22"/>
        </w:rPr>
      </w:pPr>
      <w:r w:rsidRPr="0010525E">
        <w:rPr>
          <w:rFonts w:ascii="Arial" w:hAnsi="Arial" w:cs="Arial"/>
          <w:color w:val="000000"/>
          <w:sz w:val="22"/>
          <w:szCs w:val="22"/>
        </w:rPr>
        <w:t xml:space="preserve">The detailed option assessment can be found in the </w:t>
      </w:r>
      <w:r w:rsidR="00215AC7" w:rsidRPr="0010525E">
        <w:rPr>
          <w:rFonts w:ascii="Arial" w:hAnsi="Arial" w:cs="Arial"/>
          <w:color w:val="000000"/>
          <w:sz w:val="22"/>
          <w:szCs w:val="22"/>
        </w:rPr>
        <w:t xml:space="preserve">Quarryman’s Trail MCR – Addendum to Scheme Assessment Report (2016).  </w:t>
      </w:r>
    </w:p>
    <w:p w14:paraId="4A244554" w14:textId="77777777" w:rsidR="006C4F2D" w:rsidRDefault="006C4F2D" w:rsidP="006C4F2D">
      <w:pPr>
        <w:rPr>
          <w:rFonts w:ascii="Arial" w:hAnsi="Arial" w:cs="Arial"/>
          <w:color w:val="000000"/>
          <w:sz w:val="22"/>
          <w:szCs w:val="22"/>
        </w:rPr>
      </w:pPr>
    </w:p>
    <w:p w14:paraId="5A15306C" w14:textId="36C647D6" w:rsidR="003D2A8B" w:rsidRDefault="00D21263" w:rsidP="00A00A0F">
      <w:pPr>
        <w:rPr>
          <w:rFonts w:ascii="Arial" w:hAnsi="Arial" w:cs="Arial"/>
          <w:color w:val="000000"/>
          <w:sz w:val="22"/>
          <w:szCs w:val="22"/>
        </w:rPr>
      </w:pPr>
      <w:r w:rsidRPr="0010525E">
        <w:rPr>
          <w:rFonts w:ascii="Arial" w:hAnsi="Arial" w:cs="Arial"/>
          <w:color w:val="000000"/>
          <w:sz w:val="22"/>
          <w:szCs w:val="22"/>
        </w:rPr>
        <w:t>In summary, the options assessment found that the two-way cycleway option had the least impacts on residents, businesses, the road network and costs, whilst still providing a good fac</w:t>
      </w:r>
      <w:r w:rsidR="00814EA7" w:rsidRPr="0010525E">
        <w:rPr>
          <w:rFonts w:ascii="Arial" w:hAnsi="Arial" w:cs="Arial"/>
          <w:color w:val="000000"/>
          <w:sz w:val="22"/>
          <w:szCs w:val="22"/>
        </w:rPr>
        <w:t>ility for cyclists, if the typically higher crash risk</w:t>
      </w:r>
      <w:r w:rsidRPr="0010525E">
        <w:rPr>
          <w:rFonts w:ascii="Arial" w:hAnsi="Arial" w:cs="Arial"/>
          <w:color w:val="000000"/>
          <w:sz w:val="22"/>
          <w:szCs w:val="22"/>
        </w:rPr>
        <w:t xml:space="preserve"> of a two-way cycleway crossing intersections and accesses could be addressed.</w:t>
      </w:r>
    </w:p>
    <w:p w14:paraId="6FBEA0B3" w14:textId="77777777" w:rsidR="00A00A0F" w:rsidRDefault="00A00A0F" w:rsidP="00A00A0F">
      <w:pPr>
        <w:rPr>
          <w:rFonts w:ascii="Arial" w:hAnsi="Arial" w:cs="Arial"/>
          <w:b/>
          <w:bCs/>
          <w:color w:val="000000"/>
          <w:sz w:val="28"/>
          <w:szCs w:val="28"/>
          <w:lang w:eastAsia="en-NZ"/>
        </w:rPr>
      </w:pPr>
    </w:p>
    <w:p w14:paraId="31D7FFEF" w14:textId="77777777" w:rsidR="00323813" w:rsidRDefault="00323813">
      <w:pPr>
        <w:widowControl/>
        <w:autoSpaceDE/>
        <w:autoSpaceDN/>
        <w:adjustRightInd/>
        <w:rPr>
          <w:rFonts w:ascii="Arial" w:hAnsi="Arial" w:cs="Arial"/>
          <w:b/>
          <w:bCs/>
          <w:color w:val="000000"/>
          <w:lang w:eastAsia="en-NZ"/>
        </w:rPr>
      </w:pPr>
      <w:r>
        <w:rPr>
          <w:rFonts w:ascii="Arial" w:hAnsi="Arial" w:cs="Arial"/>
          <w:b/>
          <w:bCs/>
          <w:color w:val="000000"/>
          <w:lang w:eastAsia="en-NZ"/>
        </w:rPr>
        <w:br w:type="page"/>
      </w:r>
    </w:p>
    <w:p w14:paraId="79F05489" w14:textId="27A64CAB" w:rsidR="00D21263" w:rsidRPr="00C27EC3" w:rsidRDefault="00C27EC3" w:rsidP="00D21263">
      <w:pPr>
        <w:spacing w:after="240"/>
        <w:rPr>
          <w:rFonts w:ascii="Arial" w:hAnsi="Arial" w:cs="Arial"/>
          <w:b/>
          <w:bCs/>
          <w:color w:val="000000"/>
          <w:lang w:eastAsia="en-NZ"/>
        </w:rPr>
      </w:pPr>
      <w:r w:rsidRPr="00C27EC3">
        <w:rPr>
          <w:rFonts w:ascii="Arial" w:hAnsi="Arial" w:cs="Arial"/>
          <w:b/>
          <w:bCs/>
          <w:color w:val="000000"/>
          <w:lang w:eastAsia="en-NZ"/>
        </w:rPr>
        <w:lastRenderedPageBreak/>
        <w:t>Crash Risk Assessment</w:t>
      </w:r>
    </w:p>
    <w:p w14:paraId="13E80DB3" w14:textId="40589DF8" w:rsidR="00A50C66" w:rsidRDefault="00C6146D" w:rsidP="00D21263">
      <w:pPr>
        <w:spacing w:after="240"/>
        <w:rPr>
          <w:rFonts w:ascii="Arial" w:hAnsi="Arial" w:cs="Arial"/>
          <w:color w:val="000000"/>
          <w:sz w:val="22"/>
          <w:szCs w:val="22"/>
          <w:lang w:eastAsia="en-NZ"/>
        </w:rPr>
      </w:pPr>
      <w:r>
        <w:rPr>
          <w:rFonts w:ascii="Arial" w:hAnsi="Arial" w:cs="Arial"/>
          <w:color w:val="000000"/>
          <w:sz w:val="22"/>
          <w:szCs w:val="22"/>
          <w:lang w:eastAsia="en-NZ"/>
        </w:rPr>
        <w:t>In most cases, t</w:t>
      </w:r>
      <w:r w:rsidR="00A50C66">
        <w:rPr>
          <w:rFonts w:ascii="Arial" w:hAnsi="Arial" w:cs="Arial"/>
          <w:color w:val="000000"/>
          <w:sz w:val="22"/>
          <w:szCs w:val="22"/>
          <w:lang w:eastAsia="en-NZ"/>
        </w:rPr>
        <w:t xml:space="preserve">wo-way cycleways are less safe than one-way cycleways at side roads and accesses.  This is due to drivers not expecting cyclists to be approaching in the contraflow direction, and when they are aware of them, the </w:t>
      </w:r>
      <w:r w:rsidR="00BC54B3">
        <w:rPr>
          <w:rFonts w:ascii="Arial" w:hAnsi="Arial" w:cs="Arial"/>
          <w:color w:val="000000"/>
          <w:sz w:val="22"/>
          <w:szCs w:val="22"/>
          <w:lang w:eastAsia="en-NZ"/>
        </w:rPr>
        <w:t>mental</w:t>
      </w:r>
      <w:r w:rsidR="00A50C66">
        <w:rPr>
          <w:rFonts w:ascii="Arial" w:hAnsi="Arial" w:cs="Arial"/>
          <w:color w:val="000000"/>
          <w:sz w:val="22"/>
          <w:szCs w:val="22"/>
          <w:lang w:eastAsia="en-NZ"/>
        </w:rPr>
        <w:t xml:space="preserve"> load </w:t>
      </w:r>
      <w:r w:rsidR="00BC54B3">
        <w:rPr>
          <w:rFonts w:ascii="Arial" w:hAnsi="Arial" w:cs="Arial"/>
          <w:color w:val="000000"/>
          <w:sz w:val="22"/>
          <w:szCs w:val="22"/>
          <w:lang w:eastAsia="en-NZ"/>
        </w:rPr>
        <w:t xml:space="preserve">(and likelihood of making mistakes) at decision-making points </w:t>
      </w:r>
      <w:r w:rsidR="00A50C66">
        <w:rPr>
          <w:rFonts w:ascii="Arial" w:hAnsi="Arial" w:cs="Arial"/>
          <w:color w:val="000000"/>
          <w:sz w:val="22"/>
          <w:szCs w:val="22"/>
          <w:lang w:eastAsia="en-NZ"/>
        </w:rPr>
        <w:t>increasing due to the requirement to check for the approaching contraflow cyclists in addition to the usual approaching traffic.  This increases as traffic volumes increase.</w:t>
      </w:r>
    </w:p>
    <w:p w14:paraId="48623E4E" w14:textId="0A46485A" w:rsidR="00D21263" w:rsidRPr="00A9591E" w:rsidRDefault="00D21263" w:rsidP="00D21263">
      <w:pPr>
        <w:spacing w:after="240"/>
        <w:rPr>
          <w:rFonts w:ascii="Arial" w:hAnsi="Arial" w:cs="Arial"/>
          <w:color w:val="000000"/>
          <w:sz w:val="22"/>
          <w:szCs w:val="22"/>
          <w:lang w:eastAsia="en-NZ"/>
        </w:rPr>
      </w:pPr>
      <w:r w:rsidRPr="00A9591E">
        <w:rPr>
          <w:rFonts w:ascii="Arial" w:hAnsi="Arial" w:cs="Arial"/>
          <w:color w:val="000000"/>
          <w:sz w:val="22"/>
          <w:szCs w:val="22"/>
          <w:lang w:eastAsia="en-NZ"/>
        </w:rPr>
        <w:t>A quantitative tool has been developed</w:t>
      </w:r>
      <w:r w:rsidR="0053210C">
        <w:rPr>
          <w:rFonts w:ascii="Arial" w:hAnsi="Arial" w:cs="Arial"/>
          <w:color w:val="000000"/>
          <w:sz w:val="22"/>
          <w:szCs w:val="22"/>
          <w:lang w:eastAsia="en-NZ"/>
        </w:rPr>
        <w:t>, and accepted</w:t>
      </w:r>
      <w:r w:rsidR="00081A4E">
        <w:rPr>
          <w:rFonts w:ascii="Arial" w:hAnsi="Arial" w:cs="Arial"/>
          <w:color w:val="000000"/>
          <w:sz w:val="22"/>
          <w:szCs w:val="22"/>
          <w:lang w:eastAsia="en-NZ"/>
        </w:rPr>
        <w:t xml:space="preserve"> by NZTA</w:t>
      </w:r>
      <w:r w:rsidR="0053210C">
        <w:rPr>
          <w:rFonts w:ascii="Arial" w:hAnsi="Arial" w:cs="Arial"/>
          <w:color w:val="000000"/>
          <w:sz w:val="22"/>
          <w:szCs w:val="22"/>
          <w:lang w:eastAsia="en-NZ"/>
        </w:rPr>
        <w:t>,</w:t>
      </w:r>
      <w:r w:rsidRPr="00A9591E">
        <w:rPr>
          <w:rFonts w:ascii="Arial" w:hAnsi="Arial" w:cs="Arial"/>
          <w:color w:val="000000"/>
          <w:sz w:val="22"/>
          <w:szCs w:val="22"/>
          <w:lang w:eastAsia="en-NZ"/>
        </w:rPr>
        <w:t xml:space="preserve"> for use in assessing the relative crash risk of one-way versus two-way cycleways f</w:t>
      </w:r>
      <w:r w:rsidR="00814EA7">
        <w:rPr>
          <w:rFonts w:ascii="Arial" w:hAnsi="Arial" w:cs="Arial"/>
          <w:color w:val="000000"/>
          <w:sz w:val="22"/>
          <w:szCs w:val="22"/>
          <w:lang w:eastAsia="en-NZ"/>
        </w:rPr>
        <w:t>or a particular section of road</w:t>
      </w:r>
      <w:r w:rsidR="00081A4E">
        <w:rPr>
          <w:rFonts w:ascii="Arial" w:hAnsi="Arial" w:cs="Arial"/>
          <w:color w:val="000000"/>
          <w:sz w:val="22"/>
          <w:szCs w:val="22"/>
          <w:lang w:eastAsia="en-NZ"/>
        </w:rPr>
        <w:t>.</w:t>
      </w:r>
      <w:r w:rsidR="00814EA7">
        <w:rPr>
          <w:rFonts w:ascii="Arial" w:hAnsi="Arial" w:cs="Arial"/>
          <w:color w:val="000000"/>
          <w:sz w:val="22"/>
          <w:szCs w:val="22"/>
          <w:lang w:eastAsia="en-NZ"/>
        </w:rPr>
        <w:t xml:space="preserve"> </w:t>
      </w:r>
      <w:r w:rsidR="00081A4E">
        <w:rPr>
          <w:rFonts w:ascii="Arial" w:hAnsi="Arial" w:cs="Arial"/>
          <w:color w:val="000000"/>
          <w:sz w:val="22"/>
          <w:szCs w:val="22"/>
          <w:lang w:eastAsia="en-NZ"/>
        </w:rPr>
        <w:t xml:space="preserve"> T</w:t>
      </w:r>
      <w:r w:rsidRPr="00A9591E">
        <w:rPr>
          <w:rFonts w:ascii="Arial" w:hAnsi="Arial" w:cs="Arial"/>
          <w:color w:val="000000"/>
          <w:sz w:val="22"/>
          <w:szCs w:val="22"/>
          <w:lang w:eastAsia="en-NZ"/>
        </w:rPr>
        <w:t>he Separated Cycleway Option Tool (SCOT) is availa</w:t>
      </w:r>
      <w:r w:rsidR="003525BB">
        <w:rPr>
          <w:rFonts w:ascii="Arial" w:hAnsi="Arial" w:cs="Arial"/>
          <w:color w:val="000000"/>
          <w:sz w:val="22"/>
          <w:szCs w:val="22"/>
          <w:lang w:eastAsia="en-NZ"/>
        </w:rPr>
        <w:t>ble on the NZTA</w:t>
      </w:r>
      <w:r w:rsidRPr="00A9591E">
        <w:rPr>
          <w:rFonts w:ascii="Arial" w:hAnsi="Arial" w:cs="Arial"/>
          <w:color w:val="000000"/>
          <w:sz w:val="22"/>
          <w:szCs w:val="22"/>
          <w:lang w:eastAsia="en-NZ"/>
        </w:rPr>
        <w:t xml:space="preserve"> Cycling Network</w:t>
      </w:r>
      <w:r w:rsidR="00642B76">
        <w:rPr>
          <w:rFonts w:ascii="Arial" w:hAnsi="Arial" w:cs="Arial"/>
          <w:color w:val="000000"/>
          <w:sz w:val="22"/>
          <w:szCs w:val="22"/>
          <w:lang w:eastAsia="en-NZ"/>
        </w:rPr>
        <w:t xml:space="preserve"> Guidance website</w:t>
      </w:r>
      <w:r w:rsidR="003525BB">
        <w:rPr>
          <w:rFonts w:ascii="Arial" w:hAnsi="Arial" w:cs="Arial"/>
          <w:color w:val="000000"/>
          <w:sz w:val="22"/>
          <w:szCs w:val="22"/>
          <w:lang w:eastAsia="en-NZ"/>
        </w:rPr>
        <w:t xml:space="preserve"> and is described in NZTA Technical Note TN001: Separated Cycleway Option Tool (SCOT) (2016).</w:t>
      </w:r>
    </w:p>
    <w:p w14:paraId="7BFD0B9A" w14:textId="77777777" w:rsidR="00D21263" w:rsidRDefault="00814EA7" w:rsidP="00EC2628">
      <w:pPr>
        <w:rPr>
          <w:rFonts w:ascii="Arial" w:hAnsi="Arial" w:cs="Arial"/>
          <w:color w:val="000000"/>
          <w:sz w:val="22"/>
          <w:szCs w:val="22"/>
          <w:lang w:eastAsia="en-NZ"/>
        </w:rPr>
      </w:pPr>
      <w:r>
        <w:rPr>
          <w:rFonts w:ascii="Arial" w:hAnsi="Arial" w:cs="Arial"/>
          <w:color w:val="000000"/>
          <w:sz w:val="22"/>
          <w:szCs w:val="22"/>
          <w:lang w:eastAsia="en-NZ"/>
        </w:rPr>
        <w:t>The SCOT</w:t>
      </w:r>
      <w:r w:rsidR="00D21263" w:rsidRPr="00EC2628">
        <w:rPr>
          <w:rFonts w:ascii="Arial" w:hAnsi="Arial" w:cs="Arial"/>
          <w:color w:val="000000"/>
          <w:sz w:val="22"/>
          <w:szCs w:val="22"/>
          <w:lang w:eastAsia="en-NZ"/>
        </w:rPr>
        <w:t xml:space="preserve"> provides an output that should be used as part of a multi-criteria assessment to determine the most appropriate facility for a route, and is not intended to be used as the sole deciding factor regarding the form of a separated cycleway.</w:t>
      </w:r>
    </w:p>
    <w:p w14:paraId="35B307E9" w14:textId="77777777" w:rsidR="00EC2628" w:rsidRPr="00EC2628" w:rsidRDefault="00EC2628" w:rsidP="00EC2628">
      <w:pPr>
        <w:rPr>
          <w:rFonts w:ascii="Arial" w:hAnsi="Arial" w:cs="Arial"/>
          <w:color w:val="000000"/>
          <w:sz w:val="22"/>
          <w:szCs w:val="22"/>
          <w:lang w:eastAsia="en-NZ"/>
        </w:rPr>
      </w:pPr>
    </w:p>
    <w:p w14:paraId="30433DF4" w14:textId="77777777" w:rsidR="00D21263" w:rsidRDefault="00D21263" w:rsidP="00EC2628">
      <w:pPr>
        <w:rPr>
          <w:rFonts w:ascii="Arial" w:hAnsi="Arial" w:cs="Arial"/>
          <w:color w:val="000000"/>
          <w:sz w:val="22"/>
          <w:szCs w:val="22"/>
          <w:lang w:eastAsia="en-NZ"/>
        </w:rPr>
      </w:pPr>
      <w:r w:rsidRPr="00A9591E">
        <w:rPr>
          <w:rFonts w:ascii="Arial" w:hAnsi="Arial" w:cs="Arial"/>
          <w:color w:val="000000"/>
          <w:sz w:val="22"/>
          <w:szCs w:val="22"/>
          <w:lang w:eastAsia="en-NZ"/>
        </w:rPr>
        <w:t xml:space="preserve">As inputs, the SCOT requires movement counts at accesses (residential and commercial) and intersections, cyclist volumes, </w:t>
      </w:r>
      <w:r w:rsidR="00C6146D">
        <w:rPr>
          <w:rFonts w:ascii="Arial" w:hAnsi="Arial" w:cs="Arial"/>
          <w:color w:val="000000"/>
          <w:sz w:val="22"/>
          <w:szCs w:val="22"/>
          <w:lang w:eastAsia="en-NZ"/>
        </w:rPr>
        <w:t xml:space="preserve">and </w:t>
      </w:r>
      <w:r w:rsidRPr="00A9591E">
        <w:rPr>
          <w:rFonts w:ascii="Arial" w:hAnsi="Arial" w:cs="Arial"/>
          <w:color w:val="000000"/>
          <w:sz w:val="22"/>
          <w:szCs w:val="22"/>
          <w:lang w:eastAsia="en-NZ"/>
        </w:rPr>
        <w:t>parking occupancy adjacent to a cycleway (where relevant).  Traffic counts were obtained from a range of sources, including actual counts, strategic modelling, and Trips Database Bureau data.  Strategic modelling was used for cyclist counts, and a parking survey for parking occupancy.</w:t>
      </w:r>
    </w:p>
    <w:p w14:paraId="1EAC77FC" w14:textId="77777777" w:rsidR="00EC2628" w:rsidRPr="00A9591E" w:rsidRDefault="00EC2628" w:rsidP="00EC2628">
      <w:pPr>
        <w:rPr>
          <w:rFonts w:ascii="Arial" w:hAnsi="Arial" w:cs="Arial"/>
          <w:color w:val="000000"/>
          <w:sz w:val="22"/>
          <w:szCs w:val="22"/>
          <w:lang w:eastAsia="en-NZ"/>
        </w:rPr>
      </w:pPr>
    </w:p>
    <w:p w14:paraId="5983B6D1" w14:textId="639E8908" w:rsidR="00EC2628" w:rsidRDefault="007E0C6F" w:rsidP="00EC2628">
      <w:pPr>
        <w:rPr>
          <w:rFonts w:ascii="Arial" w:hAnsi="Arial" w:cs="Arial"/>
          <w:color w:val="000000"/>
          <w:sz w:val="22"/>
          <w:szCs w:val="22"/>
          <w:lang w:eastAsia="en-NZ"/>
        </w:rPr>
      </w:pPr>
      <w:r>
        <w:rPr>
          <w:rFonts w:ascii="Arial" w:hAnsi="Arial" w:cs="Arial"/>
          <w:color w:val="000000"/>
          <w:sz w:val="22"/>
          <w:szCs w:val="22"/>
          <w:lang w:eastAsia="en-NZ"/>
        </w:rPr>
        <w:t>A SCOT assessment was undertaken for the route between the beginning of the cycleway on Frankleigh Street and the intersection with Hendersons Road.  This is the length over which the cycleway would be either a one-way or</w:t>
      </w:r>
      <w:r w:rsidR="0053210C">
        <w:rPr>
          <w:rFonts w:ascii="Arial" w:hAnsi="Arial" w:cs="Arial"/>
          <w:color w:val="000000"/>
          <w:sz w:val="22"/>
          <w:szCs w:val="22"/>
          <w:lang w:eastAsia="en-NZ"/>
        </w:rPr>
        <w:t xml:space="preserve"> two-way facility; the MCR would</w:t>
      </w:r>
      <w:r>
        <w:rPr>
          <w:rFonts w:ascii="Arial" w:hAnsi="Arial" w:cs="Arial"/>
          <w:color w:val="000000"/>
          <w:sz w:val="22"/>
          <w:szCs w:val="22"/>
          <w:lang w:eastAsia="en-NZ"/>
        </w:rPr>
        <w:t xml:space="preserve"> become a shared path beyond Hendersons Road.  </w:t>
      </w:r>
      <w:r w:rsidR="00D21263" w:rsidRPr="00A9591E">
        <w:rPr>
          <w:rFonts w:ascii="Arial" w:hAnsi="Arial" w:cs="Arial"/>
          <w:color w:val="000000"/>
          <w:sz w:val="22"/>
          <w:szCs w:val="22"/>
          <w:lang w:eastAsia="en-NZ"/>
        </w:rPr>
        <w:t xml:space="preserve">During the course of the SCOT assessment, it became apparent that the crash risks associated with the two-way cycleway were higher than with the one-way cycleways, despite the fewer side roads and accesses.  An opportunity to reduce the crash risk was identified in the potential implementation of a closure or turning restrictions at a local </w:t>
      </w:r>
      <w:r w:rsidR="00081A4E">
        <w:rPr>
          <w:rFonts w:ascii="Arial" w:hAnsi="Arial" w:cs="Arial"/>
          <w:color w:val="000000"/>
          <w:sz w:val="22"/>
          <w:szCs w:val="22"/>
          <w:lang w:eastAsia="en-NZ"/>
        </w:rPr>
        <w:t xml:space="preserve">side </w:t>
      </w:r>
      <w:r w:rsidR="00D21263" w:rsidRPr="00A9591E">
        <w:rPr>
          <w:rFonts w:ascii="Arial" w:hAnsi="Arial" w:cs="Arial"/>
          <w:color w:val="000000"/>
          <w:sz w:val="22"/>
          <w:szCs w:val="22"/>
          <w:lang w:eastAsia="en-NZ"/>
        </w:rPr>
        <w:t>road, Rydal Street.</w:t>
      </w:r>
    </w:p>
    <w:p w14:paraId="2DAD064C" w14:textId="77777777" w:rsidR="008649A4" w:rsidRDefault="008649A4" w:rsidP="00EC2628">
      <w:pPr>
        <w:rPr>
          <w:rFonts w:ascii="Arial" w:hAnsi="Arial" w:cs="Arial"/>
          <w:color w:val="000000"/>
          <w:sz w:val="22"/>
          <w:szCs w:val="22"/>
          <w:lang w:eastAsia="en-NZ"/>
        </w:rPr>
      </w:pPr>
    </w:p>
    <w:p w14:paraId="5ABE3A96" w14:textId="0F1A1B6E" w:rsidR="00D21263" w:rsidRDefault="00D21263" w:rsidP="00EC2628">
      <w:pPr>
        <w:rPr>
          <w:rFonts w:ascii="Arial" w:hAnsi="Arial" w:cs="Arial"/>
          <w:color w:val="000000"/>
          <w:sz w:val="22"/>
          <w:szCs w:val="22"/>
          <w:lang w:eastAsia="en-NZ"/>
        </w:rPr>
      </w:pPr>
      <w:r w:rsidRPr="00A9591E">
        <w:rPr>
          <w:rFonts w:ascii="Arial" w:hAnsi="Arial" w:cs="Arial"/>
          <w:color w:val="000000"/>
          <w:sz w:val="22"/>
          <w:szCs w:val="22"/>
          <w:lang w:eastAsia="en-NZ"/>
        </w:rPr>
        <w:t>When completed, the SCOT assessment yielded the following results</w:t>
      </w:r>
      <w:r w:rsidR="003E0F10">
        <w:rPr>
          <w:rFonts w:ascii="Arial" w:hAnsi="Arial" w:cs="Arial"/>
          <w:color w:val="000000"/>
          <w:sz w:val="22"/>
          <w:szCs w:val="22"/>
          <w:lang w:eastAsia="en-NZ"/>
        </w:rPr>
        <w:t xml:space="preserve"> shown in </w:t>
      </w:r>
      <w:r w:rsidR="003E0F10">
        <w:rPr>
          <w:rFonts w:ascii="Arial" w:hAnsi="Arial" w:cs="Arial"/>
          <w:color w:val="000000"/>
          <w:sz w:val="22"/>
          <w:szCs w:val="22"/>
          <w:lang w:eastAsia="en-NZ"/>
        </w:rPr>
        <w:fldChar w:fldCharType="begin"/>
      </w:r>
      <w:r w:rsidR="003E0F10">
        <w:rPr>
          <w:rFonts w:ascii="Arial" w:hAnsi="Arial" w:cs="Arial"/>
          <w:color w:val="000000"/>
          <w:sz w:val="22"/>
          <w:szCs w:val="22"/>
          <w:lang w:eastAsia="en-NZ"/>
        </w:rPr>
        <w:instrText xml:space="preserve"> REF _Ref500668299 \h </w:instrText>
      </w:r>
      <w:r w:rsidR="00EC2628">
        <w:rPr>
          <w:rFonts w:ascii="Arial" w:hAnsi="Arial" w:cs="Arial"/>
          <w:color w:val="000000"/>
          <w:sz w:val="22"/>
          <w:szCs w:val="22"/>
          <w:lang w:eastAsia="en-NZ"/>
        </w:rPr>
        <w:instrText xml:space="preserve"> \* MERGEFORMAT </w:instrText>
      </w:r>
      <w:r w:rsidR="003E0F10">
        <w:rPr>
          <w:rFonts w:ascii="Arial" w:hAnsi="Arial" w:cs="Arial"/>
          <w:color w:val="000000"/>
          <w:sz w:val="22"/>
          <w:szCs w:val="22"/>
          <w:lang w:eastAsia="en-NZ"/>
        </w:rPr>
      </w:r>
      <w:r w:rsidR="003E0F10">
        <w:rPr>
          <w:rFonts w:ascii="Arial" w:hAnsi="Arial" w:cs="Arial"/>
          <w:color w:val="000000"/>
          <w:sz w:val="22"/>
          <w:szCs w:val="22"/>
          <w:lang w:eastAsia="en-NZ"/>
        </w:rPr>
        <w:fldChar w:fldCharType="separate"/>
      </w:r>
      <w:r w:rsidR="00C244AC" w:rsidRPr="00C244AC">
        <w:rPr>
          <w:rFonts w:ascii="Arial" w:hAnsi="Arial" w:cs="Arial"/>
          <w:color w:val="000000"/>
          <w:sz w:val="22"/>
          <w:szCs w:val="22"/>
          <w:lang w:eastAsia="en-NZ"/>
        </w:rPr>
        <w:t>Table 2</w:t>
      </w:r>
      <w:r w:rsidR="003E0F10">
        <w:rPr>
          <w:rFonts w:ascii="Arial" w:hAnsi="Arial" w:cs="Arial"/>
          <w:color w:val="000000"/>
          <w:sz w:val="22"/>
          <w:szCs w:val="22"/>
          <w:lang w:eastAsia="en-NZ"/>
        </w:rPr>
        <w:fldChar w:fldCharType="end"/>
      </w:r>
      <w:r w:rsidRPr="00A9591E">
        <w:rPr>
          <w:rFonts w:ascii="Arial" w:hAnsi="Arial" w:cs="Arial"/>
          <w:color w:val="000000"/>
          <w:sz w:val="22"/>
          <w:szCs w:val="22"/>
          <w:lang w:eastAsia="en-NZ"/>
        </w:rPr>
        <w:t>:</w:t>
      </w:r>
    </w:p>
    <w:p w14:paraId="4EDA72B2" w14:textId="77777777" w:rsidR="00EC2628" w:rsidRPr="00A9591E" w:rsidRDefault="00EC2628" w:rsidP="00EC2628">
      <w:pPr>
        <w:rPr>
          <w:rFonts w:ascii="Arial" w:hAnsi="Arial" w:cs="Arial"/>
          <w:color w:val="000000"/>
          <w:sz w:val="22"/>
          <w:szCs w:val="22"/>
          <w:lang w:eastAsia="en-NZ"/>
        </w:rPr>
      </w:pPr>
    </w:p>
    <w:p w14:paraId="2D6EE737" w14:textId="77777777" w:rsidR="003E0F10" w:rsidRPr="008C4620" w:rsidRDefault="003E0F10" w:rsidP="003E0F10">
      <w:pPr>
        <w:pStyle w:val="Caption"/>
        <w:keepNext/>
        <w:rPr>
          <w:rFonts w:ascii="Arial" w:hAnsi="Arial" w:cs="Arial"/>
        </w:rPr>
      </w:pPr>
      <w:bookmarkStart w:id="8" w:name="_Ref500668299"/>
      <w:r w:rsidRPr="008C4620">
        <w:rPr>
          <w:rFonts w:ascii="Arial" w:hAnsi="Arial" w:cs="Arial"/>
        </w:rPr>
        <w:t xml:space="preserve">Table </w:t>
      </w:r>
      <w:r w:rsidR="00957709" w:rsidRPr="008C4620">
        <w:rPr>
          <w:rFonts w:ascii="Arial" w:hAnsi="Arial" w:cs="Arial"/>
        </w:rPr>
        <w:fldChar w:fldCharType="begin"/>
      </w:r>
      <w:r w:rsidR="00957709" w:rsidRPr="008C4620">
        <w:rPr>
          <w:rFonts w:ascii="Arial" w:hAnsi="Arial" w:cs="Arial"/>
        </w:rPr>
        <w:instrText xml:space="preserve"> SEQ Table \* ARABIC </w:instrText>
      </w:r>
      <w:r w:rsidR="00957709" w:rsidRPr="008C4620">
        <w:rPr>
          <w:rFonts w:ascii="Arial" w:hAnsi="Arial" w:cs="Arial"/>
        </w:rPr>
        <w:fldChar w:fldCharType="separate"/>
      </w:r>
      <w:r w:rsidR="00C244AC">
        <w:rPr>
          <w:rFonts w:ascii="Arial" w:hAnsi="Arial" w:cs="Arial"/>
          <w:noProof/>
        </w:rPr>
        <w:t>2</w:t>
      </w:r>
      <w:r w:rsidR="00957709" w:rsidRPr="008C4620">
        <w:rPr>
          <w:rFonts w:ascii="Arial" w:hAnsi="Arial" w:cs="Arial"/>
          <w:noProof/>
        </w:rPr>
        <w:fldChar w:fldCharType="end"/>
      </w:r>
      <w:bookmarkEnd w:id="8"/>
      <w:r w:rsidRPr="008C4620">
        <w:rPr>
          <w:rFonts w:ascii="Arial" w:hAnsi="Arial" w:cs="Arial"/>
        </w:rPr>
        <w:t>:  SCOT crash risk predictions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1324"/>
        <w:gridCol w:w="1701"/>
        <w:gridCol w:w="1276"/>
        <w:gridCol w:w="1224"/>
      </w:tblGrid>
      <w:tr w:rsidR="009E4106" w:rsidRPr="00D15E45" w14:paraId="74A254B7" w14:textId="77777777" w:rsidTr="009E4106">
        <w:tc>
          <w:tcPr>
            <w:tcW w:w="9016" w:type="dxa"/>
            <w:gridSpan w:val="5"/>
            <w:shd w:val="clear" w:color="auto" w:fill="auto"/>
          </w:tcPr>
          <w:p w14:paraId="12A8E693" w14:textId="77777777" w:rsidR="00D21263" w:rsidRPr="009E4106" w:rsidRDefault="00D21263" w:rsidP="009E4106">
            <w:pPr>
              <w:pStyle w:val="BodyText"/>
              <w:tabs>
                <w:tab w:val="left" w:pos="425"/>
              </w:tabs>
              <w:suppressAutoHyphens/>
              <w:spacing w:before="120" w:line="280" w:lineRule="atLeast"/>
              <w:jc w:val="center"/>
              <w:rPr>
                <w:rFonts w:ascii="Arial" w:hAnsi="Arial"/>
                <w:b/>
                <w:color w:val="FFFFFF"/>
                <w:sz w:val="22"/>
                <w:szCs w:val="22"/>
              </w:rPr>
            </w:pPr>
            <w:r w:rsidRPr="009E4106">
              <w:rPr>
                <w:rFonts w:ascii="Arial" w:hAnsi="Arial"/>
                <w:sz w:val="22"/>
                <w:szCs w:val="22"/>
              </w:rPr>
              <w:t>Predicted crashes/year for cycleway options</w:t>
            </w:r>
          </w:p>
        </w:tc>
      </w:tr>
      <w:tr w:rsidR="009E4106" w:rsidRPr="00D15E45" w14:paraId="600941B0" w14:textId="77777777" w:rsidTr="009E4106">
        <w:tc>
          <w:tcPr>
            <w:tcW w:w="3491" w:type="dxa"/>
            <w:shd w:val="clear" w:color="auto" w:fill="auto"/>
          </w:tcPr>
          <w:p w14:paraId="1298DCFB"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p>
        </w:tc>
        <w:tc>
          <w:tcPr>
            <w:tcW w:w="4301" w:type="dxa"/>
            <w:gridSpan w:val="3"/>
            <w:shd w:val="clear" w:color="auto" w:fill="auto"/>
          </w:tcPr>
          <w:p w14:paraId="0D623D43" w14:textId="77777777" w:rsidR="00D21263" w:rsidRPr="009E4106" w:rsidRDefault="00D21263" w:rsidP="009E4106">
            <w:pPr>
              <w:pStyle w:val="BodyText"/>
              <w:tabs>
                <w:tab w:val="left" w:pos="425"/>
              </w:tabs>
              <w:suppressAutoHyphens/>
              <w:spacing w:line="260" w:lineRule="atLeast"/>
              <w:contextualSpacing/>
              <w:jc w:val="center"/>
              <w:rPr>
                <w:rFonts w:ascii="Arial" w:hAnsi="Arial"/>
                <w:sz w:val="18"/>
              </w:rPr>
            </w:pPr>
            <w:r w:rsidRPr="009E4106">
              <w:rPr>
                <w:rFonts w:ascii="Arial" w:hAnsi="Arial"/>
                <w:sz w:val="18"/>
              </w:rPr>
              <w:t>Crash risk source</w:t>
            </w:r>
          </w:p>
        </w:tc>
        <w:tc>
          <w:tcPr>
            <w:tcW w:w="1224" w:type="dxa"/>
            <w:shd w:val="clear" w:color="auto" w:fill="auto"/>
          </w:tcPr>
          <w:p w14:paraId="0CD4F009" w14:textId="77777777" w:rsidR="00D21263" w:rsidRPr="009E4106" w:rsidRDefault="00D21263" w:rsidP="009E4106">
            <w:pPr>
              <w:pStyle w:val="BodyText"/>
              <w:tabs>
                <w:tab w:val="left" w:pos="425"/>
              </w:tabs>
              <w:suppressAutoHyphens/>
              <w:spacing w:line="260" w:lineRule="atLeast"/>
              <w:contextualSpacing/>
              <w:rPr>
                <w:rFonts w:ascii="Arial" w:hAnsi="Arial"/>
                <w:b/>
                <w:sz w:val="18"/>
              </w:rPr>
            </w:pPr>
          </w:p>
        </w:tc>
      </w:tr>
      <w:tr w:rsidR="009E4106" w:rsidRPr="00D15E45" w14:paraId="0CA9B118" w14:textId="77777777" w:rsidTr="009E4106">
        <w:tc>
          <w:tcPr>
            <w:tcW w:w="3491" w:type="dxa"/>
            <w:shd w:val="clear" w:color="auto" w:fill="auto"/>
          </w:tcPr>
          <w:p w14:paraId="5E29F486"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Option</w:t>
            </w:r>
          </w:p>
        </w:tc>
        <w:tc>
          <w:tcPr>
            <w:tcW w:w="1324" w:type="dxa"/>
            <w:shd w:val="clear" w:color="auto" w:fill="auto"/>
          </w:tcPr>
          <w:p w14:paraId="0A968EA0"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Residential driveways</w:t>
            </w:r>
          </w:p>
        </w:tc>
        <w:tc>
          <w:tcPr>
            <w:tcW w:w="1701" w:type="dxa"/>
            <w:shd w:val="clear" w:color="auto" w:fill="auto"/>
          </w:tcPr>
          <w:p w14:paraId="4CEA50B6"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Non-residential driveways</w:t>
            </w:r>
          </w:p>
        </w:tc>
        <w:tc>
          <w:tcPr>
            <w:tcW w:w="1276" w:type="dxa"/>
            <w:shd w:val="clear" w:color="auto" w:fill="auto"/>
          </w:tcPr>
          <w:p w14:paraId="542745FC"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Side roads</w:t>
            </w:r>
          </w:p>
        </w:tc>
        <w:tc>
          <w:tcPr>
            <w:tcW w:w="1224" w:type="dxa"/>
            <w:shd w:val="clear" w:color="auto" w:fill="auto"/>
          </w:tcPr>
          <w:p w14:paraId="01B4B5A8" w14:textId="77777777" w:rsidR="00D21263" w:rsidRPr="009E4106" w:rsidRDefault="00D21263" w:rsidP="009E4106">
            <w:pPr>
              <w:pStyle w:val="BodyText"/>
              <w:tabs>
                <w:tab w:val="left" w:pos="425"/>
              </w:tabs>
              <w:suppressAutoHyphens/>
              <w:spacing w:line="260" w:lineRule="atLeast"/>
              <w:contextualSpacing/>
              <w:rPr>
                <w:rFonts w:ascii="Arial" w:hAnsi="Arial"/>
                <w:b/>
                <w:sz w:val="18"/>
              </w:rPr>
            </w:pPr>
            <w:r w:rsidRPr="009E4106">
              <w:rPr>
                <w:rFonts w:ascii="Arial" w:hAnsi="Arial"/>
                <w:b/>
                <w:sz w:val="18"/>
              </w:rPr>
              <w:t>Total</w:t>
            </w:r>
          </w:p>
        </w:tc>
      </w:tr>
      <w:tr w:rsidR="009E4106" w:rsidRPr="00D15E45" w14:paraId="5DD5325B" w14:textId="77777777" w:rsidTr="009E4106">
        <w:tc>
          <w:tcPr>
            <w:tcW w:w="3491" w:type="dxa"/>
            <w:shd w:val="clear" w:color="auto" w:fill="auto"/>
          </w:tcPr>
          <w:p w14:paraId="64FBAF00"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 xml:space="preserve">One-way cycleways – original design </w:t>
            </w:r>
            <w:r w:rsidRPr="009E4106">
              <w:rPr>
                <w:rFonts w:ascii="Arial" w:hAnsi="Arial"/>
                <w:b/>
                <w:sz w:val="18"/>
              </w:rPr>
              <w:t>(no parking on either side)</w:t>
            </w:r>
          </w:p>
        </w:tc>
        <w:tc>
          <w:tcPr>
            <w:tcW w:w="1324" w:type="dxa"/>
            <w:shd w:val="clear" w:color="auto" w:fill="auto"/>
          </w:tcPr>
          <w:p w14:paraId="26757633"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0.60</w:t>
            </w:r>
          </w:p>
        </w:tc>
        <w:tc>
          <w:tcPr>
            <w:tcW w:w="1701" w:type="dxa"/>
            <w:shd w:val="clear" w:color="auto" w:fill="auto"/>
          </w:tcPr>
          <w:p w14:paraId="0344399B"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0.18</w:t>
            </w:r>
          </w:p>
        </w:tc>
        <w:tc>
          <w:tcPr>
            <w:tcW w:w="1276" w:type="dxa"/>
            <w:shd w:val="clear" w:color="auto" w:fill="auto"/>
          </w:tcPr>
          <w:p w14:paraId="6B628FD3"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0.39</w:t>
            </w:r>
          </w:p>
        </w:tc>
        <w:tc>
          <w:tcPr>
            <w:tcW w:w="1224" w:type="dxa"/>
            <w:shd w:val="clear" w:color="auto" w:fill="auto"/>
          </w:tcPr>
          <w:p w14:paraId="3F348B6A" w14:textId="77777777" w:rsidR="00D21263" w:rsidRPr="009E4106" w:rsidRDefault="00D21263" w:rsidP="009E4106">
            <w:pPr>
              <w:pStyle w:val="BodyText"/>
              <w:tabs>
                <w:tab w:val="left" w:pos="425"/>
              </w:tabs>
              <w:suppressAutoHyphens/>
              <w:spacing w:line="260" w:lineRule="atLeast"/>
              <w:contextualSpacing/>
              <w:rPr>
                <w:rFonts w:ascii="Arial" w:hAnsi="Arial"/>
                <w:b/>
                <w:sz w:val="18"/>
              </w:rPr>
            </w:pPr>
            <w:r w:rsidRPr="009E4106">
              <w:rPr>
                <w:rFonts w:ascii="Arial" w:hAnsi="Arial"/>
                <w:b/>
                <w:sz w:val="18"/>
              </w:rPr>
              <w:t>1.17</w:t>
            </w:r>
          </w:p>
        </w:tc>
      </w:tr>
      <w:tr w:rsidR="009E4106" w:rsidRPr="00D15E45" w14:paraId="25611167" w14:textId="77777777" w:rsidTr="009E4106">
        <w:tc>
          <w:tcPr>
            <w:tcW w:w="3491" w:type="dxa"/>
            <w:shd w:val="clear" w:color="auto" w:fill="auto"/>
          </w:tcPr>
          <w:p w14:paraId="56F9A686"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 xml:space="preserve">One-way cycleways – compromised design </w:t>
            </w:r>
            <w:r w:rsidRPr="009E4106">
              <w:rPr>
                <w:rFonts w:ascii="Arial" w:hAnsi="Arial"/>
                <w:b/>
                <w:sz w:val="18"/>
              </w:rPr>
              <w:t>(parking one side)</w:t>
            </w:r>
          </w:p>
        </w:tc>
        <w:tc>
          <w:tcPr>
            <w:tcW w:w="1324" w:type="dxa"/>
            <w:shd w:val="clear" w:color="auto" w:fill="auto"/>
          </w:tcPr>
          <w:p w14:paraId="427637E0"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0.79</w:t>
            </w:r>
          </w:p>
        </w:tc>
        <w:tc>
          <w:tcPr>
            <w:tcW w:w="1701" w:type="dxa"/>
            <w:shd w:val="clear" w:color="auto" w:fill="auto"/>
          </w:tcPr>
          <w:p w14:paraId="4C4A5402"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0.18</w:t>
            </w:r>
          </w:p>
        </w:tc>
        <w:tc>
          <w:tcPr>
            <w:tcW w:w="1276" w:type="dxa"/>
            <w:shd w:val="clear" w:color="auto" w:fill="auto"/>
          </w:tcPr>
          <w:p w14:paraId="5A859D14"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0.39</w:t>
            </w:r>
          </w:p>
        </w:tc>
        <w:tc>
          <w:tcPr>
            <w:tcW w:w="1224" w:type="dxa"/>
            <w:shd w:val="clear" w:color="auto" w:fill="auto"/>
          </w:tcPr>
          <w:p w14:paraId="52E7E5A0" w14:textId="77777777" w:rsidR="00D21263" w:rsidRPr="009E4106" w:rsidRDefault="00D21263" w:rsidP="009E4106">
            <w:pPr>
              <w:pStyle w:val="BodyText"/>
              <w:tabs>
                <w:tab w:val="left" w:pos="425"/>
              </w:tabs>
              <w:suppressAutoHyphens/>
              <w:spacing w:line="260" w:lineRule="atLeast"/>
              <w:contextualSpacing/>
              <w:rPr>
                <w:rFonts w:ascii="Arial" w:hAnsi="Arial"/>
                <w:b/>
                <w:sz w:val="18"/>
              </w:rPr>
            </w:pPr>
            <w:r w:rsidRPr="009E4106">
              <w:rPr>
                <w:rFonts w:ascii="Arial" w:hAnsi="Arial"/>
                <w:b/>
                <w:sz w:val="18"/>
              </w:rPr>
              <w:t>1.37</w:t>
            </w:r>
          </w:p>
        </w:tc>
      </w:tr>
      <w:tr w:rsidR="009E4106" w:rsidRPr="00D15E45" w14:paraId="5E1CCE01" w14:textId="77777777" w:rsidTr="009E4106">
        <w:tc>
          <w:tcPr>
            <w:tcW w:w="3491" w:type="dxa"/>
            <w:shd w:val="clear" w:color="auto" w:fill="auto"/>
          </w:tcPr>
          <w:p w14:paraId="17E573F0" w14:textId="77A912EF"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 xml:space="preserve">Two-way cycleway – </w:t>
            </w:r>
            <w:r w:rsidR="0010525E">
              <w:rPr>
                <w:rFonts w:ascii="Arial" w:hAnsi="Arial"/>
                <w:sz w:val="18"/>
              </w:rPr>
              <w:t xml:space="preserve">full </w:t>
            </w:r>
            <w:r w:rsidRPr="009E4106">
              <w:rPr>
                <w:rFonts w:ascii="Arial" w:hAnsi="Arial"/>
                <w:sz w:val="18"/>
              </w:rPr>
              <w:t xml:space="preserve">closure at Rydal Street </w:t>
            </w:r>
            <w:r w:rsidRPr="009E4106">
              <w:rPr>
                <w:rFonts w:ascii="Arial" w:hAnsi="Arial"/>
                <w:b/>
                <w:sz w:val="18"/>
              </w:rPr>
              <w:t>(parking one side)</w:t>
            </w:r>
          </w:p>
        </w:tc>
        <w:tc>
          <w:tcPr>
            <w:tcW w:w="1324" w:type="dxa"/>
            <w:shd w:val="clear" w:color="auto" w:fill="auto"/>
          </w:tcPr>
          <w:p w14:paraId="589D77A8"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1.06</w:t>
            </w:r>
          </w:p>
        </w:tc>
        <w:tc>
          <w:tcPr>
            <w:tcW w:w="1701" w:type="dxa"/>
            <w:shd w:val="clear" w:color="auto" w:fill="auto"/>
          </w:tcPr>
          <w:p w14:paraId="2C044E16"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0.23</w:t>
            </w:r>
          </w:p>
        </w:tc>
        <w:tc>
          <w:tcPr>
            <w:tcW w:w="1276" w:type="dxa"/>
            <w:shd w:val="clear" w:color="auto" w:fill="auto"/>
          </w:tcPr>
          <w:p w14:paraId="3C34649B"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0</w:t>
            </w:r>
          </w:p>
        </w:tc>
        <w:tc>
          <w:tcPr>
            <w:tcW w:w="1224" w:type="dxa"/>
            <w:shd w:val="clear" w:color="auto" w:fill="auto"/>
          </w:tcPr>
          <w:p w14:paraId="41045424" w14:textId="77777777" w:rsidR="00D21263" w:rsidRPr="009E4106" w:rsidRDefault="00D21263" w:rsidP="009E4106">
            <w:pPr>
              <w:pStyle w:val="BodyText"/>
              <w:tabs>
                <w:tab w:val="left" w:pos="425"/>
              </w:tabs>
              <w:suppressAutoHyphens/>
              <w:spacing w:line="260" w:lineRule="atLeast"/>
              <w:contextualSpacing/>
              <w:rPr>
                <w:rFonts w:ascii="Arial" w:hAnsi="Arial"/>
                <w:b/>
                <w:sz w:val="18"/>
              </w:rPr>
            </w:pPr>
            <w:r w:rsidRPr="009E4106">
              <w:rPr>
                <w:rFonts w:ascii="Arial" w:hAnsi="Arial"/>
                <w:b/>
                <w:sz w:val="18"/>
              </w:rPr>
              <w:t>1.29</w:t>
            </w:r>
          </w:p>
        </w:tc>
      </w:tr>
      <w:tr w:rsidR="009E4106" w:rsidRPr="00D15E45" w14:paraId="6B17180D" w14:textId="77777777" w:rsidTr="009E4106">
        <w:tc>
          <w:tcPr>
            <w:tcW w:w="3491" w:type="dxa"/>
            <w:shd w:val="clear" w:color="auto" w:fill="auto"/>
          </w:tcPr>
          <w:p w14:paraId="1217EFE8"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 xml:space="preserve">Two-way cycleway – no closures </w:t>
            </w:r>
            <w:r w:rsidRPr="009E4106">
              <w:rPr>
                <w:rFonts w:ascii="Arial" w:hAnsi="Arial"/>
                <w:b/>
                <w:sz w:val="18"/>
              </w:rPr>
              <w:t>(parking one side)</w:t>
            </w:r>
          </w:p>
        </w:tc>
        <w:tc>
          <w:tcPr>
            <w:tcW w:w="1324" w:type="dxa"/>
            <w:shd w:val="clear" w:color="auto" w:fill="auto"/>
          </w:tcPr>
          <w:p w14:paraId="3B5B4E34"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1.06</w:t>
            </w:r>
          </w:p>
        </w:tc>
        <w:tc>
          <w:tcPr>
            <w:tcW w:w="1701" w:type="dxa"/>
            <w:shd w:val="clear" w:color="auto" w:fill="auto"/>
          </w:tcPr>
          <w:p w14:paraId="38D40033"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0.23</w:t>
            </w:r>
          </w:p>
        </w:tc>
        <w:tc>
          <w:tcPr>
            <w:tcW w:w="1276" w:type="dxa"/>
            <w:shd w:val="clear" w:color="auto" w:fill="auto"/>
          </w:tcPr>
          <w:p w14:paraId="3818802A" w14:textId="77777777" w:rsidR="00D21263" w:rsidRPr="009E4106" w:rsidRDefault="00D21263" w:rsidP="009E4106">
            <w:pPr>
              <w:pStyle w:val="BodyText"/>
              <w:tabs>
                <w:tab w:val="left" w:pos="425"/>
              </w:tabs>
              <w:suppressAutoHyphens/>
              <w:spacing w:line="260" w:lineRule="atLeast"/>
              <w:contextualSpacing/>
              <w:rPr>
                <w:rFonts w:ascii="Arial" w:hAnsi="Arial"/>
                <w:sz w:val="18"/>
              </w:rPr>
            </w:pPr>
            <w:r w:rsidRPr="009E4106">
              <w:rPr>
                <w:rFonts w:ascii="Arial" w:hAnsi="Arial"/>
                <w:sz w:val="18"/>
              </w:rPr>
              <w:t>0.39</w:t>
            </w:r>
          </w:p>
        </w:tc>
        <w:tc>
          <w:tcPr>
            <w:tcW w:w="1224" w:type="dxa"/>
            <w:shd w:val="clear" w:color="auto" w:fill="auto"/>
          </w:tcPr>
          <w:p w14:paraId="1EF9AAB8" w14:textId="77777777" w:rsidR="00D21263" w:rsidRPr="009E4106" w:rsidRDefault="00D21263" w:rsidP="009E4106">
            <w:pPr>
              <w:pStyle w:val="BodyText"/>
              <w:tabs>
                <w:tab w:val="left" w:pos="425"/>
              </w:tabs>
              <w:suppressAutoHyphens/>
              <w:spacing w:line="260" w:lineRule="atLeast"/>
              <w:contextualSpacing/>
              <w:rPr>
                <w:rFonts w:ascii="Arial" w:hAnsi="Arial"/>
                <w:b/>
                <w:sz w:val="18"/>
              </w:rPr>
            </w:pPr>
            <w:r w:rsidRPr="009E4106">
              <w:rPr>
                <w:rFonts w:ascii="Arial" w:hAnsi="Arial"/>
                <w:b/>
                <w:sz w:val="18"/>
              </w:rPr>
              <w:t>1.68</w:t>
            </w:r>
          </w:p>
        </w:tc>
      </w:tr>
    </w:tbl>
    <w:p w14:paraId="7002A84D" w14:textId="77777777" w:rsidR="00EC2628" w:rsidRDefault="00EC2628" w:rsidP="00D21263">
      <w:pPr>
        <w:pStyle w:val="BodyText"/>
        <w:rPr>
          <w:rFonts w:ascii="Arial" w:hAnsi="Arial" w:cs="Arial"/>
          <w:sz w:val="22"/>
          <w:szCs w:val="22"/>
        </w:rPr>
      </w:pPr>
    </w:p>
    <w:p w14:paraId="30FF7C4C" w14:textId="4812F1D9" w:rsidR="00D21263" w:rsidRDefault="00D21263" w:rsidP="00EC2628">
      <w:pPr>
        <w:rPr>
          <w:rFonts w:ascii="Arial" w:hAnsi="Arial" w:cs="Arial"/>
          <w:color w:val="000000"/>
          <w:sz w:val="22"/>
          <w:szCs w:val="22"/>
          <w:lang w:eastAsia="en-NZ"/>
        </w:rPr>
      </w:pPr>
      <w:r w:rsidRPr="00EC2628">
        <w:rPr>
          <w:rFonts w:ascii="Arial" w:hAnsi="Arial" w:cs="Arial"/>
          <w:color w:val="000000"/>
          <w:sz w:val="22"/>
          <w:szCs w:val="22"/>
          <w:lang w:eastAsia="en-NZ"/>
        </w:rPr>
        <w:t xml:space="preserve">It can be seen from </w:t>
      </w:r>
      <w:r w:rsidR="003E0F10" w:rsidRPr="00EC2628">
        <w:rPr>
          <w:rFonts w:ascii="Arial" w:hAnsi="Arial" w:cs="Arial"/>
          <w:color w:val="000000"/>
          <w:sz w:val="22"/>
          <w:szCs w:val="22"/>
          <w:lang w:eastAsia="en-NZ"/>
        </w:rPr>
        <w:fldChar w:fldCharType="begin"/>
      </w:r>
      <w:r w:rsidR="003E0F10" w:rsidRPr="00EC2628">
        <w:rPr>
          <w:rFonts w:ascii="Arial" w:hAnsi="Arial" w:cs="Arial"/>
          <w:color w:val="000000"/>
          <w:sz w:val="22"/>
          <w:szCs w:val="22"/>
          <w:lang w:eastAsia="en-NZ"/>
        </w:rPr>
        <w:instrText xml:space="preserve"> REF _Ref500668299 \h  \* MERGEFORMAT </w:instrText>
      </w:r>
      <w:r w:rsidR="003E0F10" w:rsidRPr="00EC2628">
        <w:rPr>
          <w:rFonts w:ascii="Arial" w:hAnsi="Arial" w:cs="Arial"/>
          <w:color w:val="000000"/>
          <w:sz w:val="22"/>
          <w:szCs w:val="22"/>
          <w:lang w:eastAsia="en-NZ"/>
        </w:rPr>
      </w:r>
      <w:r w:rsidR="003E0F10" w:rsidRPr="00EC2628">
        <w:rPr>
          <w:rFonts w:ascii="Arial" w:hAnsi="Arial" w:cs="Arial"/>
          <w:color w:val="000000"/>
          <w:sz w:val="22"/>
          <w:szCs w:val="22"/>
          <w:lang w:eastAsia="en-NZ"/>
        </w:rPr>
        <w:fldChar w:fldCharType="separate"/>
      </w:r>
      <w:r w:rsidR="00C244AC" w:rsidRPr="00C244AC">
        <w:rPr>
          <w:rFonts w:ascii="Arial" w:hAnsi="Arial" w:cs="Arial"/>
          <w:color w:val="000000"/>
          <w:sz w:val="22"/>
          <w:szCs w:val="22"/>
          <w:lang w:eastAsia="en-NZ"/>
        </w:rPr>
        <w:t>Table 2</w:t>
      </w:r>
      <w:r w:rsidR="003E0F10" w:rsidRPr="00EC2628">
        <w:rPr>
          <w:rFonts w:ascii="Arial" w:hAnsi="Arial" w:cs="Arial"/>
          <w:color w:val="000000"/>
          <w:sz w:val="22"/>
          <w:szCs w:val="22"/>
          <w:lang w:eastAsia="en-NZ"/>
        </w:rPr>
        <w:fldChar w:fldCharType="end"/>
      </w:r>
      <w:r w:rsidR="003E0F10" w:rsidRPr="00EC2628">
        <w:rPr>
          <w:rFonts w:ascii="Arial" w:hAnsi="Arial" w:cs="Arial"/>
          <w:color w:val="000000"/>
          <w:sz w:val="22"/>
          <w:szCs w:val="22"/>
          <w:lang w:eastAsia="en-NZ"/>
        </w:rPr>
        <w:t xml:space="preserve"> </w:t>
      </w:r>
      <w:r w:rsidRPr="00EC2628">
        <w:rPr>
          <w:rFonts w:ascii="Arial" w:hAnsi="Arial" w:cs="Arial"/>
          <w:color w:val="000000"/>
          <w:sz w:val="22"/>
          <w:szCs w:val="22"/>
          <w:lang w:eastAsia="en-NZ"/>
        </w:rPr>
        <w:t>that the cycle facility with the lowest crash risk for cyclists would be the one-way cycleways with all parking removed.  However, as stated earlier, this design would be highly unlikely to gain community acceptance; the compromised one-way cycleway design would be the more likely of the two to be implemented following public consultation.  The compromised one-way cycleways are shown to have a higher crash risk than the two-way cycleway with a</w:t>
      </w:r>
      <w:r w:rsidR="00DD4FA1">
        <w:rPr>
          <w:rFonts w:ascii="Arial" w:hAnsi="Arial" w:cs="Arial"/>
          <w:color w:val="000000"/>
          <w:sz w:val="22"/>
          <w:szCs w:val="22"/>
          <w:lang w:eastAsia="en-NZ"/>
        </w:rPr>
        <w:t xml:space="preserve"> full</w:t>
      </w:r>
      <w:r w:rsidRPr="00EC2628">
        <w:rPr>
          <w:rFonts w:ascii="Arial" w:hAnsi="Arial" w:cs="Arial"/>
          <w:color w:val="000000"/>
          <w:sz w:val="22"/>
          <w:szCs w:val="22"/>
          <w:lang w:eastAsia="en-NZ"/>
        </w:rPr>
        <w:t xml:space="preserve"> closure at Rydal Street.</w:t>
      </w:r>
    </w:p>
    <w:p w14:paraId="54503FDB" w14:textId="77777777" w:rsidR="00EC2628" w:rsidRPr="00EC2628" w:rsidRDefault="00EC2628" w:rsidP="00EC2628">
      <w:pPr>
        <w:rPr>
          <w:rFonts w:ascii="Arial" w:hAnsi="Arial" w:cs="Arial"/>
          <w:color w:val="000000"/>
          <w:sz w:val="22"/>
          <w:szCs w:val="22"/>
          <w:lang w:eastAsia="en-NZ"/>
        </w:rPr>
      </w:pPr>
    </w:p>
    <w:p w14:paraId="25AEA301" w14:textId="417FDF63" w:rsidR="00D21263" w:rsidRDefault="00D21263" w:rsidP="00EC2628">
      <w:pPr>
        <w:rPr>
          <w:rFonts w:ascii="Arial" w:hAnsi="Arial" w:cs="Arial"/>
          <w:color w:val="000000"/>
          <w:sz w:val="22"/>
          <w:szCs w:val="22"/>
          <w:lang w:eastAsia="en-NZ"/>
        </w:rPr>
      </w:pPr>
      <w:r w:rsidRPr="00EC2628">
        <w:rPr>
          <w:rFonts w:ascii="Arial" w:hAnsi="Arial" w:cs="Arial"/>
          <w:color w:val="000000"/>
          <w:sz w:val="22"/>
          <w:szCs w:val="22"/>
          <w:lang w:eastAsia="en-NZ"/>
        </w:rPr>
        <w:t xml:space="preserve">Whilst a full closure of Rydal Street would have been preferable, allowing left turns in only removed the higher-risk movements, whilst maintaining good local access.  Restrictions of certain movements cannot be </w:t>
      </w:r>
      <w:r w:rsidRPr="00EC2628">
        <w:rPr>
          <w:rFonts w:ascii="Arial" w:hAnsi="Arial" w:cs="Arial"/>
          <w:color w:val="000000"/>
          <w:sz w:val="22"/>
          <w:szCs w:val="22"/>
          <w:lang w:eastAsia="en-NZ"/>
        </w:rPr>
        <w:lastRenderedPageBreak/>
        <w:t>modelled in the SCOT tool; however, reviews of crash statistics reveal that approximately 10% of crashes at T-intersections involving cyclists are of the left-turn sideswipe type.  This suggests that the crash risk of the two-way cycleway with left-in movements only allowed at Rydal Street would have a lower crash risk than the one-way cycleways with parking adjacent.</w:t>
      </w:r>
    </w:p>
    <w:p w14:paraId="37B02D2A" w14:textId="77777777" w:rsidR="00EC2628" w:rsidRPr="00EC2628" w:rsidRDefault="00EC2628" w:rsidP="00EC2628">
      <w:pPr>
        <w:rPr>
          <w:rFonts w:ascii="Arial" w:hAnsi="Arial" w:cs="Arial"/>
          <w:color w:val="000000"/>
          <w:sz w:val="22"/>
          <w:szCs w:val="22"/>
          <w:lang w:eastAsia="en-NZ"/>
        </w:rPr>
      </w:pPr>
    </w:p>
    <w:p w14:paraId="4F620B55" w14:textId="47557565" w:rsidR="00C11EE3" w:rsidRDefault="00D21263" w:rsidP="00CF2C02">
      <w:pPr>
        <w:widowControl/>
        <w:autoSpaceDE/>
        <w:adjustRightInd/>
        <w:rPr>
          <w:rFonts w:ascii="Arial" w:hAnsi="Arial" w:cs="Arial"/>
          <w:sz w:val="22"/>
          <w:szCs w:val="22"/>
          <w:lang w:eastAsia="en-NZ"/>
        </w:rPr>
      </w:pPr>
      <w:bookmarkStart w:id="9" w:name="_Hlk504850049"/>
      <w:r w:rsidRPr="00EC2628">
        <w:rPr>
          <w:rFonts w:ascii="Arial" w:hAnsi="Arial" w:cs="Arial"/>
          <w:color w:val="000000"/>
          <w:sz w:val="22"/>
          <w:szCs w:val="22"/>
          <w:lang w:eastAsia="en-NZ"/>
        </w:rPr>
        <w:t xml:space="preserve">It </w:t>
      </w:r>
      <w:r w:rsidR="00081A4E">
        <w:rPr>
          <w:rFonts w:ascii="Arial" w:hAnsi="Arial" w:cs="Arial"/>
          <w:color w:val="000000"/>
          <w:sz w:val="22"/>
          <w:szCs w:val="22"/>
          <w:lang w:eastAsia="en-NZ"/>
        </w:rPr>
        <w:t>is</w:t>
      </w:r>
      <w:r w:rsidRPr="00EC2628">
        <w:rPr>
          <w:rFonts w:ascii="Arial" w:hAnsi="Arial" w:cs="Arial"/>
          <w:color w:val="000000"/>
          <w:sz w:val="22"/>
          <w:szCs w:val="22"/>
          <w:lang w:eastAsia="en-NZ"/>
        </w:rPr>
        <w:t xml:space="preserve"> noted that signalised intersections were not included in the SCOT analysis, although </w:t>
      </w:r>
      <w:r w:rsidR="007E0C6F">
        <w:rPr>
          <w:rFonts w:ascii="Arial" w:hAnsi="Arial" w:cs="Arial"/>
          <w:color w:val="000000"/>
          <w:sz w:val="22"/>
          <w:szCs w:val="22"/>
          <w:lang w:eastAsia="en-NZ"/>
        </w:rPr>
        <w:t>the tool allows for them to</w:t>
      </w:r>
      <w:r w:rsidRPr="00EC2628">
        <w:rPr>
          <w:rFonts w:ascii="Arial" w:hAnsi="Arial" w:cs="Arial"/>
          <w:color w:val="000000"/>
          <w:sz w:val="22"/>
          <w:szCs w:val="22"/>
          <w:lang w:eastAsia="en-NZ"/>
        </w:rPr>
        <w:t xml:space="preserve">.  This decision was made on the basis that </w:t>
      </w:r>
      <w:r w:rsidR="008A4008">
        <w:rPr>
          <w:rFonts w:ascii="Arial" w:hAnsi="Arial" w:cs="Arial"/>
          <w:color w:val="000000"/>
          <w:sz w:val="22"/>
          <w:szCs w:val="22"/>
          <w:lang w:eastAsia="en-NZ"/>
        </w:rPr>
        <w:t xml:space="preserve">both </w:t>
      </w:r>
      <w:r w:rsidRPr="00EC2628">
        <w:rPr>
          <w:rFonts w:ascii="Arial" w:hAnsi="Arial" w:cs="Arial"/>
          <w:color w:val="000000"/>
          <w:sz w:val="22"/>
          <w:szCs w:val="22"/>
          <w:lang w:eastAsia="en-NZ"/>
        </w:rPr>
        <w:t>signalised intersections would have protected phases for cyclists, meaning any increased risk of one facility type over the other would mostly be due to non-compliance with the signals.</w:t>
      </w:r>
      <w:r w:rsidR="00CF2C02">
        <w:rPr>
          <w:rFonts w:ascii="Arial" w:hAnsi="Arial" w:cs="Arial"/>
          <w:color w:val="000000"/>
          <w:sz w:val="22"/>
          <w:szCs w:val="22"/>
          <w:lang w:eastAsia="en-NZ"/>
        </w:rPr>
        <w:t xml:space="preserve">  </w:t>
      </w:r>
    </w:p>
    <w:p w14:paraId="03F011E4" w14:textId="77777777" w:rsidR="00C11EE3" w:rsidRDefault="00C11EE3" w:rsidP="00CF2C02">
      <w:pPr>
        <w:widowControl/>
        <w:autoSpaceDE/>
        <w:adjustRightInd/>
        <w:rPr>
          <w:rFonts w:ascii="Arial" w:hAnsi="Arial" w:cs="Arial"/>
          <w:sz w:val="22"/>
          <w:szCs w:val="22"/>
          <w:lang w:eastAsia="en-NZ"/>
        </w:rPr>
      </w:pPr>
    </w:p>
    <w:p w14:paraId="153ED4D3" w14:textId="7567FCDA" w:rsidR="00F94A68" w:rsidRDefault="00CF2C02" w:rsidP="00F94A68">
      <w:pPr>
        <w:widowControl/>
        <w:autoSpaceDE/>
        <w:adjustRightInd/>
        <w:rPr>
          <w:rFonts w:ascii="Arial" w:hAnsi="Arial" w:cs="Arial"/>
          <w:sz w:val="23"/>
          <w:szCs w:val="23"/>
          <w:lang w:eastAsia="en-NZ"/>
        </w:rPr>
      </w:pPr>
      <w:r>
        <w:rPr>
          <w:rFonts w:ascii="Arial" w:hAnsi="Arial" w:cs="Arial"/>
          <w:sz w:val="23"/>
          <w:szCs w:val="23"/>
          <w:lang w:eastAsia="en-NZ"/>
        </w:rPr>
        <w:t>It is noted in the SCOT Technical Note that there are few models available that can be used to compare signalised intersections with priority intersections (which the tool is based on), especially with respect to cycling</w:t>
      </w:r>
      <w:r w:rsidR="006A216F">
        <w:rPr>
          <w:rFonts w:ascii="Arial" w:hAnsi="Arial" w:cs="Arial"/>
          <w:sz w:val="23"/>
          <w:szCs w:val="23"/>
          <w:lang w:eastAsia="en-NZ"/>
        </w:rPr>
        <w:t>.  The crash risk factors</w:t>
      </w:r>
      <w:r w:rsidR="00C11EE3">
        <w:rPr>
          <w:rFonts w:ascii="Arial" w:hAnsi="Arial" w:cs="Arial"/>
          <w:sz w:val="23"/>
          <w:szCs w:val="23"/>
          <w:lang w:eastAsia="en-NZ"/>
        </w:rPr>
        <w:t xml:space="preserve"> in the SCOT Tool</w:t>
      </w:r>
      <w:r w:rsidR="006A216F">
        <w:rPr>
          <w:rFonts w:ascii="Arial" w:hAnsi="Arial" w:cs="Arial"/>
          <w:sz w:val="23"/>
          <w:szCs w:val="23"/>
          <w:lang w:eastAsia="en-NZ"/>
        </w:rPr>
        <w:t xml:space="preserve"> for </w:t>
      </w:r>
      <w:r w:rsidR="00C11EE3">
        <w:rPr>
          <w:rFonts w:ascii="Arial" w:hAnsi="Arial" w:cs="Arial"/>
          <w:sz w:val="23"/>
          <w:szCs w:val="23"/>
          <w:lang w:eastAsia="en-NZ"/>
        </w:rPr>
        <w:t xml:space="preserve">contraflow cycling </w:t>
      </w:r>
      <w:r w:rsidR="00C27EC3">
        <w:rPr>
          <w:rFonts w:ascii="Arial" w:hAnsi="Arial" w:cs="Arial"/>
          <w:sz w:val="23"/>
          <w:szCs w:val="23"/>
          <w:lang w:eastAsia="en-NZ"/>
        </w:rPr>
        <w:t xml:space="preserve">at signalised intersections </w:t>
      </w:r>
      <w:r w:rsidR="006A216F">
        <w:rPr>
          <w:rFonts w:ascii="Arial" w:hAnsi="Arial" w:cs="Arial"/>
          <w:sz w:val="23"/>
          <w:szCs w:val="23"/>
          <w:lang w:eastAsia="en-NZ"/>
        </w:rPr>
        <w:t xml:space="preserve">are assumed </w:t>
      </w:r>
      <w:r w:rsidR="00C11EE3">
        <w:rPr>
          <w:rFonts w:ascii="Arial" w:hAnsi="Arial" w:cs="Arial"/>
          <w:sz w:val="23"/>
          <w:szCs w:val="23"/>
          <w:lang w:eastAsia="en-NZ"/>
        </w:rPr>
        <w:t>as being</w:t>
      </w:r>
      <w:r w:rsidR="00C27EC3">
        <w:rPr>
          <w:rFonts w:ascii="Arial" w:hAnsi="Arial" w:cs="Arial"/>
          <w:sz w:val="23"/>
          <w:szCs w:val="23"/>
          <w:lang w:eastAsia="en-NZ"/>
        </w:rPr>
        <w:t xml:space="preserve"> three times</w:t>
      </w:r>
      <w:r w:rsidR="00C11EE3">
        <w:rPr>
          <w:rFonts w:ascii="Arial" w:hAnsi="Arial" w:cs="Arial"/>
          <w:sz w:val="23"/>
          <w:szCs w:val="23"/>
          <w:lang w:eastAsia="en-NZ"/>
        </w:rPr>
        <w:t xml:space="preserve"> that of with-flow cycling, as with priority intersections, which doesn’t take into account the fact</w:t>
      </w:r>
      <w:r w:rsidR="00DD3D6F">
        <w:rPr>
          <w:rFonts w:ascii="Arial" w:hAnsi="Arial" w:cs="Arial"/>
          <w:sz w:val="23"/>
          <w:szCs w:val="23"/>
          <w:lang w:eastAsia="en-NZ"/>
        </w:rPr>
        <w:t xml:space="preserve"> that safety no longer relies</w:t>
      </w:r>
      <w:r w:rsidR="00C11EE3">
        <w:rPr>
          <w:rFonts w:ascii="Arial" w:hAnsi="Arial" w:cs="Arial"/>
          <w:sz w:val="23"/>
          <w:szCs w:val="23"/>
          <w:lang w:eastAsia="en-NZ"/>
        </w:rPr>
        <w:t xml:space="preserve"> </w:t>
      </w:r>
      <w:r w:rsidR="00C27EC3">
        <w:rPr>
          <w:rFonts w:ascii="Arial" w:hAnsi="Arial" w:cs="Arial"/>
          <w:sz w:val="23"/>
          <w:szCs w:val="23"/>
          <w:lang w:eastAsia="en-NZ"/>
        </w:rPr>
        <w:t>primarily</w:t>
      </w:r>
      <w:r w:rsidR="00DD3D6F">
        <w:rPr>
          <w:rFonts w:ascii="Arial" w:hAnsi="Arial" w:cs="Arial"/>
          <w:sz w:val="23"/>
          <w:szCs w:val="23"/>
          <w:lang w:eastAsia="en-NZ"/>
        </w:rPr>
        <w:t xml:space="preserve"> on </w:t>
      </w:r>
      <w:r w:rsidR="00C11EE3">
        <w:rPr>
          <w:rFonts w:ascii="Arial" w:hAnsi="Arial" w:cs="Arial"/>
          <w:sz w:val="23"/>
          <w:szCs w:val="23"/>
          <w:lang w:eastAsia="en-NZ"/>
        </w:rPr>
        <w:t>human judgement</w:t>
      </w:r>
      <w:r w:rsidR="00DD3D6F">
        <w:rPr>
          <w:rFonts w:ascii="Arial" w:hAnsi="Arial" w:cs="Arial"/>
          <w:sz w:val="23"/>
          <w:szCs w:val="23"/>
          <w:lang w:eastAsia="en-NZ"/>
        </w:rPr>
        <w:t>.</w:t>
      </w:r>
    </w:p>
    <w:p w14:paraId="0B050CB2" w14:textId="11425FC8" w:rsidR="00F94A68" w:rsidRDefault="00F94A68" w:rsidP="00F94A68">
      <w:pPr>
        <w:widowControl/>
        <w:autoSpaceDE/>
        <w:adjustRightInd/>
        <w:rPr>
          <w:rFonts w:ascii="Arial" w:hAnsi="Arial" w:cs="Arial"/>
          <w:color w:val="000000"/>
          <w:sz w:val="22"/>
          <w:szCs w:val="22"/>
          <w:lang w:eastAsia="en-NZ"/>
        </w:rPr>
      </w:pPr>
    </w:p>
    <w:bookmarkEnd w:id="9"/>
    <w:p w14:paraId="22E1DB5B" w14:textId="1DED120C" w:rsidR="00EC2628" w:rsidRDefault="00F94A68" w:rsidP="00EC2628">
      <w:pPr>
        <w:rPr>
          <w:rFonts w:ascii="Arial" w:hAnsi="Arial" w:cs="Arial"/>
          <w:color w:val="000000"/>
          <w:sz w:val="22"/>
          <w:szCs w:val="22"/>
          <w:lang w:eastAsia="en-NZ"/>
        </w:rPr>
      </w:pPr>
      <w:r>
        <w:rPr>
          <w:rFonts w:ascii="Arial" w:hAnsi="Arial" w:cs="Arial"/>
          <w:sz w:val="22"/>
          <w:szCs w:val="22"/>
          <w:lang w:eastAsia="en-NZ"/>
        </w:rPr>
        <w:t>As the two-way cycleway in this case allows for more width to be allocated to traffic lanes, and isolates the protected cyclist movement to one side of the intersection, a two-way cycleway at these intersections would allow the intersection to operate at a higher LoS.  As compliance at signalised intersections is often proportional to the LoS of the intersection, the two-way option could be considered as the safer option in that regard.</w:t>
      </w:r>
    </w:p>
    <w:p w14:paraId="04DD3C40" w14:textId="77777777" w:rsidR="00F94A68" w:rsidRPr="00EC2628" w:rsidRDefault="00F94A68" w:rsidP="00EC2628">
      <w:pPr>
        <w:rPr>
          <w:rFonts w:ascii="Arial" w:hAnsi="Arial" w:cs="Arial"/>
          <w:color w:val="000000"/>
          <w:sz w:val="22"/>
          <w:szCs w:val="22"/>
          <w:lang w:eastAsia="en-NZ"/>
        </w:rPr>
      </w:pPr>
    </w:p>
    <w:p w14:paraId="34C7F5B0" w14:textId="7E292CB3" w:rsidR="00323813" w:rsidRDefault="00D21263" w:rsidP="00323813">
      <w:pPr>
        <w:rPr>
          <w:rFonts w:ascii="Arial" w:hAnsi="Arial" w:cs="Arial"/>
          <w:color w:val="000000"/>
          <w:sz w:val="22"/>
          <w:szCs w:val="22"/>
          <w:lang w:eastAsia="en-NZ"/>
        </w:rPr>
      </w:pPr>
      <w:r w:rsidRPr="00EC2628">
        <w:rPr>
          <w:rFonts w:ascii="Arial" w:hAnsi="Arial" w:cs="Arial"/>
          <w:color w:val="000000"/>
          <w:sz w:val="22"/>
          <w:szCs w:val="22"/>
          <w:lang w:eastAsia="en-NZ"/>
        </w:rPr>
        <w:t>The results of the SCOT assessment showed that there was potential for a two-way cycleway to provide as safe an outcome as a realistically implementable one-way cycleway</w:t>
      </w:r>
      <w:r w:rsidR="004E1921">
        <w:rPr>
          <w:rFonts w:ascii="Arial" w:hAnsi="Arial" w:cs="Arial"/>
          <w:color w:val="000000"/>
          <w:sz w:val="22"/>
          <w:szCs w:val="22"/>
          <w:lang w:eastAsia="en-NZ"/>
        </w:rPr>
        <w:t>;</w:t>
      </w:r>
      <w:r w:rsidRPr="00EC2628">
        <w:rPr>
          <w:rFonts w:ascii="Arial" w:hAnsi="Arial" w:cs="Arial"/>
          <w:color w:val="000000"/>
          <w:sz w:val="22"/>
          <w:szCs w:val="22"/>
          <w:lang w:eastAsia="en-NZ"/>
        </w:rPr>
        <w:t xml:space="preserve"> there was little actual difference in the predicted number of crashes between some of the options.  Therefore, engineering judgement, taking into the results of the SCOT assessment as well as factors outside of it, should be used to decide on the most appropriate facility type.</w:t>
      </w:r>
    </w:p>
    <w:p w14:paraId="0CA4BA41" w14:textId="77777777" w:rsidR="00323813" w:rsidRDefault="00323813" w:rsidP="00323813">
      <w:pPr>
        <w:rPr>
          <w:rFonts w:ascii="Arial" w:hAnsi="Arial" w:cs="Arial"/>
          <w:b/>
          <w:bCs/>
          <w:color w:val="000000"/>
          <w:sz w:val="28"/>
          <w:szCs w:val="28"/>
          <w:lang w:eastAsia="en-NZ"/>
        </w:rPr>
      </w:pPr>
    </w:p>
    <w:p w14:paraId="1620A493" w14:textId="6C8E93C6" w:rsidR="00D21263" w:rsidRPr="00A9591E" w:rsidRDefault="00D21263" w:rsidP="00A9591E">
      <w:pPr>
        <w:spacing w:after="240"/>
        <w:rPr>
          <w:rFonts w:ascii="Arial" w:hAnsi="Arial" w:cs="Arial"/>
          <w:b/>
          <w:bCs/>
          <w:color w:val="000000"/>
          <w:sz w:val="28"/>
          <w:szCs w:val="28"/>
          <w:lang w:eastAsia="en-NZ"/>
        </w:rPr>
      </w:pPr>
      <w:r w:rsidRPr="00A9591E">
        <w:rPr>
          <w:rFonts w:ascii="Arial" w:hAnsi="Arial" w:cs="Arial"/>
          <w:b/>
          <w:bCs/>
          <w:color w:val="000000"/>
          <w:sz w:val="28"/>
          <w:szCs w:val="28"/>
          <w:lang w:eastAsia="en-NZ"/>
        </w:rPr>
        <w:t>FACILITY TYPE SELECTION</w:t>
      </w:r>
    </w:p>
    <w:p w14:paraId="7D5667D3" w14:textId="25093351" w:rsidR="00D21263" w:rsidRDefault="00D21263" w:rsidP="00EC2628">
      <w:pPr>
        <w:rPr>
          <w:rFonts w:ascii="Arial" w:hAnsi="Arial" w:cs="Arial"/>
          <w:color w:val="000000"/>
          <w:sz w:val="22"/>
          <w:szCs w:val="22"/>
          <w:lang w:eastAsia="en-NZ"/>
        </w:rPr>
      </w:pPr>
      <w:r w:rsidRPr="00EC2628">
        <w:rPr>
          <w:rFonts w:ascii="Arial" w:hAnsi="Arial" w:cs="Arial"/>
          <w:color w:val="000000"/>
          <w:sz w:val="22"/>
          <w:szCs w:val="22"/>
          <w:lang w:eastAsia="en-NZ"/>
        </w:rPr>
        <w:t xml:space="preserve">The SCOT analysis does not include crash severity; it is purely a crash risk prediction tool.  Most of the crash risk for the two-way cycleway option comes from residential driveways; the two-way cycleway with </w:t>
      </w:r>
      <w:r w:rsidR="00C27EC3">
        <w:rPr>
          <w:rFonts w:ascii="Arial" w:hAnsi="Arial" w:cs="Arial"/>
          <w:color w:val="000000"/>
          <w:sz w:val="22"/>
          <w:szCs w:val="22"/>
          <w:lang w:eastAsia="en-NZ"/>
        </w:rPr>
        <w:t>restrictions at Rydal Street would have</w:t>
      </w:r>
      <w:r w:rsidRPr="00EC2628">
        <w:rPr>
          <w:rFonts w:ascii="Arial" w:hAnsi="Arial" w:cs="Arial"/>
          <w:color w:val="000000"/>
          <w:sz w:val="22"/>
          <w:szCs w:val="22"/>
          <w:lang w:eastAsia="en-NZ"/>
        </w:rPr>
        <w:t xml:space="preserve"> a lower crash risk at side roads than the one-way cycleway options.  Driveway crashes would be expected to be of lower severity than intersection crashes, so whilst the two-way facility may have a higher overall crash risk, factoring in the severity of the crashes could make the actual risk (likelihood x severity) of crashes on the two-way facility lower than the one-way facility.</w:t>
      </w:r>
    </w:p>
    <w:p w14:paraId="76DA1457" w14:textId="77777777" w:rsidR="00EC213C" w:rsidRDefault="00EC213C" w:rsidP="00EC2628">
      <w:pPr>
        <w:rPr>
          <w:rFonts w:ascii="Arial" w:hAnsi="Arial" w:cs="Arial"/>
          <w:color w:val="000000"/>
          <w:sz w:val="22"/>
          <w:szCs w:val="22"/>
          <w:lang w:eastAsia="en-NZ"/>
        </w:rPr>
      </w:pPr>
    </w:p>
    <w:p w14:paraId="274B5634" w14:textId="77777777" w:rsidR="00EC213C" w:rsidRDefault="00EC213C" w:rsidP="00EC2628">
      <w:pPr>
        <w:rPr>
          <w:rFonts w:ascii="Arial" w:hAnsi="Arial" w:cs="Arial"/>
          <w:color w:val="000000"/>
          <w:sz w:val="22"/>
          <w:szCs w:val="22"/>
          <w:lang w:eastAsia="en-NZ"/>
        </w:rPr>
      </w:pPr>
      <w:r>
        <w:rPr>
          <w:rFonts w:ascii="Arial" w:hAnsi="Arial" w:cs="Arial"/>
          <w:color w:val="000000"/>
          <w:sz w:val="22"/>
          <w:szCs w:val="22"/>
          <w:lang w:eastAsia="en-NZ"/>
        </w:rPr>
        <w:t>Several types of crashes are not included in the SCOT analysis, which could support the cases for both one-way and two-way cycleways on this project.  For example, the one-way cycleway with parking adjacent outside the schools could lead to an increase in conflicts between school pupils and cyclists as the compromised cycleway would be adjacent to parking.  Whilst the standard one-way cycleway design with no parking adjacent would not have this same problem, it would lead to more school traffic crossing the cycleway to access side road parking.  Furthermore, this op</w:t>
      </w:r>
      <w:r w:rsidR="001D530C">
        <w:rPr>
          <w:rFonts w:ascii="Arial" w:hAnsi="Arial" w:cs="Arial"/>
          <w:color w:val="000000"/>
          <w:sz w:val="22"/>
          <w:szCs w:val="22"/>
          <w:lang w:eastAsia="en-NZ"/>
        </w:rPr>
        <w:t>tion would have attracted significant</w:t>
      </w:r>
      <w:r>
        <w:rPr>
          <w:rFonts w:ascii="Arial" w:hAnsi="Arial" w:cs="Arial"/>
          <w:color w:val="000000"/>
          <w:sz w:val="22"/>
          <w:szCs w:val="22"/>
          <w:lang w:eastAsia="en-NZ"/>
        </w:rPr>
        <w:t xml:space="preserve"> community opposition at this location.  Conversely, the two-way cycleway would require more people to need to cross busy roads to access the cycleway, due to it being located opposite the side roads.  The risks arising from this could be mitigated by providing improved crossing points along the route.  </w:t>
      </w:r>
    </w:p>
    <w:p w14:paraId="1036C177" w14:textId="77777777" w:rsidR="00EC2628" w:rsidRPr="00EC2628" w:rsidRDefault="00EC2628" w:rsidP="00EC2628">
      <w:pPr>
        <w:rPr>
          <w:rFonts w:ascii="Arial" w:hAnsi="Arial" w:cs="Arial"/>
          <w:color w:val="000000"/>
          <w:sz w:val="22"/>
          <w:szCs w:val="22"/>
          <w:lang w:eastAsia="en-NZ"/>
        </w:rPr>
      </w:pPr>
    </w:p>
    <w:p w14:paraId="4F050638" w14:textId="5673DF82" w:rsidR="00F94A68" w:rsidRDefault="00D21263" w:rsidP="00323813">
      <w:pPr>
        <w:rPr>
          <w:rFonts w:ascii="Arial" w:hAnsi="Arial" w:cs="Arial"/>
          <w:color w:val="000000"/>
          <w:sz w:val="22"/>
          <w:szCs w:val="22"/>
          <w:lang w:eastAsia="en-NZ"/>
        </w:rPr>
      </w:pPr>
      <w:r w:rsidRPr="00EC2628">
        <w:rPr>
          <w:rFonts w:ascii="Arial" w:hAnsi="Arial" w:cs="Arial"/>
          <w:color w:val="000000"/>
          <w:sz w:val="22"/>
          <w:szCs w:val="22"/>
          <w:lang w:eastAsia="en-NZ"/>
        </w:rPr>
        <w:t>Therefore, with the two-way cycleway providing the most balanced solution in the multi-criteria assessment, and providing a very similar level of safety for cyclists to one-way cycleways, a two-way cycleway was selected as the best overall facility type for use on</w:t>
      </w:r>
      <w:r w:rsidR="00C27EC3">
        <w:rPr>
          <w:rFonts w:ascii="Arial" w:hAnsi="Arial" w:cs="Arial"/>
          <w:color w:val="000000"/>
          <w:sz w:val="22"/>
          <w:szCs w:val="22"/>
          <w:lang w:eastAsia="en-NZ"/>
        </w:rPr>
        <w:t xml:space="preserve"> this section of</w:t>
      </w:r>
      <w:r w:rsidRPr="00EC2628">
        <w:rPr>
          <w:rFonts w:ascii="Arial" w:hAnsi="Arial" w:cs="Arial"/>
          <w:color w:val="000000"/>
          <w:sz w:val="22"/>
          <w:szCs w:val="22"/>
          <w:lang w:eastAsia="en-NZ"/>
        </w:rPr>
        <w:t xml:space="preserve"> the Quarryman’s Trail MCR.</w:t>
      </w:r>
    </w:p>
    <w:p w14:paraId="36525B97" w14:textId="77777777" w:rsidR="00323813" w:rsidRDefault="00323813" w:rsidP="00323813">
      <w:pPr>
        <w:rPr>
          <w:rFonts w:ascii="Arial" w:hAnsi="Arial" w:cs="Arial"/>
          <w:b/>
          <w:bCs/>
          <w:color w:val="000000"/>
          <w:sz w:val="28"/>
          <w:szCs w:val="28"/>
          <w:lang w:eastAsia="en-NZ"/>
        </w:rPr>
      </w:pPr>
    </w:p>
    <w:p w14:paraId="0C60CD2C" w14:textId="77777777" w:rsidR="00323813" w:rsidRDefault="00323813">
      <w:pPr>
        <w:widowControl/>
        <w:autoSpaceDE/>
        <w:autoSpaceDN/>
        <w:adjustRightInd/>
        <w:rPr>
          <w:rFonts w:ascii="Arial" w:hAnsi="Arial" w:cs="Arial"/>
          <w:b/>
          <w:bCs/>
          <w:color w:val="000000"/>
          <w:sz w:val="28"/>
          <w:szCs w:val="28"/>
          <w:lang w:eastAsia="en-NZ"/>
        </w:rPr>
      </w:pPr>
      <w:r>
        <w:rPr>
          <w:rFonts w:ascii="Arial" w:hAnsi="Arial" w:cs="Arial"/>
          <w:b/>
          <w:bCs/>
          <w:color w:val="000000"/>
          <w:sz w:val="28"/>
          <w:szCs w:val="28"/>
          <w:lang w:eastAsia="en-NZ"/>
        </w:rPr>
        <w:br w:type="page"/>
      </w:r>
    </w:p>
    <w:p w14:paraId="7427A739" w14:textId="46823610" w:rsidR="00D21263" w:rsidRPr="00A9591E" w:rsidRDefault="00D21263" w:rsidP="00A9591E">
      <w:pPr>
        <w:spacing w:after="240"/>
        <w:rPr>
          <w:rFonts w:ascii="Arial" w:hAnsi="Arial" w:cs="Arial"/>
          <w:b/>
          <w:bCs/>
          <w:color w:val="000000"/>
          <w:sz w:val="28"/>
          <w:szCs w:val="28"/>
          <w:lang w:eastAsia="en-NZ"/>
        </w:rPr>
      </w:pPr>
      <w:r w:rsidRPr="00A9591E">
        <w:rPr>
          <w:rFonts w:ascii="Arial" w:hAnsi="Arial" w:cs="Arial"/>
          <w:b/>
          <w:bCs/>
          <w:color w:val="000000"/>
          <w:sz w:val="28"/>
          <w:szCs w:val="28"/>
          <w:lang w:eastAsia="en-NZ"/>
        </w:rPr>
        <w:lastRenderedPageBreak/>
        <w:t>CONCLUSION</w:t>
      </w:r>
    </w:p>
    <w:p w14:paraId="30471E88" w14:textId="4857E2E8" w:rsidR="00081A4E" w:rsidRDefault="00D21263" w:rsidP="00FA7E68">
      <w:pPr>
        <w:rPr>
          <w:rFonts w:ascii="Arial" w:hAnsi="Arial" w:cs="Arial"/>
          <w:color w:val="000000"/>
          <w:sz w:val="22"/>
          <w:szCs w:val="22"/>
          <w:lang w:eastAsia="en-NZ"/>
        </w:rPr>
      </w:pPr>
      <w:r w:rsidRPr="00FA7E68">
        <w:rPr>
          <w:rFonts w:ascii="Arial" w:hAnsi="Arial" w:cs="Arial"/>
          <w:color w:val="000000"/>
          <w:sz w:val="22"/>
          <w:szCs w:val="22"/>
          <w:lang w:eastAsia="en-NZ"/>
        </w:rPr>
        <w:t xml:space="preserve">This project is an example of how applying engineering judgement and following the principles of design, rather than purely following design guidance, can deliver the best outcome on a cycling project.  This is important to avoid unnecessary community </w:t>
      </w:r>
      <w:r w:rsidR="00081A4E">
        <w:rPr>
          <w:rFonts w:ascii="Arial" w:hAnsi="Arial" w:cs="Arial"/>
          <w:color w:val="000000"/>
          <w:sz w:val="22"/>
          <w:szCs w:val="22"/>
          <w:lang w:eastAsia="en-NZ"/>
        </w:rPr>
        <w:t>resistance</w:t>
      </w:r>
      <w:r w:rsidRPr="00FA7E68">
        <w:rPr>
          <w:rFonts w:ascii="Arial" w:hAnsi="Arial" w:cs="Arial"/>
          <w:color w:val="000000"/>
          <w:sz w:val="22"/>
          <w:szCs w:val="22"/>
          <w:lang w:eastAsia="en-NZ"/>
        </w:rPr>
        <w:t xml:space="preserve"> on what are inherently controversial projects.  Whilst there was still some public objection to the construction of the Quarryman’s Trail MCR, the levels of support were higher than other similar projects, and it was approved by elected representatives without significant changes being made.  </w:t>
      </w:r>
    </w:p>
    <w:p w14:paraId="336B25BE" w14:textId="77777777" w:rsidR="00081A4E" w:rsidRDefault="00081A4E" w:rsidP="00FA7E68">
      <w:pPr>
        <w:rPr>
          <w:rFonts w:ascii="Arial" w:hAnsi="Arial" w:cs="Arial"/>
          <w:color w:val="000000"/>
          <w:sz w:val="22"/>
          <w:szCs w:val="22"/>
          <w:lang w:eastAsia="en-NZ"/>
        </w:rPr>
      </w:pPr>
    </w:p>
    <w:p w14:paraId="704C1B53" w14:textId="77777777" w:rsidR="00323813" w:rsidRDefault="00D21263" w:rsidP="00323813">
      <w:pPr>
        <w:rPr>
          <w:rFonts w:ascii="Arial" w:hAnsi="Arial" w:cs="Arial"/>
          <w:color w:val="000000"/>
          <w:sz w:val="22"/>
          <w:szCs w:val="22"/>
          <w:lang w:eastAsia="en-NZ"/>
        </w:rPr>
      </w:pPr>
      <w:r w:rsidRPr="00FA7E68">
        <w:rPr>
          <w:rFonts w:ascii="Arial" w:hAnsi="Arial" w:cs="Arial"/>
          <w:color w:val="000000"/>
          <w:sz w:val="22"/>
          <w:szCs w:val="22"/>
          <w:lang w:eastAsia="en-NZ"/>
        </w:rPr>
        <w:t xml:space="preserve">The final outcome will be a facility that stands out as a flagship cycleway, whilst </w:t>
      </w:r>
      <w:r w:rsidR="009D26E6" w:rsidRPr="00FA7E68">
        <w:rPr>
          <w:rFonts w:ascii="Arial" w:hAnsi="Arial" w:cs="Arial"/>
          <w:color w:val="000000"/>
          <w:sz w:val="22"/>
          <w:szCs w:val="22"/>
          <w:lang w:eastAsia="en-NZ"/>
        </w:rPr>
        <w:t xml:space="preserve">minimising its impacts and </w:t>
      </w:r>
      <w:r w:rsidRPr="00FA7E68">
        <w:rPr>
          <w:rFonts w:ascii="Arial" w:hAnsi="Arial" w:cs="Arial"/>
          <w:color w:val="000000"/>
          <w:sz w:val="22"/>
          <w:szCs w:val="22"/>
          <w:lang w:eastAsia="en-NZ"/>
        </w:rPr>
        <w:t>providing benefits to the wider community beyond its primary objective of providing a safe and comfortable cycling environment.</w:t>
      </w:r>
    </w:p>
    <w:p w14:paraId="3AB99708" w14:textId="77777777" w:rsidR="00323813" w:rsidRDefault="00323813" w:rsidP="00323813">
      <w:pPr>
        <w:rPr>
          <w:rFonts w:ascii="Arial" w:hAnsi="Arial" w:cs="Arial"/>
          <w:color w:val="000000"/>
          <w:sz w:val="22"/>
          <w:szCs w:val="22"/>
          <w:lang w:eastAsia="en-NZ"/>
        </w:rPr>
      </w:pPr>
      <w:bookmarkStart w:id="10" w:name="_GoBack"/>
      <w:bookmarkEnd w:id="10"/>
    </w:p>
    <w:p w14:paraId="20FF9425" w14:textId="77777777" w:rsidR="00C244AC" w:rsidRDefault="00C244AC" w:rsidP="00323813">
      <w:pPr>
        <w:rPr>
          <w:rFonts w:ascii="Arial" w:hAnsi="Arial" w:cs="Arial"/>
          <w:color w:val="000000"/>
          <w:sz w:val="22"/>
          <w:szCs w:val="22"/>
          <w:lang w:eastAsia="en-NZ"/>
        </w:rPr>
      </w:pPr>
    </w:p>
    <w:p w14:paraId="33BDAEB7" w14:textId="32C13FCE" w:rsidR="00D21263" w:rsidRDefault="00D21263" w:rsidP="00323813">
      <w:pPr>
        <w:rPr>
          <w:rFonts w:ascii="Arial" w:hAnsi="Arial" w:cs="Arial"/>
          <w:b/>
          <w:bCs/>
          <w:color w:val="000000"/>
          <w:sz w:val="28"/>
          <w:szCs w:val="28"/>
          <w:lang w:eastAsia="en-NZ"/>
        </w:rPr>
      </w:pPr>
      <w:r w:rsidRPr="00A9591E">
        <w:rPr>
          <w:rFonts w:ascii="Arial" w:hAnsi="Arial" w:cs="Arial"/>
          <w:b/>
          <w:bCs/>
          <w:color w:val="000000"/>
          <w:sz w:val="28"/>
          <w:szCs w:val="28"/>
          <w:lang w:eastAsia="en-NZ"/>
        </w:rPr>
        <w:t>REFERENCES</w:t>
      </w:r>
    </w:p>
    <w:p w14:paraId="0EE480D2" w14:textId="77777777" w:rsidR="00215AC7" w:rsidRDefault="00DA390F" w:rsidP="00FA7E68">
      <w:pPr>
        <w:rPr>
          <w:rFonts w:ascii="Arial" w:hAnsi="Arial" w:cs="Arial"/>
          <w:color w:val="000000"/>
          <w:sz w:val="22"/>
          <w:szCs w:val="22"/>
          <w:lang w:eastAsia="en-NZ"/>
        </w:rPr>
      </w:pPr>
      <w:r>
        <w:rPr>
          <w:rFonts w:ascii="Arial" w:hAnsi="Arial" w:cs="Arial"/>
          <w:color w:val="000000"/>
          <w:sz w:val="22"/>
          <w:szCs w:val="22"/>
          <w:lang w:eastAsia="en-NZ"/>
        </w:rPr>
        <w:t>Christchurch Cycle Design Guidelines</w:t>
      </w:r>
      <w:r w:rsidR="00E9266A">
        <w:rPr>
          <w:rFonts w:ascii="Arial" w:hAnsi="Arial" w:cs="Arial"/>
          <w:color w:val="000000"/>
          <w:sz w:val="22"/>
          <w:szCs w:val="22"/>
          <w:lang w:eastAsia="en-NZ"/>
        </w:rPr>
        <w:t xml:space="preserve"> – </w:t>
      </w:r>
      <w:r w:rsidRPr="006D32CA">
        <w:rPr>
          <w:rFonts w:ascii="Arial" w:hAnsi="Arial" w:cs="Arial"/>
          <w:color w:val="000000"/>
          <w:sz w:val="22"/>
          <w:szCs w:val="22"/>
          <w:lang w:eastAsia="en-NZ"/>
        </w:rPr>
        <w:t>Design Principles Best Practice Guide</w:t>
      </w:r>
      <w:r>
        <w:rPr>
          <w:rFonts w:ascii="Arial" w:hAnsi="Arial" w:cs="Arial"/>
          <w:color w:val="000000"/>
          <w:sz w:val="22"/>
          <w:szCs w:val="22"/>
          <w:lang w:eastAsia="en-NZ"/>
        </w:rPr>
        <w:t>, Part B, Revision B, (2016), viewed 10/12/2017, &lt;</w:t>
      </w:r>
      <w:r w:rsidRPr="00FA7E68">
        <w:rPr>
          <w:rFonts w:ascii="Arial" w:hAnsi="Arial" w:cs="Arial"/>
          <w:color w:val="000000"/>
          <w:sz w:val="22"/>
          <w:szCs w:val="22"/>
          <w:lang w:eastAsia="en-NZ"/>
        </w:rPr>
        <w:t xml:space="preserve"> </w:t>
      </w:r>
      <w:r w:rsidR="00FA7E68" w:rsidRPr="00FA7E68">
        <w:rPr>
          <w:rFonts w:ascii="Arial" w:hAnsi="Arial" w:cs="Arial"/>
          <w:color w:val="000000"/>
          <w:sz w:val="22"/>
          <w:szCs w:val="22"/>
          <w:lang w:eastAsia="en-NZ"/>
        </w:rPr>
        <w:t>https://www.nzta.govt.nz/assets/Walking-Cycling-and-Public-Transport/docs/cycling-network-guidance/Major-Cycleway-Design-Guide-Best-Practice-Guide-Chch-City-Council.pdf</w:t>
      </w:r>
      <w:r>
        <w:rPr>
          <w:rFonts w:ascii="Arial" w:hAnsi="Arial" w:cs="Arial"/>
          <w:color w:val="000000"/>
          <w:sz w:val="22"/>
          <w:szCs w:val="22"/>
          <w:lang w:eastAsia="en-NZ"/>
        </w:rPr>
        <w:t>&gt;</w:t>
      </w:r>
    </w:p>
    <w:p w14:paraId="6F2E9FB3" w14:textId="77777777" w:rsidR="00FA7E68" w:rsidRDefault="00FA7E68" w:rsidP="00FA7E68">
      <w:pPr>
        <w:rPr>
          <w:rFonts w:ascii="Arial" w:hAnsi="Arial" w:cs="Arial"/>
          <w:color w:val="000000"/>
          <w:sz w:val="22"/>
          <w:szCs w:val="22"/>
          <w:lang w:eastAsia="en-NZ"/>
        </w:rPr>
      </w:pPr>
    </w:p>
    <w:p w14:paraId="6AB184B2" w14:textId="4F39C37D" w:rsidR="00642B76" w:rsidRDefault="003525BB" w:rsidP="00FA7E68">
      <w:pPr>
        <w:rPr>
          <w:rFonts w:ascii="Arial" w:hAnsi="Arial" w:cs="Arial"/>
          <w:color w:val="000000"/>
          <w:sz w:val="22"/>
          <w:szCs w:val="22"/>
          <w:lang w:eastAsia="en-NZ"/>
        </w:rPr>
      </w:pPr>
      <w:r>
        <w:rPr>
          <w:rFonts w:ascii="Arial" w:hAnsi="Arial" w:cs="Arial"/>
          <w:color w:val="000000"/>
          <w:sz w:val="22"/>
          <w:szCs w:val="22"/>
          <w:lang w:eastAsia="en-NZ"/>
        </w:rPr>
        <w:t>NZTA Cycling Network Guidance (n.d.), viewed 10/12/</w:t>
      </w:r>
      <w:r w:rsidR="002B1993">
        <w:rPr>
          <w:rFonts w:ascii="Arial" w:hAnsi="Arial" w:cs="Arial"/>
          <w:color w:val="000000"/>
          <w:sz w:val="22"/>
          <w:szCs w:val="22"/>
          <w:lang w:eastAsia="en-NZ"/>
        </w:rPr>
        <w:t>20</w:t>
      </w:r>
      <w:r>
        <w:rPr>
          <w:rFonts w:ascii="Arial" w:hAnsi="Arial" w:cs="Arial"/>
          <w:color w:val="000000"/>
          <w:sz w:val="22"/>
          <w:szCs w:val="22"/>
          <w:lang w:eastAsia="en-NZ"/>
        </w:rPr>
        <w:t xml:space="preserve">17, </w:t>
      </w:r>
      <w:r w:rsidR="00FA7E68">
        <w:rPr>
          <w:rFonts w:ascii="Arial" w:hAnsi="Arial" w:cs="Arial"/>
          <w:color w:val="000000"/>
          <w:sz w:val="22"/>
          <w:szCs w:val="22"/>
          <w:lang w:eastAsia="en-NZ"/>
        </w:rPr>
        <w:t>&lt;</w:t>
      </w:r>
      <w:r w:rsidR="00FA7E68" w:rsidRPr="00FA7E68">
        <w:rPr>
          <w:rFonts w:ascii="Arial" w:hAnsi="Arial" w:cs="Arial"/>
          <w:color w:val="000000"/>
          <w:sz w:val="22"/>
          <w:szCs w:val="22"/>
          <w:lang w:eastAsia="en-NZ"/>
        </w:rPr>
        <w:t>https://www.nzta.govt.nz/walking-cycling-and-public-transport/cycling/cycling-network-guidance/designing-a-cycle-facility/between-intersections/separated-cycleways/</w:t>
      </w:r>
      <w:r w:rsidR="00FA7E68">
        <w:rPr>
          <w:rFonts w:ascii="Arial" w:hAnsi="Arial" w:cs="Arial"/>
          <w:color w:val="000000"/>
          <w:sz w:val="22"/>
          <w:szCs w:val="22"/>
          <w:lang w:eastAsia="en-NZ"/>
        </w:rPr>
        <w:t>&gt;</w:t>
      </w:r>
    </w:p>
    <w:p w14:paraId="373C8572" w14:textId="77777777" w:rsidR="00FA7E68" w:rsidRDefault="00FA7E68" w:rsidP="00FA7E68">
      <w:pPr>
        <w:rPr>
          <w:rFonts w:ascii="Arial" w:hAnsi="Arial" w:cs="Arial"/>
          <w:color w:val="000000"/>
          <w:sz w:val="22"/>
          <w:szCs w:val="22"/>
          <w:lang w:eastAsia="en-NZ"/>
        </w:rPr>
      </w:pPr>
    </w:p>
    <w:p w14:paraId="27D825A8" w14:textId="49A5B701" w:rsidR="003525BB" w:rsidRDefault="003525BB" w:rsidP="00FA7E68">
      <w:pPr>
        <w:rPr>
          <w:rFonts w:ascii="Arial" w:hAnsi="Arial" w:cs="Arial"/>
          <w:color w:val="000000"/>
          <w:sz w:val="22"/>
          <w:szCs w:val="22"/>
          <w:lang w:eastAsia="en-NZ"/>
        </w:rPr>
      </w:pPr>
      <w:r>
        <w:rPr>
          <w:rFonts w:ascii="Arial" w:hAnsi="Arial" w:cs="Arial"/>
          <w:color w:val="000000"/>
          <w:sz w:val="22"/>
          <w:szCs w:val="22"/>
          <w:lang w:eastAsia="en-NZ"/>
        </w:rPr>
        <w:t>NZTA Technical Note TN001: Separated Cycleway Option Tool (SCOT) (2016), viewed 10/12/</w:t>
      </w:r>
      <w:r w:rsidR="002B1993">
        <w:rPr>
          <w:rFonts w:ascii="Arial" w:hAnsi="Arial" w:cs="Arial"/>
          <w:color w:val="000000"/>
          <w:sz w:val="22"/>
          <w:szCs w:val="22"/>
          <w:lang w:eastAsia="en-NZ"/>
        </w:rPr>
        <w:t>20</w:t>
      </w:r>
      <w:r>
        <w:rPr>
          <w:rFonts w:ascii="Arial" w:hAnsi="Arial" w:cs="Arial"/>
          <w:color w:val="000000"/>
          <w:sz w:val="22"/>
          <w:szCs w:val="22"/>
          <w:lang w:eastAsia="en-NZ"/>
        </w:rPr>
        <w:t>17, &lt;</w:t>
      </w:r>
      <w:r w:rsidRPr="00FA7E68">
        <w:rPr>
          <w:rFonts w:ascii="Arial" w:hAnsi="Arial" w:cs="Arial"/>
          <w:color w:val="000000"/>
          <w:sz w:val="22"/>
          <w:szCs w:val="22"/>
          <w:lang w:eastAsia="en-NZ"/>
        </w:rPr>
        <w:t xml:space="preserve"> </w:t>
      </w:r>
      <w:r w:rsidR="00FA7E68" w:rsidRPr="00FA7E68">
        <w:rPr>
          <w:rFonts w:ascii="Arial" w:hAnsi="Arial" w:cs="Arial"/>
          <w:color w:val="000000"/>
          <w:sz w:val="22"/>
          <w:szCs w:val="22"/>
          <w:lang w:eastAsia="en-NZ"/>
        </w:rPr>
        <w:t>https://www.nzta.govt.nz/assets/Walking-Cycling-and-Public-Transport/docs/cycling-network-guidance/tech-notes/TN001-separated-cycleway-options-tool-april-2016.pdf</w:t>
      </w:r>
      <w:r>
        <w:rPr>
          <w:rFonts w:ascii="Arial" w:hAnsi="Arial" w:cs="Arial"/>
          <w:color w:val="000000"/>
          <w:sz w:val="22"/>
          <w:szCs w:val="22"/>
          <w:lang w:eastAsia="en-NZ"/>
        </w:rPr>
        <w:t>&gt;</w:t>
      </w:r>
    </w:p>
    <w:p w14:paraId="2A295D33" w14:textId="77777777" w:rsidR="00FA7E68" w:rsidRDefault="00FA7E68" w:rsidP="00FA7E68">
      <w:pPr>
        <w:rPr>
          <w:rFonts w:ascii="Arial" w:hAnsi="Arial" w:cs="Arial"/>
          <w:color w:val="000000"/>
          <w:sz w:val="22"/>
          <w:szCs w:val="22"/>
          <w:lang w:eastAsia="en-NZ"/>
        </w:rPr>
      </w:pPr>
    </w:p>
    <w:p w14:paraId="0FE925BA" w14:textId="77777777" w:rsidR="009D26E6" w:rsidRDefault="00215AC7" w:rsidP="00FA7E68">
      <w:pPr>
        <w:rPr>
          <w:rFonts w:ascii="Arial" w:hAnsi="Arial" w:cs="Arial"/>
          <w:color w:val="000000"/>
          <w:sz w:val="22"/>
          <w:szCs w:val="22"/>
          <w:lang w:eastAsia="en-NZ"/>
        </w:rPr>
      </w:pPr>
      <w:r>
        <w:rPr>
          <w:rFonts w:ascii="Arial" w:hAnsi="Arial" w:cs="Arial"/>
          <w:color w:val="000000"/>
          <w:sz w:val="22"/>
          <w:szCs w:val="22"/>
          <w:lang w:eastAsia="en-NZ"/>
        </w:rPr>
        <w:t xml:space="preserve">Quarryman’s Trail MCR – Addendum to Scheme Assessment Report (2016), </w:t>
      </w:r>
      <w:r w:rsidR="00E50C45" w:rsidRPr="00E50C45">
        <w:rPr>
          <w:rFonts w:ascii="Arial" w:hAnsi="Arial" w:cs="Arial"/>
          <w:color w:val="000000"/>
          <w:sz w:val="22"/>
          <w:szCs w:val="22"/>
          <w:lang w:eastAsia="en-NZ"/>
        </w:rPr>
        <w:t>Peloton</w:t>
      </w:r>
      <w:r w:rsidR="00F161EB" w:rsidRPr="00F161EB">
        <w:rPr>
          <w:rFonts w:ascii="Arial" w:hAnsi="Arial" w:cs="Arial"/>
          <w:color w:val="000000"/>
          <w:sz w:val="22"/>
          <w:szCs w:val="22"/>
          <w:lang w:eastAsia="en-NZ"/>
        </w:rPr>
        <w:t xml:space="preserve">, viewed 10/12/2017, </w:t>
      </w:r>
      <w:r w:rsidR="00FA7E68">
        <w:rPr>
          <w:rFonts w:ascii="Arial" w:hAnsi="Arial" w:cs="Arial"/>
          <w:color w:val="000000"/>
          <w:sz w:val="22"/>
          <w:szCs w:val="22"/>
          <w:lang w:eastAsia="en-NZ"/>
        </w:rPr>
        <w:t>&lt;</w:t>
      </w:r>
      <w:r w:rsidR="00FA7E68" w:rsidRPr="00FA7E68">
        <w:rPr>
          <w:rFonts w:ascii="Arial" w:hAnsi="Arial" w:cs="Arial"/>
          <w:color w:val="000000"/>
          <w:sz w:val="22"/>
          <w:szCs w:val="22"/>
          <w:lang w:eastAsia="en-NZ"/>
        </w:rPr>
        <w:t>http://ccc.govt.nz/assets/Documents/The-Council/HYS/2016/october/Quarrymans-Trail-SAR-Addendum.pdf</w:t>
      </w:r>
      <w:r w:rsidR="00FA7E68">
        <w:rPr>
          <w:rFonts w:ascii="Arial" w:hAnsi="Arial" w:cs="Arial"/>
          <w:color w:val="000000"/>
          <w:sz w:val="22"/>
          <w:szCs w:val="22"/>
          <w:lang w:eastAsia="en-NZ"/>
        </w:rPr>
        <w:t>&gt;</w:t>
      </w:r>
    </w:p>
    <w:p w14:paraId="7E590CE2" w14:textId="77777777" w:rsidR="00FA7E68" w:rsidRDefault="00FA7E68" w:rsidP="00FA7E68">
      <w:pPr>
        <w:rPr>
          <w:rFonts w:ascii="Arial" w:hAnsi="Arial" w:cs="Arial"/>
          <w:color w:val="000000"/>
          <w:sz w:val="22"/>
          <w:szCs w:val="22"/>
          <w:lang w:eastAsia="en-NZ"/>
        </w:rPr>
      </w:pPr>
    </w:p>
    <w:p w14:paraId="395042C6" w14:textId="77777777" w:rsidR="00D21263" w:rsidRPr="00A9591E" w:rsidRDefault="00D21263" w:rsidP="00A9591E">
      <w:pPr>
        <w:spacing w:after="240"/>
        <w:rPr>
          <w:rFonts w:ascii="Arial" w:hAnsi="Arial" w:cs="Arial"/>
          <w:b/>
          <w:bCs/>
          <w:color w:val="000000"/>
          <w:sz w:val="28"/>
          <w:szCs w:val="28"/>
          <w:lang w:eastAsia="en-NZ"/>
        </w:rPr>
      </w:pPr>
      <w:r w:rsidRPr="00A9591E">
        <w:rPr>
          <w:rFonts w:ascii="Arial" w:hAnsi="Arial" w:cs="Arial"/>
          <w:b/>
          <w:bCs/>
          <w:color w:val="000000"/>
          <w:sz w:val="28"/>
          <w:szCs w:val="28"/>
          <w:lang w:eastAsia="en-NZ"/>
        </w:rPr>
        <w:t>ACKNOWLEDGEMENTS</w:t>
      </w:r>
    </w:p>
    <w:p w14:paraId="571E6565" w14:textId="63390B93" w:rsidR="009D26E6" w:rsidRPr="00FA7E68" w:rsidRDefault="009D26E6" w:rsidP="009D26E6">
      <w:pPr>
        <w:rPr>
          <w:rFonts w:ascii="Arial" w:hAnsi="Arial" w:cs="Arial"/>
          <w:color w:val="000000"/>
          <w:sz w:val="22"/>
          <w:szCs w:val="22"/>
          <w:lang w:eastAsia="en-NZ"/>
        </w:rPr>
      </w:pPr>
      <w:r>
        <w:rPr>
          <w:rFonts w:ascii="Arial" w:hAnsi="Arial" w:cs="Arial"/>
          <w:color w:val="000000"/>
          <w:sz w:val="22"/>
          <w:szCs w:val="22"/>
          <w:lang w:eastAsia="en-NZ"/>
        </w:rPr>
        <w:t>The author wishe</w:t>
      </w:r>
      <w:r w:rsidR="00FA7E68">
        <w:rPr>
          <w:rFonts w:ascii="Arial" w:hAnsi="Arial" w:cs="Arial"/>
          <w:color w:val="000000"/>
          <w:sz w:val="22"/>
          <w:szCs w:val="22"/>
          <w:lang w:eastAsia="en-NZ"/>
        </w:rPr>
        <w:t>s to acknowledge the inputs of</w:t>
      </w:r>
      <w:r>
        <w:rPr>
          <w:rFonts w:ascii="Arial" w:hAnsi="Arial" w:cs="Arial"/>
          <w:color w:val="000000"/>
          <w:sz w:val="22"/>
          <w:szCs w:val="22"/>
          <w:lang w:eastAsia="en-NZ"/>
        </w:rPr>
        <w:t xml:space="preserve"> the wider Peloton MCR Deliver</w:t>
      </w:r>
      <w:r w:rsidR="008D2B19">
        <w:rPr>
          <w:rFonts w:ascii="Arial" w:hAnsi="Arial" w:cs="Arial"/>
          <w:color w:val="000000"/>
          <w:sz w:val="22"/>
          <w:szCs w:val="22"/>
          <w:lang w:eastAsia="en-NZ"/>
        </w:rPr>
        <w:t xml:space="preserve">y Team </w:t>
      </w:r>
      <w:r w:rsidR="002B1993">
        <w:rPr>
          <w:rFonts w:ascii="Arial" w:hAnsi="Arial" w:cs="Arial"/>
          <w:color w:val="000000"/>
          <w:sz w:val="22"/>
          <w:szCs w:val="22"/>
          <w:lang w:eastAsia="en-NZ"/>
        </w:rPr>
        <w:t xml:space="preserve">(staff from Beca, GHD and Stantec) </w:t>
      </w:r>
      <w:r w:rsidR="008D2B19">
        <w:rPr>
          <w:rFonts w:ascii="Arial" w:hAnsi="Arial" w:cs="Arial"/>
          <w:color w:val="000000"/>
          <w:sz w:val="22"/>
          <w:szCs w:val="22"/>
          <w:lang w:eastAsia="en-NZ"/>
        </w:rPr>
        <w:t>in developing this Major Cycle Route design</w:t>
      </w:r>
      <w:r>
        <w:rPr>
          <w:rFonts w:ascii="Arial" w:hAnsi="Arial" w:cs="Arial"/>
          <w:color w:val="000000"/>
          <w:sz w:val="22"/>
          <w:szCs w:val="22"/>
          <w:lang w:eastAsia="en-NZ"/>
        </w:rPr>
        <w:t>, and Christchurch City Council elected representatives and staff for their leadership in and commitment to implementing the Major Cycle Route network.</w:t>
      </w:r>
    </w:p>
    <w:p w14:paraId="4424A7C3" w14:textId="77777777" w:rsidR="00D21263" w:rsidRPr="006D32CA" w:rsidRDefault="00D21263" w:rsidP="00FA7E68">
      <w:pPr>
        <w:rPr>
          <w:rFonts w:ascii="Arial" w:hAnsi="Arial" w:cs="Arial"/>
          <w:color w:val="000000"/>
          <w:sz w:val="22"/>
          <w:szCs w:val="22"/>
          <w:lang w:eastAsia="en-NZ"/>
        </w:rPr>
      </w:pPr>
    </w:p>
    <w:p w14:paraId="4D44B609" w14:textId="77777777" w:rsidR="006D32CA" w:rsidRPr="006D32CA" w:rsidRDefault="006D32CA" w:rsidP="00FA7E68">
      <w:pPr>
        <w:rPr>
          <w:rFonts w:ascii="Arial" w:hAnsi="Arial" w:cs="Arial"/>
          <w:color w:val="000000"/>
          <w:sz w:val="22"/>
          <w:szCs w:val="22"/>
          <w:lang w:eastAsia="en-NZ"/>
        </w:rPr>
      </w:pPr>
      <w:r w:rsidRPr="006D32CA">
        <w:rPr>
          <w:rFonts w:ascii="Arial" w:hAnsi="Arial" w:cs="Arial"/>
          <w:color w:val="000000"/>
          <w:sz w:val="22"/>
          <w:szCs w:val="22"/>
          <w:lang w:eastAsia="en-NZ"/>
        </w:rPr>
        <w:t xml:space="preserve">The material in this paper is based on </w:t>
      </w:r>
      <w:r w:rsidRPr="00FA7E68">
        <w:rPr>
          <w:rFonts w:ascii="Arial" w:hAnsi="Arial" w:cs="Arial"/>
          <w:color w:val="000000"/>
          <w:sz w:val="22"/>
          <w:szCs w:val="22"/>
          <w:lang w:eastAsia="en-NZ"/>
        </w:rPr>
        <w:t>Quarryman’s Trail MCR – Addendum to Scheme Assessment Report (2016)</w:t>
      </w:r>
      <w:r w:rsidRPr="006D32CA">
        <w:rPr>
          <w:rFonts w:ascii="Arial" w:hAnsi="Arial" w:cs="Arial"/>
          <w:color w:val="000000"/>
          <w:sz w:val="22"/>
          <w:szCs w:val="22"/>
          <w:lang w:eastAsia="en-NZ"/>
        </w:rPr>
        <w:t xml:space="preserve">, which </w:t>
      </w:r>
      <w:r>
        <w:rPr>
          <w:rFonts w:ascii="Arial" w:hAnsi="Arial" w:cs="Arial"/>
          <w:color w:val="000000"/>
          <w:sz w:val="22"/>
          <w:szCs w:val="22"/>
          <w:lang w:eastAsia="en-NZ"/>
        </w:rPr>
        <w:t>was prepared by the author of this paper.</w:t>
      </w:r>
    </w:p>
    <w:p w14:paraId="60085B13" w14:textId="77777777" w:rsidR="00D21263" w:rsidRDefault="00D21263" w:rsidP="00D21263">
      <w:pPr>
        <w:pStyle w:val="BodyText"/>
        <w:rPr>
          <w:sz w:val="22"/>
          <w:szCs w:val="22"/>
        </w:rPr>
      </w:pPr>
    </w:p>
    <w:p w14:paraId="3B9ABFA5" w14:textId="77777777" w:rsidR="00D21263" w:rsidRDefault="00D21263" w:rsidP="00D21263">
      <w:pPr>
        <w:pStyle w:val="BodyText"/>
        <w:rPr>
          <w:sz w:val="22"/>
          <w:szCs w:val="22"/>
        </w:rPr>
      </w:pPr>
    </w:p>
    <w:p w14:paraId="3AB6EB51" w14:textId="77777777" w:rsidR="00D21263" w:rsidRDefault="00D21263" w:rsidP="00D21263">
      <w:pPr>
        <w:pStyle w:val="BodyText"/>
        <w:rPr>
          <w:sz w:val="22"/>
          <w:szCs w:val="22"/>
        </w:rPr>
      </w:pPr>
    </w:p>
    <w:p w14:paraId="166E5C1E" w14:textId="77777777" w:rsidR="00D21263" w:rsidRDefault="00D21263" w:rsidP="00D21263">
      <w:pPr>
        <w:pStyle w:val="BodyText"/>
        <w:rPr>
          <w:sz w:val="22"/>
          <w:szCs w:val="22"/>
        </w:rPr>
      </w:pPr>
    </w:p>
    <w:p w14:paraId="22D0AEA3" w14:textId="77777777" w:rsidR="00D21263" w:rsidRPr="006D32CA" w:rsidRDefault="00D21263" w:rsidP="006D32CA">
      <w:pPr>
        <w:pStyle w:val="BodyText"/>
        <w:rPr>
          <w:sz w:val="22"/>
          <w:szCs w:val="22"/>
        </w:rPr>
      </w:pPr>
    </w:p>
    <w:sectPr w:rsidR="00D21263" w:rsidRPr="006D32CA" w:rsidSect="00160986">
      <w:headerReference w:type="default" r:id="rId14"/>
      <w:footerReference w:type="default" r:id="rId15"/>
      <w:pgSz w:w="11907" w:h="16840" w:code="9"/>
      <w:pgMar w:top="720" w:right="720" w:bottom="720" w:left="72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52C2E8" w16cid:durableId="1E16F756"/>
  <w16cid:commentId w16cid:paraId="7CA1A667" w16cid:durableId="1E25E3B3"/>
  <w16cid:commentId w16cid:paraId="750BEB76" w16cid:durableId="1E16F757"/>
  <w16cid:commentId w16cid:paraId="1E06D552" w16cid:durableId="1E25E351"/>
  <w16cid:commentId w16cid:paraId="6554FC03" w16cid:durableId="1E16F758"/>
  <w16cid:commentId w16cid:paraId="0854D988" w16cid:durableId="1E16F759"/>
  <w16cid:commentId w16cid:paraId="33ADBCF9" w16cid:durableId="1E19E9DB"/>
  <w16cid:commentId w16cid:paraId="3A29F319" w16cid:durableId="1E16F75A"/>
  <w16cid:commentId w16cid:paraId="765FE4DD" w16cid:durableId="1E16F75B"/>
  <w16cid:commentId w16cid:paraId="45159835" w16cid:durableId="1E16FBE7"/>
  <w16cid:commentId w16cid:paraId="2007705B" w16cid:durableId="1E25ED7A"/>
  <w16cid:commentId w16cid:paraId="30BE97C0" w16cid:durableId="1E243E17"/>
  <w16cid:commentId w16cid:paraId="2DA9FFAE" w16cid:durableId="1E243F54"/>
  <w16cid:commentId w16cid:paraId="786689FF" w16cid:durableId="1E244020"/>
  <w16cid:commentId w16cid:paraId="062DA899" w16cid:durableId="1E16F75E"/>
  <w16cid:commentId w16cid:paraId="20A998BA" w16cid:durableId="1E16F75F"/>
  <w16cid:commentId w16cid:paraId="2554D251" w16cid:durableId="1E16F760"/>
  <w16cid:commentId w16cid:paraId="19AE1F5D" w16cid:durableId="1E2443E9"/>
  <w16cid:commentId w16cid:paraId="41F1F4B1" w16cid:durableId="1E16F762"/>
  <w16cid:commentId w16cid:paraId="0A1881B6" w16cid:durableId="1E170B7E"/>
  <w16cid:commentId w16cid:paraId="7A44F680" w16cid:durableId="1E16F763"/>
  <w16cid:commentId w16cid:paraId="6ECEF883" w16cid:durableId="1E1A0B7C"/>
  <w16cid:commentId w16cid:paraId="42B1824A" w16cid:durableId="1E16F764"/>
  <w16cid:commentId w16cid:paraId="49441C0C" w16cid:durableId="1E170A4C"/>
  <w16cid:commentId w16cid:paraId="2EE0190A" w16cid:durableId="1E16F765"/>
  <w16cid:commentId w16cid:paraId="52BB8783" w16cid:durableId="1E25F047"/>
  <w16cid:commentId w16cid:paraId="662D6B66" w16cid:durableId="1E16F766"/>
  <w16cid:commentId w16cid:paraId="5A08EE80" w16cid:durableId="1E24491A"/>
  <w16cid:commentId w16cid:paraId="3A0FA95C" w16cid:durableId="1E16F768"/>
  <w16cid:commentId w16cid:paraId="297FF16C" w16cid:durableId="1E1745AB"/>
  <w16cid:commentId w16cid:paraId="05E113A7" w16cid:durableId="1E16F769"/>
  <w16cid:commentId w16cid:paraId="7E8FDD3D" w16cid:durableId="1E25E8AA"/>
  <w16cid:commentId w16cid:paraId="26BBB05B" w16cid:durableId="1E16F76A"/>
  <w16cid:commentId w16cid:paraId="0DC6E155" w16cid:durableId="1E173561"/>
  <w16cid:commentId w16cid:paraId="09695FDD" w16cid:durableId="1E16F76B"/>
  <w16cid:commentId w16cid:paraId="4413A929" w16cid:durableId="1E17356F"/>
  <w16cid:commentId w16cid:paraId="2A8F5BBB" w16cid:durableId="1E16F76C"/>
  <w16cid:commentId w16cid:paraId="1FA87BD7" w16cid:durableId="1E1745EA"/>
  <w16cid:commentId w16cid:paraId="72FCEFD4" w16cid:durableId="1E16F76D"/>
  <w16cid:commentId w16cid:paraId="15254C5D" w16cid:durableId="1E19FE77"/>
  <w16cid:commentId w16cid:paraId="6C898DA7" w16cid:durableId="1E16F76E"/>
  <w16cid:commentId w16cid:paraId="2B42BF37" w16cid:durableId="1E244C50"/>
  <w16cid:commentId w16cid:paraId="740C2066" w16cid:durableId="1E16F76F"/>
  <w16cid:commentId w16cid:paraId="3170ABE3" w16cid:durableId="1E244D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40ADF" w14:textId="77777777" w:rsidR="00FB415D" w:rsidRDefault="00FB415D">
      <w:r>
        <w:separator/>
      </w:r>
    </w:p>
  </w:endnote>
  <w:endnote w:type="continuationSeparator" w:id="0">
    <w:p w14:paraId="732BD4E5" w14:textId="77777777" w:rsidR="00FB415D" w:rsidRDefault="00FB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A3323" w14:textId="77777777" w:rsidR="00A61179" w:rsidRPr="00D34B11" w:rsidRDefault="00A61179" w:rsidP="00E80B42">
    <w:pPr>
      <w:pStyle w:val="BodyText3"/>
      <w:pBdr>
        <w:top w:val="single" w:sz="4" w:space="1" w:color="auto"/>
      </w:pBdr>
      <w:ind w:right="-1"/>
      <w:rPr>
        <w:i/>
        <w:sz w:val="18"/>
        <w:szCs w:val="18"/>
      </w:rPr>
    </w:pPr>
    <w:r w:rsidRPr="00D34B11">
      <w:rPr>
        <w:i/>
        <w:sz w:val="18"/>
        <w:szCs w:val="18"/>
      </w:rPr>
      <w:t xml:space="preserve">IPENZ Transportation Group </w:t>
    </w:r>
    <w:r>
      <w:rPr>
        <w:i/>
        <w:sz w:val="18"/>
        <w:szCs w:val="18"/>
      </w:rPr>
      <w:t>2018 c</w:t>
    </w:r>
    <w:r w:rsidRPr="00D34B11">
      <w:rPr>
        <w:i/>
        <w:sz w:val="18"/>
        <w:szCs w:val="18"/>
      </w:rPr>
      <w:t xml:space="preserve">onference, </w:t>
    </w:r>
    <w:r>
      <w:rPr>
        <w:i/>
        <w:sz w:val="18"/>
        <w:szCs w:val="18"/>
      </w:rPr>
      <w:t>Queenstown</w:t>
    </w:r>
    <w:r w:rsidRPr="00D34B11">
      <w:rPr>
        <w:i/>
        <w:sz w:val="18"/>
        <w:szCs w:val="18"/>
      </w:rPr>
      <w:t xml:space="preserve">, </w:t>
    </w:r>
    <w:r>
      <w:rPr>
        <w:i/>
        <w:sz w:val="18"/>
        <w:szCs w:val="18"/>
      </w:rPr>
      <w:t>21</w:t>
    </w:r>
    <w:r w:rsidRPr="00D34B11">
      <w:rPr>
        <w:i/>
        <w:sz w:val="18"/>
        <w:szCs w:val="18"/>
      </w:rPr>
      <w:t xml:space="preserve"> – </w:t>
    </w:r>
    <w:r>
      <w:rPr>
        <w:i/>
        <w:sz w:val="18"/>
        <w:szCs w:val="18"/>
      </w:rPr>
      <w:t>23 March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A0838" w14:textId="77777777" w:rsidR="00FB415D" w:rsidRDefault="00FB415D">
      <w:r>
        <w:separator/>
      </w:r>
    </w:p>
  </w:footnote>
  <w:footnote w:type="continuationSeparator" w:id="0">
    <w:p w14:paraId="1D93B103" w14:textId="77777777" w:rsidR="00FB415D" w:rsidRDefault="00FB4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FB5DD" w14:textId="07879AE8" w:rsidR="00A61179" w:rsidRPr="00BB7E88" w:rsidRDefault="00A61179"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The Quarryman’s Trail Cycleway Story</w:t>
    </w:r>
    <w:r>
      <w:rPr>
        <w:rStyle w:val="PageNumber"/>
        <w:rFonts w:ascii="Arial" w:hAnsi="Arial" w:cs="Arial"/>
        <w:i/>
        <w:sz w:val="18"/>
        <w:szCs w:val="18"/>
      </w:rPr>
      <w:tab/>
      <w:t xml:space="preserve">Ben Dodgshun                                                             </w:t>
    </w:r>
    <w:r w:rsidRPr="00BB7E88">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sidR="00C244AC">
      <w:rPr>
        <w:rStyle w:val="PageNumber"/>
        <w:rFonts w:ascii="Arial" w:hAnsi="Arial" w:cs="Arial"/>
        <w:i/>
        <w:noProof/>
        <w:sz w:val="18"/>
        <w:szCs w:val="18"/>
      </w:rPr>
      <w:t>5</w:t>
    </w:r>
    <w:r w:rsidRPr="00BB7E88">
      <w:rPr>
        <w:rStyle w:val="PageNumber"/>
        <w:rFonts w:ascii="Arial" w:hAnsi="Arial" w:cs="Arial"/>
        <w:i/>
        <w:sz w:val="18"/>
        <w:szCs w:val="18"/>
      </w:rPr>
      <w:fldChar w:fldCharType="end"/>
    </w:r>
  </w:p>
  <w:p w14:paraId="0AE0D1B4" w14:textId="77777777" w:rsidR="00A61179" w:rsidRDefault="00A611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D4EB4"/>
    <w:multiLevelType w:val="hybridMultilevel"/>
    <w:tmpl w:val="46409CE4"/>
    <w:lvl w:ilvl="0" w:tplc="682CE9F0">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54A731D"/>
    <w:multiLevelType w:val="hybridMultilevel"/>
    <w:tmpl w:val="AC64FEB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16CC34E8"/>
    <w:multiLevelType w:val="hybridMultilevel"/>
    <w:tmpl w:val="B3508C2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35870D4"/>
    <w:multiLevelType w:val="hybridMultilevel"/>
    <w:tmpl w:val="7A882E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B4C1604"/>
    <w:multiLevelType w:val="hybridMultilevel"/>
    <w:tmpl w:val="DAB86ACA"/>
    <w:lvl w:ilvl="0" w:tplc="0B36998A">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57C6E82"/>
    <w:multiLevelType w:val="hybridMultilevel"/>
    <w:tmpl w:val="C2D4E35E"/>
    <w:lvl w:ilvl="0" w:tplc="9EBE7A28">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7" w15:restartNumberingAfterBreak="0">
    <w:nsid w:val="5B006077"/>
    <w:multiLevelType w:val="hybridMultilevel"/>
    <w:tmpl w:val="3E26868A"/>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6CEB3459"/>
    <w:multiLevelType w:val="hybridMultilevel"/>
    <w:tmpl w:val="5FEE96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D3B061A"/>
    <w:multiLevelType w:val="hybridMultilevel"/>
    <w:tmpl w:val="7BE47996"/>
    <w:lvl w:ilvl="0" w:tplc="E370D742">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7"/>
  </w:num>
  <w:num w:numId="5">
    <w:abstractNumId w:val="8"/>
  </w:num>
  <w:num w:numId="6">
    <w:abstractNumId w:val="6"/>
  </w:num>
  <w:num w:numId="7">
    <w:abstractNumId w:val="3"/>
  </w:num>
  <w:num w:numId="8">
    <w:abstractNumId w:val="0"/>
  </w:num>
  <w:num w:numId="9">
    <w:abstractNumId w:val="5"/>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E24"/>
    <w:rsid w:val="00043F98"/>
    <w:rsid w:val="00065700"/>
    <w:rsid w:val="00080950"/>
    <w:rsid w:val="00081A4E"/>
    <w:rsid w:val="00085CE2"/>
    <w:rsid w:val="000911EE"/>
    <w:rsid w:val="000A3738"/>
    <w:rsid w:val="000C31FF"/>
    <w:rsid w:val="00102CE0"/>
    <w:rsid w:val="0010525E"/>
    <w:rsid w:val="00116E4E"/>
    <w:rsid w:val="00134C6E"/>
    <w:rsid w:val="00143D53"/>
    <w:rsid w:val="00154B43"/>
    <w:rsid w:val="00160986"/>
    <w:rsid w:val="00167020"/>
    <w:rsid w:val="001837B7"/>
    <w:rsid w:val="001847E9"/>
    <w:rsid w:val="00195672"/>
    <w:rsid w:val="001C2BE3"/>
    <w:rsid w:val="001D530C"/>
    <w:rsid w:val="001F2A31"/>
    <w:rsid w:val="001F2C90"/>
    <w:rsid w:val="001F4884"/>
    <w:rsid w:val="00201E43"/>
    <w:rsid w:val="00215AC7"/>
    <w:rsid w:val="00235625"/>
    <w:rsid w:val="002358D0"/>
    <w:rsid w:val="00241015"/>
    <w:rsid w:val="0024356B"/>
    <w:rsid w:val="002477C8"/>
    <w:rsid w:val="00251D2E"/>
    <w:rsid w:val="00253C03"/>
    <w:rsid w:val="0026657B"/>
    <w:rsid w:val="002670DB"/>
    <w:rsid w:val="002706AC"/>
    <w:rsid w:val="00271505"/>
    <w:rsid w:val="002A55BD"/>
    <w:rsid w:val="002B1993"/>
    <w:rsid w:val="002C64C0"/>
    <w:rsid w:val="002E523F"/>
    <w:rsid w:val="003159EB"/>
    <w:rsid w:val="003212EB"/>
    <w:rsid w:val="00323813"/>
    <w:rsid w:val="003466B9"/>
    <w:rsid w:val="00352508"/>
    <w:rsid w:val="003525BB"/>
    <w:rsid w:val="003556A0"/>
    <w:rsid w:val="003557DA"/>
    <w:rsid w:val="00364A30"/>
    <w:rsid w:val="00374393"/>
    <w:rsid w:val="00393B8E"/>
    <w:rsid w:val="003A4702"/>
    <w:rsid w:val="003D0B9F"/>
    <w:rsid w:val="003D2A8B"/>
    <w:rsid w:val="003E0F10"/>
    <w:rsid w:val="00400283"/>
    <w:rsid w:val="00402808"/>
    <w:rsid w:val="00403697"/>
    <w:rsid w:val="00421A3A"/>
    <w:rsid w:val="00436105"/>
    <w:rsid w:val="00443505"/>
    <w:rsid w:val="00455D4F"/>
    <w:rsid w:val="00467137"/>
    <w:rsid w:val="004A4A25"/>
    <w:rsid w:val="004B2C06"/>
    <w:rsid w:val="004C7E8D"/>
    <w:rsid w:val="004E1921"/>
    <w:rsid w:val="004F51F7"/>
    <w:rsid w:val="004F5498"/>
    <w:rsid w:val="004F7570"/>
    <w:rsid w:val="004F77C0"/>
    <w:rsid w:val="0050300C"/>
    <w:rsid w:val="00505B64"/>
    <w:rsid w:val="00511850"/>
    <w:rsid w:val="0053210C"/>
    <w:rsid w:val="00533B13"/>
    <w:rsid w:val="0054659C"/>
    <w:rsid w:val="00562C5B"/>
    <w:rsid w:val="00571B67"/>
    <w:rsid w:val="00595791"/>
    <w:rsid w:val="00595A0F"/>
    <w:rsid w:val="00596A70"/>
    <w:rsid w:val="005B7595"/>
    <w:rsid w:val="005D7627"/>
    <w:rsid w:val="005F4FCF"/>
    <w:rsid w:val="00621291"/>
    <w:rsid w:val="00622946"/>
    <w:rsid w:val="00642B76"/>
    <w:rsid w:val="00651827"/>
    <w:rsid w:val="006537B6"/>
    <w:rsid w:val="00653CE9"/>
    <w:rsid w:val="00661707"/>
    <w:rsid w:val="00671853"/>
    <w:rsid w:val="0069683F"/>
    <w:rsid w:val="006A216F"/>
    <w:rsid w:val="006A7888"/>
    <w:rsid w:val="006C0752"/>
    <w:rsid w:val="006C4F2D"/>
    <w:rsid w:val="006D32CA"/>
    <w:rsid w:val="006E25B5"/>
    <w:rsid w:val="006E43D1"/>
    <w:rsid w:val="006E4C68"/>
    <w:rsid w:val="006F34A3"/>
    <w:rsid w:val="00704538"/>
    <w:rsid w:val="007049C9"/>
    <w:rsid w:val="00710B9F"/>
    <w:rsid w:val="00725FB5"/>
    <w:rsid w:val="0073285C"/>
    <w:rsid w:val="007421F2"/>
    <w:rsid w:val="00753A65"/>
    <w:rsid w:val="007567F5"/>
    <w:rsid w:val="00785EF3"/>
    <w:rsid w:val="007D6A41"/>
    <w:rsid w:val="007E0C6F"/>
    <w:rsid w:val="007F2862"/>
    <w:rsid w:val="007F71C8"/>
    <w:rsid w:val="008119A9"/>
    <w:rsid w:val="00814EA7"/>
    <w:rsid w:val="008249BB"/>
    <w:rsid w:val="0085419A"/>
    <w:rsid w:val="0085718D"/>
    <w:rsid w:val="008635FE"/>
    <w:rsid w:val="008649A4"/>
    <w:rsid w:val="008702F6"/>
    <w:rsid w:val="008750EE"/>
    <w:rsid w:val="008825C9"/>
    <w:rsid w:val="00882E54"/>
    <w:rsid w:val="00882ED1"/>
    <w:rsid w:val="00887A52"/>
    <w:rsid w:val="008918FD"/>
    <w:rsid w:val="00893948"/>
    <w:rsid w:val="008A169A"/>
    <w:rsid w:val="008A4008"/>
    <w:rsid w:val="008B44BC"/>
    <w:rsid w:val="008C107E"/>
    <w:rsid w:val="008C4620"/>
    <w:rsid w:val="008D1B79"/>
    <w:rsid w:val="008D2B19"/>
    <w:rsid w:val="008E2B7E"/>
    <w:rsid w:val="008E57F8"/>
    <w:rsid w:val="008E713F"/>
    <w:rsid w:val="008F62E3"/>
    <w:rsid w:val="00957709"/>
    <w:rsid w:val="00962C81"/>
    <w:rsid w:val="009777B4"/>
    <w:rsid w:val="00987323"/>
    <w:rsid w:val="009A3685"/>
    <w:rsid w:val="009B34D8"/>
    <w:rsid w:val="009C501E"/>
    <w:rsid w:val="009C6776"/>
    <w:rsid w:val="009D26E6"/>
    <w:rsid w:val="009E1E81"/>
    <w:rsid w:val="009E4106"/>
    <w:rsid w:val="00A00A0F"/>
    <w:rsid w:val="00A0220B"/>
    <w:rsid w:val="00A024DA"/>
    <w:rsid w:val="00A06AEF"/>
    <w:rsid w:val="00A27C03"/>
    <w:rsid w:val="00A27F2B"/>
    <w:rsid w:val="00A304F1"/>
    <w:rsid w:val="00A378A9"/>
    <w:rsid w:val="00A42EA5"/>
    <w:rsid w:val="00A45169"/>
    <w:rsid w:val="00A46E3B"/>
    <w:rsid w:val="00A46EC9"/>
    <w:rsid w:val="00A47196"/>
    <w:rsid w:val="00A50C66"/>
    <w:rsid w:val="00A61179"/>
    <w:rsid w:val="00A707F5"/>
    <w:rsid w:val="00A71AAB"/>
    <w:rsid w:val="00A9591E"/>
    <w:rsid w:val="00AA5C61"/>
    <w:rsid w:val="00AB0377"/>
    <w:rsid w:val="00AB1253"/>
    <w:rsid w:val="00AB181B"/>
    <w:rsid w:val="00AB307E"/>
    <w:rsid w:val="00AE0009"/>
    <w:rsid w:val="00AE315B"/>
    <w:rsid w:val="00AE7942"/>
    <w:rsid w:val="00B11806"/>
    <w:rsid w:val="00B4200B"/>
    <w:rsid w:val="00B51D6A"/>
    <w:rsid w:val="00B539B9"/>
    <w:rsid w:val="00B54CDE"/>
    <w:rsid w:val="00B75CA2"/>
    <w:rsid w:val="00B914CD"/>
    <w:rsid w:val="00BA17F8"/>
    <w:rsid w:val="00BA2F8F"/>
    <w:rsid w:val="00BB7E88"/>
    <w:rsid w:val="00BC54B3"/>
    <w:rsid w:val="00BF1F15"/>
    <w:rsid w:val="00C052B6"/>
    <w:rsid w:val="00C07EB6"/>
    <w:rsid w:val="00C11EE3"/>
    <w:rsid w:val="00C1233D"/>
    <w:rsid w:val="00C244AC"/>
    <w:rsid w:val="00C24503"/>
    <w:rsid w:val="00C26736"/>
    <w:rsid w:val="00C27EC3"/>
    <w:rsid w:val="00C306C8"/>
    <w:rsid w:val="00C42DE2"/>
    <w:rsid w:val="00C51D2D"/>
    <w:rsid w:val="00C6146D"/>
    <w:rsid w:val="00C81F41"/>
    <w:rsid w:val="00C87A53"/>
    <w:rsid w:val="00C9570A"/>
    <w:rsid w:val="00CB438E"/>
    <w:rsid w:val="00CB5456"/>
    <w:rsid w:val="00CD3A35"/>
    <w:rsid w:val="00CE2050"/>
    <w:rsid w:val="00CE7D1D"/>
    <w:rsid w:val="00CF2C02"/>
    <w:rsid w:val="00CF6962"/>
    <w:rsid w:val="00D00705"/>
    <w:rsid w:val="00D00CCD"/>
    <w:rsid w:val="00D21263"/>
    <w:rsid w:val="00D2666B"/>
    <w:rsid w:val="00D272F0"/>
    <w:rsid w:val="00D325F5"/>
    <w:rsid w:val="00D34B11"/>
    <w:rsid w:val="00D3606F"/>
    <w:rsid w:val="00D71F08"/>
    <w:rsid w:val="00D7490F"/>
    <w:rsid w:val="00D75901"/>
    <w:rsid w:val="00D83E21"/>
    <w:rsid w:val="00D94B81"/>
    <w:rsid w:val="00DA390F"/>
    <w:rsid w:val="00DD3CC6"/>
    <w:rsid w:val="00DD3D6F"/>
    <w:rsid w:val="00DD4FA1"/>
    <w:rsid w:val="00DD6351"/>
    <w:rsid w:val="00DE1393"/>
    <w:rsid w:val="00DF4016"/>
    <w:rsid w:val="00DF4D62"/>
    <w:rsid w:val="00DF51E2"/>
    <w:rsid w:val="00DF749E"/>
    <w:rsid w:val="00E22429"/>
    <w:rsid w:val="00E419FA"/>
    <w:rsid w:val="00E50C45"/>
    <w:rsid w:val="00E80B42"/>
    <w:rsid w:val="00E84AA6"/>
    <w:rsid w:val="00E9266A"/>
    <w:rsid w:val="00E9567A"/>
    <w:rsid w:val="00EA0976"/>
    <w:rsid w:val="00EB5B9A"/>
    <w:rsid w:val="00EC0E35"/>
    <w:rsid w:val="00EC213C"/>
    <w:rsid w:val="00EC2628"/>
    <w:rsid w:val="00ED470D"/>
    <w:rsid w:val="00EF66EC"/>
    <w:rsid w:val="00F161EB"/>
    <w:rsid w:val="00F37A06"/>
    <w:rsid w:val="00F403DE"/>
    <w:rsid w:val="00F4091B"/>
    <w:rsid w:val="00F42545"/>
    <w:rsid w:val="00F5204E"/>
    <w:rsid w:val="00F606C9"/>
    <w:rsid w:val="00F62E24"/>
    <w:rsid w:val="00F63B95"/>
    <w:rsid w:val="00F92119"/>
    <w:rsid w:val="00F93651"/>
    <w:rsid w:val="00F94A68"/>
    <w:rsid w:val="00FA7E68"/>
    <w:rsid w:val="00FB3963"/>
    <w:rsid w:val="00FB415D"/>
    <w:rsid w:val="00FC589B"/>
    <w:rsid w:val="00FD0A73"/>
    <w:rsid w:val="00FD1E08"/>
    <w:rsid w:val="00FD21AE"/>
    <w:rsid w:val="00FF7F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B19F3C"/>
  <w15:chartTrackingRefBased/>
  <w15:docId w15:val="{0334BA9F-6A1F-4CF7-AF38-DBEC599E4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next w:val="Normal"/>
    <w:link w:val="Heading1Char"/>
    <w:uiPriority w:val="9"/>
    <w:qFormat/>
    <w:rsid w:val="00F161EB"/>
    <w:pPr>
      <w:keepNext/>
      <w:keepLines/>
      <w:widowControl/>
      <w:autoSpaceDE/>
      <w:autoSpaceDN/>
      <w:adjustRightInd/>
      <w:spacing w:before="240" w:line="259" w:lineRule="auto"/>
      <w:outlineLvl w:val="0"/>
    </w:pPr>
    <w:rPr>
      <w:rFonts w:ascii="Calibri Light" w:hAnsi="Calibri Light"/>
      <w:color w:val="2F5496"/>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paragraph" w:styleId="BodyText">
    <w:name w:val="Body Text"/>
    <w:basedOn w:val="Normal"/>
    <w:link w:val="BodyTextChar"/>
    <w:rsid w:val="00D21263"/>
    <w:pPr>
      <w:spacing w:after="120"/>
    </w:pPr>
  </w:style>
  <w:style w:type="character" w:customStyle="1" w:styleId="BodyTextChar">
    <w:name w:val="Body Text Char"/>
    <w:link w:val="BodyText"/>
    <w:rsid w:val="00D21263"/>
    <w:rPr>
      <w:sz w:val="24"/>
      <w:szCs w:val="24"/>
      <w:lang w:eastAsia="en-US"/>
    </w:rPr>
  </w:style>
  <w:style w:type="table" w:customStyle="1" w:styleId="BecaTableAccent2banded">
    <w:name w:val="Beca Table Accent 2 banded"/>
    <w:basedOn w:val="TableNormal"/>
    <w:uiPriority w:val="99"/>
    <w:rsid w:val="00D21263"/>
    <w:pPr>
      <w:tabs>
        <w:tab w:val="left" w:pos="425"/>
      </w:tabs>
      <w:suppressAutoHyphens/>
      <w:spacing w:after="60" w:line="260" w:lineRule="atLeast"/>
      <w:contextualSpacing/>
    </w:pPr>
    <w:rPr>
      <w:rFonts w:ascii="Arial" w:hAnsi="Arial"/>
      <w:sz w:val="18"/>
    </w:rPr>
    <w:tblPr>
      <w:tblStyleRowBandSize w:val="1"/>
      <w:tblBorders>
        <w:top w:val="single" w:sz="4" w:space="0" w:color="ED7D31"/>
        <w:insideH w:val="single" w:sz="4" w:space="0" w:color="ED7D31"/>
        <w:insideV w:val="single" w:sz="4" w:space="0" w:color="ED7D31"/>
      </w:tblBorders>
    </w:tblPr>
    <w:tblStylePr w:type="firstRow">
      <w:pPr>
        <w:wordWrap/>
        <w:spacing w:beforeLines="0" w:before="120" w:beforeAutospacing="0" w:afterLines="0" w:after="120" w:afterAutospacing="0" w:line="280" w:lineRule="atLeast"/>
        <w:ind w:leftChars="0" w:left="0" w:rightChars="0" w:right="0" w:firstLineChars="0" w:firstLine="0"/>
        <w:contextualSpacing w:val="0"/>
        <w:jc w:val="left"/>
        <w:outlineLvl w:val="9"/>
      </w:pPr>
      <w:rPr>
        <w:rFonts w:ascii="Arial" w:hAnsi="Arial"/>
        <w:b/>
        <w:i w:val="0"/>
        <w:color w:val="FFFFFF"/>
        <w:sz w:val="18"/>
      </w:rPr>
      <w:tblPr/>
      <w:tcPr>
        <w:tcBorders>
          <w:top w:val="single" w:sz="4" w:space="0" w:color="ED7D31"/>
          <w:left w:val="nil"/>
          <w:bottom w:val="single" w:sz="4" w:space="0" w:color="ED7D31"/>
          <w:right w:val="nil"/>
          <w:insideH w:val="single" w:sz="4" w:space="0" w:color="FFFFFF"/>
          <w:insideV w:val="single" w:sz="4" w:space="0" w:color="FFFFFF"/>
          <w:tl2br w:val="nil"/>
          <w:tr2bl w:val="nil"/>
        </w:tcBorders>
        <w:shd w:val="clear" w:color="auto" w:fill="ED7D31"/>
      </w:tcPr>
    </w:tblStylePr>
    <w:tblStylePr w:type="band1Horz">
      <w:pPr>
        <w:wordWrap/>
        <w:spacing w:beforeLines="0" w:before="0" w:beforeAutospacing="0" w:afterLines="0" w:after="120" w:afterAutospacing="0" w:line="260" w:lineRule="atLeast"/>
      </w:pPr>
      <w:tblPr/>
      <w:tcPr>
        <w:shd w:val="clear" w:color="auto" w:fill="A5A5A5"/>
      </w:tcPr>
    </w:tblStylePr>
    <w:tblStylePr w:type="band2Horz">
      <w:pPr>
        <w:wordWrap/>
        <w:spacing w:beforeLines="0" w:before="0" w:beforeAutospacing="0" w:afterLines="0" w:after="120" w:afterAutospacing="0" w:line="260" w:lineRule="atLeast"/>
      </w:pPr>
    </w:tblStylePr>
  </w:style>
  <w:style w:type="paragraph" w:styleId="Caption">
    <w:name w:val="caption"/>
    <w:basedOn w:val="Normal"/>
    <w:next w:val="Normal"/>
    <w:unhideWhenUsed/>
    <w:qFormat/>
    <w:rsid w:val="00D00CCD"/>
    <w:rPr>
      <w:b/>
      <w:bCs/>
      <w:sz w:val="20"/>
      <w:szCs w:val="20"/>
    </w:rPr>
  </w:style>
  <w:style w:type="table" w:styleId="TableGrid">
    <w:name w:val="Table Grid"/>
    <w:basedOn w:val="TableNormal"/>
    <w:rsid w:val="00725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161EB"/>
    <w:rPr>
      <w:rFonts w:ascii="Calibri Light" w:hAnsi="Calibri Light"/>
      <w:color w:val="2F5496"/>
      <w:sz w:val="32"/>
      <w:szCs w:val="32"/>
      <w:lang w:val="en-US" w:eastAsia="en-US"/>
    </w:rPr>
  </w:style>
  <w:style w:type="paragraph" w:customStyle="1" w:styleId="MainHeading">
    <w:name w:val="Main Heading"/>
    <w:basedOn w:val="Normal"/>
    <w:unhideWhenUsed/>
    <w:rsid w:val="00F161EB"/>
    <w:pPr>
      <w:keepNext/>
      <w:keepLines/>
      <w:widowControl/>
      <w:autoSpaceDE/>
      <w:autoSpaceDN/>
      <w:adjustRightInd/>
      <w:spacing w:after="720" w:line="440" w:lineRule="atLeast"/>
    </w:pPr>
    <w:rPr>
      <w:rFonts w:ascii="Arial" w:hAnsi="Arial"/>
      <w:color w:val="013799"/>
      <w:kern w:val="28"/>
      <w:sz w:val="42"/>
      <w:szCs w:val="20"/>
    </w:rPr>
  </w:style>
  <w:style w:type="character" w:customStyle="1" w:styleId="UnresolvedMention1">
    <w:name w:val="Unresolved Mention1"/>
    <w:uiPriority w:val="99"/>
    <w:semiHidden/>
    <w:unhideWhenUsed/>
    <w:rsid w:val="00642B7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135105763">
      <w:bodyDiv w:val="1"/>
      <w:marLeft w:val="0"/>
      <w:marRight w:val="0"/>
      <w:marTop w:val="0"/>
      <w:marBottom w:val="0"/>
      <w:divBdr>
        <w:top w:val="none" w:sz="0" w:space="0" w:color="auto"/>
        <w:left w:val="none" w:sz="0" w:space="0" w:color="auto"/>
        <w:bottom w:val="none" w:sz="0" w:space="0" w:color="auto"/>
        <w:right w:val="none" w:sz="0" w:space="0" w:color="auto"/>
      </w:divBdr>
      <w:divsChild>
        <w:div w:id="305404053">
          <w:marLeft w:val="0"/>
          <w:marRight w:val="0"/>
          <w:marTop w:val="0"/>
          <w:marBottom w:val="0"/>
          <w:divBdr>
            <w:top w:val="none" w:sz="0" w:space="0" w:color="auto"/>
            <w:left w:val="none" w:sz="0" w:space="0" w:color="auto"/>
            <w:bottom w:val="none" w:sz="0" w:space="0" w:color="auto"/>
            <w:right w:val="none" w:sz="0" w:space="0" w:color="auto"/>
          </w:divBdr>
        </w:div>
        <w:div w:id="726342319">
          <w:marLeft w:val="0"/>
          <w:marRight w:val="0"/>
          <w:marTop w:val="0"/>
          <w:marBottom w:val="0"/>
          <w:divBdr>
            <w:top w:val="none" w:sz="0" w:space="0" w:color="auto"/>
            <w:left w:val="none" w:sz="0" w:space="0" w:color="auto"/>
            <w:bottom w:val="none" w:sz="0" w:space="0" w:color="auto"/>
            <w:right w:val="none" w:sz="0" w:space="0" w:color="auto"/>
          </w:divBdr>
        </w:div>
      </w:divsChild>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20836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01239B-138A-41EF-B0E0-68532A1D5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3322</Words>
  <Characters>18938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22216</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Dodgshun, Ben</cp:lastModifiedBy>
  <cp:revision>7</cp:revision>
  <cp:lastPrinted>2018-01-25T23:46:00Z</cp:lastPrinted>
  <dcterms:created xsi:type="dcterms:W3CDTF">2018-02-09T03:47:00Z</dcterms:created>
  <dcterms:modified xsi:type="dcterms:W3CDTF">2018-02-09T04:15:00Z</dcterms:modified>
</cp:coreProperties>
</file>