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69218" w14:textId="66519ACF" w:rsidR="00714297" w:rsidRPr="004F7FFB" w:rsidRDefault="00A267E4"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Buying Decongestion: More Equitable Than Tolls?</w:t>
      </w:r>
    </w:p>
    <w:p w14:paraId="1A1F91FD"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3DE38E3" w14:textId="77777777" w:rsidTr="00930A64">
        <w:trPr>
          <w:trHeight w:val="548"/>
        </w:trPr>
        <w:tc>
          <w:tcPr>
            <w:tcW w:w="10405" w:type="dxa"/>
            <w:tcBorders>
              <w:bottom w:val="nil"/>
            </w:tcBorders>
            <w:shd w:val="clear" w:color="auto" w:fill="auto"/>
          </w:tcPr>
          <w:p w14:paraId="27729F5C" w14:textId="519C1AE6" w:rsidR="00A267E4" w:rsidRPr="0091245D" w:rsidRDefault="00A267E4" w:rsidP="00B73DE0">
            <w:pPr>
              <w:rPr>
                <w:b/>
                <w:color w:val="000000"/>
                <w:sz w:val="22"/>
                <w:szCs w:val="22"/>
              </w:rPr>
            </w:pPr>
            <w:r w:rsidRPr="0091245D">
              <w:rPr>
                <w:sz w:val="22"/>
                <w:szCs w:val="22"/>
              </w:rPr>
              <w:t>In spite of years of congestion management effort, the use of highway systems around the globe reflect</w:t>
            </w:r>
            <w:r w:rsidR="0091245D">
              <w:rPr>
                <w:sz w:val="22"/>
                <w:szCs w:val="22"/>
              </w:rPr>
              <w:t>s</w:t>
            </w:r>
            <w:bookmarkStart w:id="0" w:name="_GoBack"/>
            <w:bookmarkEnd w:id="0"/>
            <w:r w:rsidRPr="0091245D">
              <w:rPr>
                <w:sz w:val="22"/>
                <w:szCs w:val="22"/>
              </w:rPr>
              <w:t xml:space="preserve"> the tragedy of an overused commons. Peak collective use jams up thoroughfares, consumes excess energy and generates both localized pollution and greenhouse gases, not to mention time wasted and stress experienced while sitting in traffic</w:t>
            </w:r>
            <w:r w:rsidR="00A46FF1" w:rsidRPr="0091245D">
              <w:rPr>
                <w:sz w:val="22"/>
                <w:szCs w:val="22"/>
              </w:rPr>
              <w:t>, especially by those who are less well-off</w:t>
            </w:r>
            <w:r w:rsidRPr="0091245D">
              <w:rPr>
                <w:sz w:val="22"/>
                <w:szCs w:val="22"/>
              </w:rPr>
              <w:t xml:space="preserve">. This paper pursues the distinctly new concept of buying a targeted level of passenger travel by peak period commuters rather than penalizing them for driving with congestion pricing or incurring the cost of expanding infrastructure.  </w:t>
            </w:r>
          </w:p>
          <w:p w14:paraId="735850D4" w14:textId="77777777" w:rsidR="00A267E4" w:rsidRPr="0091245D" w:rsidRDefault="00A267E4" w:rsidP="00B73DE0">
            <w:pPr>
              <w:rPr>
                <w:sz w:val="22"/>
                <w:szCs w:val="22"/>
              </w:rPr>
            </w:pPr>
          </w:p>
          <w:p w14:paraId="1E21CF00" w14:textId="2EB63183" w:rsidR="00A267E4" w:rsidRPr="0091245D" w:rsidRDefault="00A267E4" w:rsidP="00B73DE0">
            <w:pPr>
              <w:rPr>
                <w:sz w:val="22"/>
                <w:szCs w:val="22"/>
              </w:rPr>
            </w:pPr>
            <w:r w:rsidRPr="0091245D">
              <w:rPr>
                <w:sz w:val="22"/>
                <w:szCs w:val="22"/>
              </w:rPr>
              <w:t>Paying people to not drive in peak periods was raised by Vickrey in his seminal 1967 work on road pricing and discarded in favo</w:t>
            </w:r>
            <w:r w:rsidR="00A46FF1" w:rsidRPr="0091245D">
              <w:rPr>
                <w:sz w:val="22"/>
                <w:szCs w:val="22"/>
              </w:rPr>
              <w:t>u</w:t>
            </w:r>
            <w:r w:rsidRPr="0091245D">
              <w:rPr>
                <w:sz w:val="22"/>
                <w:szCs w:val="22"/>
              </w:rPr>
              <w:t xml:space="preserve">r of charging. There have since been small-scale pilot incentive projects, but the concept has not been pursued as a comprehensive, systematic approach intended to reach a congestion-clearing level on a permanent basis. </w:t>
            </w:r>
          </w:p>
          <w:p w14:paraId="120F01C1" w14:textId="77777777" w:rsidR="00A267E4" w:rsidRPr="0091245D" w:rsidRDefault="00A267E4" w:rsidP="00B73DE0">
            <w:pPr>
              <w:rPr>
                <w:sz w:val="22"/>
                <w:szCs w:val="22"/>
              </w:rPr>
            </w:pPr>
          </w:p>
          <w:p w14:paraId="5303E4D2" w14:textId="07249EEF" w:rsidR="00A46FF1" w:rsidRPr="0091245D" w:rsidRDefault="00A267E4" w:rsidP="00B73DE0">
            <w:pPr>
              <w:rPr>
                <w:sz w:val="22"/>
                <w:szCs w:val="22"/>
              </w:rPr>
            </w:pPr>
            <w:r w:rsidRPr="0091245D">
              <w:rPr>
                <w:sz w:val="22"/>
                <w:szCs w:val="22"/>
              </w:rPr>
              <w:t xml:space="preserve">This paper hypothesizes a solution for implementing congestion-clearing payments to passengers, and </w:t>
            </w:r>
            <w:r w:rsidR="00A46FF1" w:rsidRPr="0091245D">
              <w:rPr>
                <w:sz w:val="22"/>
                <w:szCs w:val="22"/>
              </w:rPr>
              <w:t>reports on a research project that investigated and evaluated the approach.  The project incorporated a literature review, focus groups, and a corridor-based survey to test the concept, including assessing the amount of suppressed demand for peak hour travel, and the amounts</w:t>
            </w:r>
            <w:r w:rsidR="00AC779F" w:rsidRPr="0091245D">
              <w:rPr>
                <w:sz w:val="22"/>
                <w:szCs w:val="22"/>
              </w:rPr>
              <w:t xml:space="preserve"> of money</w:t>
            </w:r>
            <w:r w:rsidR="00A46FF1" w:rsidRPr="0091245D">
              <w:rPr>
                <w:sz w:val="22"/>
                <w:szCs w:val="22"/>
              </w:rPr>
              <w:t xml:space="preserve"> that people would want to be paid to travel as passengers rather than as drivers.  </w:t>
            </w:r>
            <w:r w:rsidR="00AC779F" w:rsidRPr="0091245D">
              <w:rPr>
                <w:sz w:val="22"/>
                <w:szCs w:val="22"/>
              </w:rPr>
              <w:t>The approach was compared with alternative strategies of charging congestion tolls or expanding infrastructure</w:t>
            </w:r>
            <w:r w:rsidR="00D75527" w:rsidRPr="0091245D">
              <w:rPr>
                <w:sz w:val="22"/>
                <w:szCs w:val="22"/>
              </w:rPr>
              <w:t xml:space="preserve"> to resolve a congestion-causing bottleneck in the corridor</w:t>
            </w:r>
            <w:r w:rsidR="00AC779F" w:rsidRPr="0091245D">
              <w:rPr>
                <w:sz w:val="22"/>
                <w:szCs w:val="22"/>
              </w:rPr>
              <w:t xml:space="preserve">.  </w:t>
            </w:r>
            <w:r w:rsidR="00D75527" w:rsidRPr="0091245D">
              <w:rPr>
                <w:sz w:val="22"/>
                <w:szCs w:val="22"/>
              </w:rPr>
              <w:t>K</w:t>
            </w:r>
            <w:r w:rsidR="00AC779F" w:rsidRPr="0091245D">
              <w:rPr>
                <w:sz w:val="22"/>
                <w:szCs w:val="22"/>
              </w:rPr>
              <w:t>ey finding</w:t>
            </w:r>
            <w:r w:rsidR="00D75527" w:rsidRPr="0091245D">
              <w:rPr>
                <w:sz w:val="22"/>
                <w:szCs w:val="22"/>
              </w:rPr>
              <w:t>s</w:t>
            </w:r>
            <w:r w:rsidR="00AC779F" w:rsidRPr="0091245D">
              <w:rPr>
                <w:sz w:val="22"/>
                <w:szCs w:val="22"/>
              </w:rPr>
              <w:t xml:space="preserve"> </w:t>
            </w:r>
            <w:r w:rsidR="00D75527" w:rsidRPr="0091245D">
              <w:rPr>
                <w:sz w:val="22"/>
                <w:szCs w:val="22"/>
              </w:rPr>
              <w:t>include</w:t>
            </w:r>
            <w:r w:rsidR="00AC779F" w:rsidRPr="0091245D">
              <w:rPr>
                <w:sz w:val="22"/>
                <w:szCs w:val="22"/>
              </w:rPr>
              <w:t xml:space="preserve"> that the approach</w:t>
            </w:r>
            <w:r w:rsidR="00D75527" w:rsidRPr="0091245D">
              <w:rPr>
                <w:sz w:val="22"/>
                <w:szCs w:val="22"/>
              </w:rPr>
              <w:t>:</w:t>
            </w:r>
            <w:r w:rsidR="00AC779F" w:rsidRPr="0091245D">
              <w:rPr>
                <w:sz w:val="22"/>
                <w:szCs w:val="22"/>
              </w:rPr>
              <w:t xml:space="preserve"> resolves the equity issues usually associated with congestion tolls</w:t>
            </w:r>
            <w:r w:rsidR="00D75527" w:rsidRPr="0091245D">
              <w:rPr>
                <w:sz w:val="22"/>
                <w:szCs w:val="22"/>
              </w:rPr>
              <w:t>;</w:t>
            </w:r>
            <w:r w:rsidR="00AC779F" w:rsidRPr="0091245D">
              <w:rPr>
                <w:sz w:val="22"/>
                <w:szCs w:val="22"/>
              </w:rPr>
              <w:t xml:space="preserve"> </w:t>
            </w:r>
            <w:r w:rsidR="00D75527" w:rsidRPr="0091245D">
              <w:rPr>
                <w:sz w:val="22"/>
                <w:szCs w:val="22"/>
              </w:rPr>
              <w:t>potentially</w:t>
            </w:r>
            <w:r w:rsidR="00AC779F" w:rsidRPr="0091245D">
              <w:rPr>
                <w:sz w:val="22"/>
                <w:szCs w:val="22"/>
              </w:rPr>
              <w:t xml:space="preserve"> disconnect</w:t>
            </w:r>
            <w:r w:rsidR="00D75527" w:rsidRPr="0091245D">
              <w:rPr>
                <w:sz w:val="22"/>
                <w:szCs w:val="22"/>
              </w:rPr>
              <w:t>s</w:t>
            </w:r>
            <w:r w:rsidR="00AC779F" w:rsidRPr="0091245D">
              <w:rPr>
                <w:sz w:val="22"/>
                <w:szCs w:val="22"/>
              </w:rPr>
              <w:t xml:space="preserve"> traffic growth from economic growth</w:t>
            </w:r>
            <w:r w:rsidR="00D75527" w:rsidRPr="0091245D">
              <w:rPr>
                <w:sz w:val="22"/>
                <w:szCs w:val="22"/>
              </w:rPr>
              <w:t>; and provides significant net benefits (on a net present value basis) when compared with the alternative of expanding infrastructure.  Implications for congestion management in New Zealand will be articulated in the presentation.</w:t>
            </w:r>
          </w:p>
          <w:p w14:paraId="36D95BC0" w14:textId="77777777" w:rsidR="00A46FF1" w:rsidRDefault="00A46FF1" w:rsidP="00A267E4"/>
          <w:p w14:paraId="35540D81" w14:textId="77777777" w:rsidR="00A267E4" w:rsidRDefault="00A267E4" w:rsidP="00E73FE4">
            <w:pPr>
              <w:rPr>
                <w:rFonts w:ascii="Graphik Regular" w:hAnsi="Graphik Regular" w:cs="Circular Std Book"/>
                <w:bCs/>
                <w:sz w:val="22"/>
                <w:szCs w:val="22"/>
              </w:rPr>
            </w:pPr>
          </w:p>
          <w:p w14:paraId="483066A2" w14:textId="29F19E56" w:rsidR="00A267E4" w:rsidRPr="00AC2F42" w:rsidRDefault="00A267E4" w:rsidP="00E73FE4">
            <w:pPr>
              <w:rPr>
                <w:rFonts w:ascii="Graphik Regular" w:hAnsi="Graphik Regular" w:cs="Circular Std Book"/>
                <w:sz w:val="22"/>
                <w:szCs w:val="22"/>
              </w:rPr>
            </w:pPr>
          </w:p>
        </w:tc>
      </w:tr>
    </w:tbl>
    <w:p w14:paraId="7F38FC61"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6A62F" w14:textId="77777777" w:rsidR="00AA200D" w:rsidRDefault="00AA200D">
      <w:r>
        <w:separator/>
      </w:r>
    </w:p>
    <w:p w14:paraId="55C21B03" w14:textId="77777777" w:rsidR="00AA200D" w:rsidRDefault="00AA200D"/>
  </w:endnote>
  <w:endnote w:type="continuationSeparator" w:id="0">
    <w:p w14:paraId="2FBD557B" w14:textId="77777777" w:rsidR="00AA200D" w:rsidRDefault="00AA200D">
      <w:r>
        <w:continuationSeparator/>
      </w:r>
    </w:p>
    <w:p w14:paraId="0D85197E" w14:textId="77777777" w:rsidR="00AA200D" w:rsidRDefault="00AA2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ircular Std Book">
    <w:altName w:val="Calibri"/>
    <w:panose1 w:val="020B0604020202020204"/>
    <w:charset w:val="00"/>
    <w:family w:val="swiss"/>
    <w:notTrueType/>
    <w:pitch w:val="variable"/>
    <w:sig w:usb0="8000002F" w:usb1="5000E47B" w:usb2="00000008" w:usb3="00000000" w:csb0="00000001" w:csb1="00000000"/>
  </w:font>
  <w:font w:name="Fakt Pro Bln">
    <w:altName w:val="Calibri"/>
    <w:panose1 w:val="020B0604020202020204"/>
    <w:charset w:val="00"/>
    <w:family w:val="modern"/>
    <w:notTrueType/>
    <w:pitch w:val="variable"/>
    <w:sig w:usb0="00000087" w:usb1="00000001" w:usb2="00000000" w:usb3="00000000" w:csb0="0000009B" w:csb1="00000000"/>
  </w:font>
  <w:font w:name="Graphik Regular">
    <w:altName w:val="Calibri"/>
    <w:panose1 w:val="020B0604020202020204"/>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CF0E"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0A781239" w14:textId="77777777" w:rsidR="00094515" w:rsidRDefault="00094515" w:rsidP="00906B7A">
    <w:pPr>
      <w:pStyle w:val="Footer"/>
      <w:ind w:right="360"/>
    </w:pPr>
  </w:p>
  <w:p w14:paraId="547BF5B5" w14:textId="77777777" w:rsidR="00000000" w:rsidRDefault="00AA20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83B6" w14:textId="77777777" w:rsidR="000036D2" w:rsidRDefault="009202AF" w:rsidP="009202AF">
    <w:pPr>
      <w:pStyle w:val="Footer"/>
      <w:ind w:left="-709"/>
      <w:jc w:val="right"/>
    </w:pPr>
    <w:r>
      <w:rPr>
        <w:noProof/>
      </w:rPr>
      <w:drawing>
        <wp:inline distT="0" distB="0" distL="0" distR="0" wp14:anchorId="17E4C613" wp14:editId="3E8F81B9">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ED78C" w14:textId="77777777" w:rsidR="00AA200D" w:rsidRDefault="00AA200D">
      <w:r>
        <w:separator/>
      </w:r>
    </w:p>
    <w:p w14:paraId="64AFECED" w14:textId="77777777" w:rsidR="00AA200D" w:rsidRDefault="00AA200D"/>
  </w:footnote>
  <w:footnote w:type="continuationSeparator" w:id="0">
    <w:p w14:paraId="2D4E9977" w14:textId="77777777" w:rsidR="00AA200D" w:rsidRDefault="00AA200D">
      <w:r>
        <w:continuationSeparator/>
      </w:r>
    </w:p>
    <w:p w14:paraId="3B622A98" w14:textId="77777777" w:rsidR="00AA200D" w:rsidRDefault="00AA2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4190" w14:textId="77777777" w:rsidR="004F7FFB" w:rsidRDefault="000036D2">
    <w:pPr>
      <w:pStyle w:val="Header"/>
    </w:pPr>
    <w:r>
      <w:rPr>
        <w:noProof/>
      </w:rPr>
      <w:drawing>
        <wp:inline distT="0" distB="0" distL="0" distR="0" wp14:anchorId="5D786105" wp14:editId="6E2EE3C4">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5CAE01DC"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p w14:paraId="0FFEC1DD" w14:textId="77777777" w:rsidR="00000000" w:rsidRDefault="00AA20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99.55pt;height:82.65pt" o:bullet="t">
        <v:imagedata r:id="rId1" o:title="Bullet Point"/>
      </v:shape>
    </w:pict>
  </w:numPicBullet>
  <w:numPicBullet w:numPicBulletId="1">
    <w:pict>
      <v:shape id="_x0000_i1107" type="#_x0000_t75" style="width:176.55pt;height:169.05pt" o:bullet="t">
        <v:imagedata r:id="rId2" o:title="Conf-Icon"/>
      </v:shape>
    </w:pict>
  </w:numPicBullet>
  <w:numPicBullet w:numPicBulletId="2">
    <w:pict>
      <v:shape id="_x0000_i1108" type="#_x0000_t75" style="width:151.5pt;height:145.25pt" o:bullet="t">
        <v:imagedata r:id="rId3" o:title="Conf-Icon"/>
      </v:shape>
    </w:pict>
  </w:numPicBullet>
  <w:numPicBullet w:numPicBulletId="3">
    <w:pict>
      <v:shape id="_x0000_i1109" type="#_x0000_t75" style="width:122.7pt;height:112.05pt" o:bullet="t">
        <v:imagedata r:id="rId4" o:title="Bullet Point"/>
      </v:shape>
    </w:pict>
  </w:numPicBullet>
  <w:numPicBullet w:numPicBulletId="4">
    <w:pict>
      <v:shape id="_x0000_i1110" type="#_x0000_t75" style="width:109.55pt;height:107.0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245D"/>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267E4"/>
    <w:rsid w:val="00A3577C"/>
    <w:rsid w:val="00A43D01"/>
    <w:rsid w:val="00A460EC"/>
    <w:rsid w:val="00A46FF1"/>
    <w:rsid w:val="00A625C3"/>
    <w:rsid w:val="00A70504"/>
    <w:rsid w:val="00A80591"/>
    <w:rsid w:val="00A8246A"/>
    <w:rsid w:val="00A857AD"/>
    <w:rsid w:val="00AA02A4"/>
    <w:rsid w:val="00AA16D9"/>
    <w:rsid w:val="00AA200D"/>
    <w:rsid w:val="00AA2696"/>
    <w:rsid w:val="00AB1096"/>
    <w:rsid w:val="00AB2488"/>
    <w:rsid w:val="00AC2F42"/>
    <w:rsid w:val="00AC472E"/>
    <w:rsid w:val="00AC779F"/>
    <w:rsid w:val="00AD0B66"/>
    <w:rsid w:val="00AD4FFD"/>
    <w:rsid w:val="00AE2126"/>
    <w:rsid w:val="00B248AE"/>
    <w:rsid w:val="00B257FB"/>
    <w:rsid w:val="00B34D63"/>
    <w:rsid w:val="00B51C59"/>
    <w:rsid w:val="00B73DE0"/>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75527"/>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8C952"/>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44082-650B-C94D-819E-92964526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2061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Paul Minett</cp:lastModifiedBy>
  <cp:revision>3</cp:revision>
  <cp:lastPrinted>2017-09-24T23:53:00Z</cp:lastPrinted>
  <dcterms:created xsi:type="dcterms:W3CDTF">2019-08-26T04:24:00Z</dcterms:created>
  <dcterms:modified xsi:type="dcterms:W3CDTF">2019-08-26T04:29:00Z</dcterms:modified>
</cp:coreProperties>
</file>