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09861" w14:textId="59157A2C" w:rsidR="007F0AAE" w:rsidRDefault="00455D4F" w:rsidP="00A77148">
      <w:pPr>
        <w:jc w:val="center"/>
        <w:outlineLvl w:val="0"/>
        <w:rPr>
          <w:rFonts w:cs="Arial"/>
          <w:b/>
          <w:sz w:val="28"/>
          <w:szCs w:val="28"/>
        </w:rPr>
      </w:pPr>
      <w:r w:rsidRPr="00C24503">
        <w:rPr>
          <w:rFonts w:cs="Arial"/>
          <w:b/>
          <w:sz w:val="28"/>
          <w:szCs w:val="28"/>
        </w:rPr>
        <w:t xml:space="preserve">TRANSPORTATION </w:t>
      </w:r>
      <w:r w:rsidR="00AD7E69">
        <w:rPr>
          <w:rFonts w:cs="Arial"/>
          <w:b/>
          <w:sz w:val="28"/>
          <w:szCs w:val="28"/>
        </w:rPr>
        <w:t>CONFERENCE 2026</w:t>
      </w:r>
    </w:p>
    <w:p w14:paraId="32A2BAFF" w14:textId="2C86D775" w:rsidR="007F0AAE" w:rsidRPr="007F0AAE" w:rsidRDefault="00A77148" w:rsidP="007F0AAE">
      <w:pPr>
        <w:jc w:val="center"/>
        <w:outlineLvl w:val="0"/>
        <w:rPr>
          <w:rFonts w:cs="Arial"/>
          <w:b/>
          <w:sz w:val="28"/>
          <w:szCs w:val="28"/>
        </w:rPr>
      </w:pPr>
      <w:r w:rsidRPr="00A77148">
        <w:rPr>
          <w:rFonts w:cs="Arial"/>
          <w:b/>
          <w:sz w:val="28"/>
          <w:szCs w:val="28"/>
        </w:rPr>
        <w:t>Auckland Cycle Separator Condition Study Findings</w:t>
      </w:r>
      <w:r>
        <w:rPr>
          <w:rFonts w:cs="Arial"/>
          <w:b/>
          <w:sz w:val="28"/>
          <w:szCs w:val="28"/>
        </w:rPr>
        <w:t xml:space="preserve"> </w:t>
      </w:r>
    </w:p>
    <w:p w14:paraId="0941C343" w14:textId="77777777" w:rsidR="007F0AAE" w:rsidRPr="007F0AAE" w:rsidRDefault="007F0AAE" w:rsidP="007F0AAE">
      <w:pPr>
        <w:jc w:val="center"/>
        <w:outlineLvl w:val="0"/>
        <w:rPr>
          <w:rFonts w:cs="Arial"/>
          <w:b/>
          <w:sz w:val="28"/>
          <w:szCs w:val="28"/>
        </w:rPr>
      </w:pPr>
    </w:p>
    <w:p w14:paraId="3AECA96C" w14:textId="6DB5F330" w:rsidR="007F0AAE" w:rsidRDefault="00CC7723" w:rsidP="007F0AAE">
      <w:pPr>
        <w:jc w:val="center"/>
        <w:outlineLvl w:val="0"/>
        <w:rPr>
          <w:rFonts w:cs="Arial"/>
          <w:b/>
          <w:sz w:val="28"/>
          <w:szCs w:val="28"/>
        </w:rPr>
      </w:pPr>
      <w:r>
        <w:rPr>
          <w:rFonts w:cs="Arial"/>
          <w:b/>
          <w:sz w:val="28"/>
          <w:szCs w:val="28"/>
        </w:rPr>
        <w:t>(</w:t>
      </w:r>
      <w:r w:rsidR="007F0AAE" w:rsidRPr="007F0AAE">
        <w:rPr>
          <w:rFonts w:cs="Arial"/>
          <w:b/>
          <w:sz w:val="28"/>
          <w:szCs w:val="28"/>
        </w:rPr>
        <w:t>This paper has been peer reviewed</w:t>
      </w:r>
      <w:r>
        <w:rPr>
          <w:rFonts w:cs="Arial"/>
          <w:b/>
          <w:sz w:val="28"/>
          <w:szCs w:val="28"/>
        </w:rPr>
        <w:t>)</w:t>
      </w:r>
    </w:p>
    <w:p w14:paraId="350FA865" w14:textId="77777777" w:rsidR="00CC7723" w:rsidRDefault="00CC7723" w:rsidP="00CC7723">
      <w:pPr>
        <w:outlineLvl w:val="0"/>
        <w:rPr>
          <w:rFonts w:cs="Arial"/>
          <w:b/>
          <w:sz w:val="28"/>
          <w:szCs w:val="28"/>
        </w:rPr>
      </w:pPr>
    </w:p>
    <w:p w14:paraId="23DC41BE" w14:textId="2BF61219" w:rsidR="00D5236D" w:rsidRDefault="00D5236D" w:rsidP="00CC7723">
      <w:pPr>
        <w:outlineLvl w:val="0"/>
        <w:rPr>
          <w:rFonts w:cs="Arial"/>
          <w:bCs/>
          <w:i/>
          <w:iCs/>
          <w:szCs w:val="22"/>
        </w:rPr>
      </w:pPr>
      <w:r w:rsidRPr="00D5236D">
        <w:rPr>
          <w:rFonts w:cs="Arial"/>
          <w:bCs/>
          <w:i/>
          <w:iCs/>
          <w:szCs w:val="22"/>
        </w:rPr>
        <w:t>Mitra Prasad</w:t>
      </w:r>
      <w:r w:rsidR="00821510">
        <w:rPr>
          <w:rFonts w:cs="Arial"/>
          <w:bCs/>
          <w:i/>
          <w:iCs/>
          <w:szCs w:val="22"/>
        </w:rPr>
        <w:t>,</w:t>
      </w:r>
      <w:r w:rsidRPr="00D5236D">
        <w:rPr>
          <w:rFonts w:cs="Arial"/>
          <w:bCs/>
          <w:i/>
          <w:iCs/>
          <w:szCs w:val="22"/>
        </w:rPr>
        <w:t xml:space="preserve"> BSc</w:t>
      </w:r>
      <w:r>
        <w:rPr>
          <w:rFonts w:cs="Arial"/>
          <w:bCs/>
          <w:i/>
          <w:iCs/>
          <w:szCs w:val="22"/>
        </w:rPr>
        <w:t>, MEngSt (</w:t>
      </w:r>
      <w:r w:rsidR="00BE6B8C">
        <w:rPr>
          <w:rFonts w:cs="Arial"/>
          <w:bCs/>
          <w:i/>
          <w:iCs/>
          <w:szCs w:val="22"/>
        </w:rPr>
        <w:t>T</w:t>
      </w:r>
      <w:r>
        <w:rPr>
          <w:rFonts w:cs="Arial"/>
          <w:bCs/>
          <w:i/>
          <w:iCs/>
          <w:szCs w:val="22"/>
        </w:rPr>
        <w:t>ransportation) (</w:t>
      </w:r>
      <w:r w:rsidR="00BE6B8C">
        <w:rPr>
          <w:rFonts w:cs="Arial"/>
          <w:bCs/>
          <w:i/>
          <w:iCs/>
          <w:szCs w:val="22"/>
        </w:rPr>
        <w:t>H</w:t>
      </w:r>
      <w:r>
        <w:rPr>
          <w:rFonts w:cs="Arial"/>
          <w:bCs/>
          <w:i/>
          <w:iCs/>
          <w:szCs w:val="22"/>
        </w:rPr>
        <w:t>ons)</w:t>
      </w:r>
      <w:r w:rsidR="00ED59F1">
        <w:rPr>
          <w:rFonts w:cs="Arial"/>
          <w:bCs/>
          <w:i/>
          <w:iCs/>
          <w:szCs w:val="22"/>
        </w:rPr>
        <w:t xml:space="preserve"> – Presenter</w:t>
      </w:r>
    </w:p>
    <w:p w14:paraId="65518751" w14:textId="727A4F46" w:rsidR="00ED59F1" w:rsidRDefault="00A15B5F" w:rsidP="00CC7723">
      <w:pPr>
        <w:outlineLvl w:val="0"/>
        <w:rPr>
          <w:rFonts w:cs="Arial"/>
          <w:bCs/>
          <w:i/>
          <w:iCs/>
          <w:szCs w:val="22"/>
        </w:rPr>
      </w:pPr>
      <w:r>
        <w:rPr>
          <w:rFonts w:cs="Arial"/>
          <w:bCs/>
          <w:i/>
          <w:iCs/>
          <w:szCs w:val="22"/>
        </w:rPr>
        <w:t xml:space="preserve">Technical Lead Active Modes </w:t>
      </w:r>
      <w:r w:rsidR="00BC61D5">
        <w:rPr>
          <w:rFonts w:cs="Arial"/>
          <w:bCs/>
          <w:i/>
          <w:iCs/>
          <w:szCs w:val="22"/>
        </w:rPr>
        <w:t xml:space="preserve">Integration </w:t>
      </w:r>
      <w:r>
        <w:rPr>
          <w:rFonts w:cs="Arial"/>
          <w:bCs/>
          <w:i/>
          <w:iCs/>
          <w:szCs w:val="22"/>
        </w:rPr>
        <w:t>– Auckland Transport</w:t>
      </w:r>
    </w:p>
    <w:p w14:paraId="0F7F5E0D" w14:textId="5C627EC4" w:rsidR="00BC61D5" w:rsidRDefault="00BC61D5" w:rsidP="00CC7723">
      <w:pPr>
        <w:outlineLvl w:val="0"/>
        <w:rPr>
          <w:rFonts w:cs="Arial"/>
          <w:bCs/>
          <w:i/>
          <w:iCs/>
          <w:szCs w:val="22"/>
        </w:rPr>
      </w:pPr>
      <w:hyperlink r:id="rId11" w:history="1">
        <w:r w:rsidRPr="00B62C0F">
          <w:rPr>
            <w:rStyle w:val="Hyperlink"/>
            <w:rFonts w:cs="Arial"/>
            <w:bCs/>
            <w:i/>
            <w:iCs/>
            <w:szCs w:val="22"/>
          </w:rPr>
          <w:t>mitra.prasad@at.govt.nz</w:t>
        </w:r>
      </w:hyperlink>
      <w:r>
        <w:rPr>
          <w:rFonts w:cs="Arial"/>
          <w:bCs/>
          <w:i/>
          <w:iCs/>
          <w:szCs w:val="22"/>
        </w:rPr>
        <w:t xml:space="preserve"> </w:t>
      </w:r>
    </w:p>
    <w:p w14:paraId="73181F2F" w14:textId="77777777" w:rsidR="00BC61D5" w:rsidRDefault="00BC61D5" w:rsidP="00191154"/>
    <w:p w14:paraId="6FA475F7" w14:textId="47FB3C68" w:rsidR="00BC61D5" w:rsidRDefault="00BC61D5" w:rsidP="00CC7723">
      <w:pPr>
        <w:outlineLvl w:val="0"/>
        <w:rPr>
          <w:rFonts w:cs="Arial"/>
          <w:bCs/>
          <w:i/>
          <w:iCs/>
          <w:szCs w:val="22"/>
        </w:rPr>
      </w:pPr>
      <w:r w:rsidRPr="00333D7B">
        <w:rPr>
          <w:rFonts w:cs="Arial"/>
          <w:bCs/>
          <w:i/>
          <w:iCs/>
          <w:szCs w:val="22"/>
        </w:rPr>
        <w:t>Brian Yip</w:t>
      </w:r>
      <w:r w:rsidR="009553BD" w:rsidRPr="00333D7B">
        <w:rPr>
          <w:rFonts w:cs="Arial"/>
          <w:bCs/>
          <w:i/>
          <w:iCs/>
          <w:szCs w:val="22"/>
        </w:rPr>
        <w:t>,</w:t>
      </w:r>
      <w:r w:rsidR="00821510" w:rsidRPr="00333D7B">
        <w:rPr>
          <w:rFonts w:cs="Arial"/>
          <w:bCs/>
          <w:i/>
          <w:iCs/>
          <w:szCs w:val="22"/>
        </w:rPr>
        <w:t xml:space="preserve"> </w:t>
      </w:r>
      <w:r w:rsidR="009553BD" w:rsidRPr="00915548">
        <w:rPr>
          <w:rFonts w:cs="Arial"/>
          <w:bCs/>
          <w:i/>
          <w:iCs/>
          <w:szCs w:val="22"/>
        </w:rPr>
        <w:t>BE, MEngSt (</w:t>
      </w:r>
      <w:r w:rsidR="00BE6B8C">
        <w:rPr>
          <w:rFonts w:cs="Arial"/>
          <w:bCs/>
          <w:i/>
          <w:iCs/>
          <w:szCs w:val="22"/>
        </w:rPr>
        <w:t>T</w:t>
      </w:r>
      <w:r w:rsidR="009553BD" w:rsidRPr="00915548">
        <w:rPr>
          <w:rFonts w:cs="Arial"/>
          <w:bCs/>
          <w:i/>
          <w:iCs/>
          <w:szCs w:val="22"/>
        </w:rPr>
        <w:t>ransportation) (</w:t>
      </w:r>
      <w:r w:rsidR="00BE6B8C">
        <w:rPr>
          <w:rFonts w:cs="Arial"/>
          <w:bCs/>
          <w:i/>
          <w:iCs/>
          <w:szCs w:val="22"/>
        </w:rPr>
        <w:t>H</w:t>
      </w:r>
      <w:r w:rsidR="009553BD" w:rsidRPr="00915548">
        <w:rPr>
          <w:rFonts w:cs="Arial"/>
          <w:bCs/>
          <w:i/>
          <w:iCs/>
          <w:szCs w:val="22"/>
        </w:rPr>
        <w:t xml:space="preserve">ons) </w:t>
      </w:r>
      <w:r w:rsidR="009553BD" w:rsidRPr="008B7E6E">
        <w:rPr>
          <w:rFonts w:cs="Arial"/>
          <w:bCs/>
          <w:i/>
          <w:iCs/>
          <w:szCs w:val="22"/>
        </w:rPr>
        <w:t>–</w:t>
      </w:r>
      <w:r w:rsidR="00821510" w:rsidRPr="008B7E6E">
        <w:rPr>
          <w:rFonts w:cs="Arial"/>
          <w:bCs/>
          <w:i/>
          <w:iCs/>
          <w:szCs w:val="22"/>
        </w:rPr>
        <w:t xml:space="preserve"> </w:t>
      </w:r>
      <w:r w:rsidR="009553BD" w:rsidRPr="00915548">
        <w:rPr>
          <w:rFonts w:cs="Arial"/>
          <w:bCs/>
          <w:i/>
          <w:iCs/>
          <w:szCs w:val="22"/>
        </w:rPr>
        <w:t>Presenter</w:t>
      </w:r>
    </w:p>
    <w:p w14:paraId="504D280E" w14:textId="2AF8DC25" w:rsidR="00C57C94" w:rsidRDefault="009553BD" w:rsidP="00333D7B">
      <w:pPr>
        <w:outlineLvl w:val="0"/>
        <w:rPr>
          <w:rFonts w:cs="Arial"/>
          <w:bCs/>
          <w:i/>
          <w:iCs/>
          <w:szCs w:val="22"/>
        </w:rPr>
      </w:pPr>
      <w:r>
        <w:rPr>
          <w:rFonts w:cs="Arial"/>
          <w:bCs/>
          <w:i/>
          <w:iCs/>
          <w:szCs w:val="22"/>
        </w:rPr>
        <w:t xml:space="preserve">Principal Transportation Engineer </w:t>
      </w:r>
      <w:r w:rsidR="00915548">
        <w:rPr>
          <w:rFonts w:cs="Arial"/>
          <w:bCs/>
          <w:i/>
          <w:iCs/>
          <w:szCs w:val="22"/>
        </w:rPr>
        <w:t>–</w:t>
      </w:r>
      <w:r>
        <w:rPr>
          <w:rFonts w:cs="Arial"/>
          <w:bCs/>
          <w:i/>
          <w:iCs/>
          <w:szCs w:val="22"/>
        </w:rPr>
        <w:t xml:space="preserve"> Eliga</w:t>
      </w:r>
    </w:p>
    <w:p w14:paraId="47E58535" w14:textId="4083A119" w:rsidR="00333D7B" w:rsidRPr="00333D7B" w:rsidRDefault="00333D7B" w:rsidP="00333D7B">
      <w:pPr>
        <w:outlineLvl w:val="0"/>
        <w:rPr>
          <w:rFonts w:cs="Arial"/>
          <w:bCs/>
          <w:i/>
          <w:iCs/>
          <w:szCs w:val="22"/>
        </w:rPr>
      </w:pPr>
      <w:hyperlink r:id="rId12" w:history="1">
        <w:r w:rsidRPr="0085307C">
          <w:rPr>
            <w:rStyle w:val="Hyperlink"/>
            <w:rFonts w:cs="Arial"/>
            <w:bCs/>
            <w:i/>
            <w:iCs/>
            <w:szCs w:val="22"/>
          </w:rPr>
          <w:t>brian.yip@eliga.co.nz</w:t>
        </w:r>
      </w:hyperlink>
      <w:r>
        <w:rPr>
          <w:rFonts w:cs="Arial"/>
          <w:bCs/>
          <w:i/>
          <w:iCs/>
          <w:szCs w:val="22"/>
        </w:rPr>
        <w:t xml:space="preserve"> </w:t>
      </w:r>
    </w:p>
    <w:p w14:paraId="5B5FDB07" w14:textId="77777777" w:rsidR="00C905AE" w:rsidRDefault="00C905AE" w:rsidP="00191154"/>
    <w:p w14:paraId="242C6409" w14:textId="30A2D264" w:rsidR="00467137" w:rsidRDefault="00C905AE" w:rsidP="00467137">
      <w:pPr>
        <w:outlineLvl w:val="0"/>
        <w:rPr>
          <w:rFonts w:cs="Arial"/>
          <w:b/>
          <w:sz w:val="28"/>
          <w:szCs w:val="28"/>
        </w:rPr>
      </w:pPr>
      <w:r>
        <w:rPr>
          <w:rFonts w:cs="Arial"/>
          <w:b/>
          <w:sz w:val="28"/>
          <w:szCs w:val="28"/>
        </w:rPr>
        <w:t>Abstract</w:t>
      </w:r>
    </w:p>
    <w:p w14:paraId="1A318977" w14:textId="77777777" w:rsidR="00065620" w:rsidRDefault="00065620" w:rsidP="00035F8B"/>
    <w:p w14:paraId="613FC0A0" w14:textId="084CE51F" w:rsidR="0009631A" w:rsidRDefault="0009631A" w:rsidP="00035F8B">
      <w:pPr>
        <w:rPr>
          <w:bCs/>
          <w:szCs w:val="22"/>
        </w:rPr>
      </w:pPr>
      <w:r w:rsidRPr="0009631A">
        <w:rPr>
          <w:bCs/>
          <w:szCs w:val="22"/>
        </w:rPr>
        <w:t>Given increasing budget pressures, Auckland Transport is increasingly using low cost, quick build infrastructure to expand the cycling and micromobility networks.</w:t>
      </w:r>
    </w:p>
    <w:p w14:paraId="486D46D3" w14:textId="77777777" w:rsidR="00F73890" w:rsidRPr="0009631A" w:rsidRDefault="00F73890" w:rsidP="00035F8B">
      <w:pPr>
        <w:rPr>
          <w:bCs/>
          <w:szCs w:val="22"/>
        </w:rPr>
      </w:pPr>
    </w:p>
    <w:p w14:paraId="65CDB00F" w14:textId="1D539F5A" w:rsidR="0009631A" w:rsidRDefault="0009631A" w:rsidP="00035F8B">
      <w:pPr>
        <w:rPr>
          <w:bCs/>
          <w:szCs w:val="22"/>
        </w:rPr>
      </w:pPr>
      <w:r w:rsidRPr="0009631A">
        <w:rPr>
          <w:bCs/>
          <w:szCs w:val="22"/>
        </w:rPr>
        <w:t>Where projects aim to provide separated cycling facilities between existing kerb lines, cycle lane separators are commonly used to provide a delineation between general traffic lanes and cycle paths. There have been varying types of separators used across the Auckland Region, including concrete, rubber and wood. A study was undertaken to look at all existing routes and collect condition rating data to help determine where separators were faring well and where vehicle manoeuvring is causing damage, reducing the life span of the infrastructure.</w:t>
      </w:r>
    </w:p>
    <w:p w14:paraId="58C4FF1E" w14:textId="77777777" w:rsidR="00F73890" w:rsidRPr="0009631A" w:rsidRDefault="00F73890" w:rsidP="00035F8B">
      <w:pPr>
        <w:rPr>
          <w:bCs/>
          <w:szCs w:val="22"/>
        </w:rPr>
      </w:pPr>
    </w:p>
    <w:p w14:paraId="1EE82BE8" w14:textId="77777777" w:rsidR="0009631A" w:rsidRDefault="0009631A" w:rsidP="00035F8B">
      <w:pPr>
        <w:rPr>
          <w:bCs/>
          <w:szCs w:val="22"/>
        </w:rPr>
      </w:pPr>
      <w:r w:rsidRPr="0009631A">
        <w:rPr>
          <w:bCs/>
          <w:szCs w:val="22"/>
        </w:rPr>
        <w:t xml:space="preserve">The study involved rating the condition of each separator along 26 different routes, along with collecting data about the speed environment, vehicle classification of pass-by traffic, lighting and other contextual data. The position of the separators was also noted such as whether the separator was next to an intersection, vehicle crossing, car parking, bus stops or was on a bend. </w:t>
      </w:r>
    </w:p>
    <w:p w14:paraId="67C5CFB5" w14:textId="77777777" w:rsidR="00F73890" w:rsidRPr="0009631A" w:rsidRDefault="00F73890" w:rsidP="00035F8B">
      <w:pPr>
        <w:rPr>
          <w:bCs/>
          <w:szCs w:val="22"/>
        </w:rPr>
      </w:pPr>
    </w:p>
    <w:p w14:paraId="08688806" w14:textId="626493F8" w:rsidR="00F73890" w:rsidRDefault="0009631A" w:rsidP="00035F8B">
      <w:pPr>
        <w:rPr>
          <w:bCs/>
          <w:szCs w:val="22"/>
        </w:rPr>
      </w:pPr>
      <w:r w:rsidRPr="0009631A">
        <w:rPr>
          <w:bCs/>
          <w:szCs w:val="22"/>
        </w:rPr>
        <w:t xml:space="preserve">The analysis of the data collected gives insights into what aspects project designs need to </w:t>
      </w:r>
      <w:proofErr w:type="gramStart"/>
      <w:r w:rsidRPr="0009631A">
        <w:rPr>
          <w:bCs/>
          <w:szCs w:val="22"/>
        </w:rPr>
        <w:t>take into account</w:t>
      </w:r>
      <w:proofErr w:type="gramEnd"/>
      <w:r w:rsidRPr="0009631A">
        <w:rPr>
          <w:bCs/>
          <w:szCs w:val="22"/>
        </w:rPr>
        <w:t>, to ensure the best outcomes are achieved when installing separators and ensuring the intended life of the infrastructure is reached. The lessons gleaned from the data also help designers reduce the incidence of vehicles hitting separators. This presentation is to share the findings of the Separator Condition Study to assist designers and Road Controlling Authorities in improving design outcomes when using cycle lane separators.</w:t>
      </w:r>
      <w:r w:rsidR="00F73890">
        <w:rPr>
          <w:bCs/>
          <w:szCs w:val="22"/>
        </w:rPr>
        <w:br w:type="page"/>
      </w:r>
    </w:p>
    <w:p w14:paraId="5C1EF4E2" w14:textId="5CA7AC65" w:rsidR="00065620" w:rsidRDefault="004B577F" w:rsidP="0009631A">
      <w:pPr>
        <w:outlineLvl w:val="0"/>
        <w:rPr>
          <w:rFonts w:cs="Arial"/>
          <w:b/>
          <w:sz w:val="28"/>
          <w:szCs w:val="28"/>
        </w:rPr>
      </w:pPr>
      <w:r w:rsidRPr="004B577F">
        <w:rPr>
          <w:rFonts w:cs="Arial"/>
          <w:b/>
          <w:sz w:val="28"/>
          <w:szCs w:val="28"/>
        </w:rPr>
        <w:lastRenderedPageBreak/>
        <w:t xml:space="preserve">Introduction </w:t>
      </w:r>
    </w:p>
    <w:p w14:paraId="7AB47B4C" w14:textId="77777777" w:rsidR="007043CC" w:rsidRPr="004B577F" w:rsidRDefault="007043CC" w:rsidP="00035F8B"/>
    <w:p w14:paraId="46E09618" w14:textId="1500BAD2" w:rsidR="00B965F6" w:rsidRDefault="00512B90" w:rsidP="00035F8B">
      <w:pPr>
        <w:rPr>
          <w:bCs/>
          <w:szCs w:val="22"/>
        </w:rPr>
      </w:pPr>
      <w:r>
        <w:rPr>
          <w:bCs/>
          <w:szCs w:val="22"/>
        </w:rPr>
        <w:t xml:space="preserve">Many transport </w:t>
      </w:r>
      <w:r w:rsidR="00866ED8">
        <w:rPr>
          <w:bCs/>
          <w:szCs w:val="22"/>
        </w:rPr>
        <w:t>authorities around the world recognise the benefits of increasing the modal share of active modes</w:t>
      </w:r>
      <w:r w:rsidR="00B52D55">
        <w:rPr>
          <w:bCs/>
          <w:szCs w:val="22"/>
        </w:rPr>
        <w:t xml:space="preserve">. </w:t>
      </w:r>
      <w:r w:rsidR="001A5203">
        <w:rPr>
          <w:bCs/>
          <w:szCs w:val="22"/>
        </w:rPr>
        <w:t xml:space="preserve">Geller’s </w:t>
      </w:r>
      <w:r w:rsidR="001D0FBD">
        <w:rPr>
          <w:bCs/>
          <w:szCs w:val="22"/>
        </w:rPr>
        <w:t>work in the early 2000’s</w:t>
      </w:r>
      <w:r w:rsidR="001A5203">
        <w:rPr>
          <w:bCs/>
          <w:szCs w:val="22"/>
        </w:rPr>
        <w:t xml:space="preserve"> </w:t>
      </w:r>
      <w:r w:rsidR="001D0FBD">
        <w:rPr>
          <w:bCs/>
          <w:szCs w:val="22"/>
        </w:rPr>
        <w:t xml:space="preserve">(Geller, 2006) </w:t>
      </w:r>
      <w:r w:rsidR="001A5203">
        <w:rPr>
          <w:bCs/>
          <w:szCs w:val="22"/>
        </w:rPr>
        <w:t xml:space="preserve">outlining the “Four Types of Cyclists” </w:t>
      </w:r>
      <w:r w:rsidR="002F0FE8">
        <w:rPr>
          <w:bCs/>
          <w:szCs w:val="22"/>
        </w:rPr>
        <w:t xml:space="preserve">has focused </w:t>
      </w:r>
      <w:r w:rsidR="00DC066A">
        <w:rPr>
          <w:bCs/>
          <w:szCs w:val="22"/>
        </w:rPr>
        <w:t>t</w:t>
      </w:r>
      <w:r w:rsidR="002F0FE8">
        <w:rPr>
          <w:bCs/>
          <w:szCs w:val="22"/>
        </w:rPr>
        <w:t xml:space="preserve">ransport </w:t>
      </w:r>
      <w:r w:rsidR="00DC066A">
        <w:rPr>
          <w:bCs/>
          <w:szCs w:val="22"/>
        </w:rPr>
        <w:t>a</w:t>
      </w:r>
      <w:r w:rsidR="002F0FE8">
        <w:rPr>
          <w:bCs/>
          <w:szCs w:val="22"/>
        </w:rPr>
        <w:t>uthorities</w:t>
      </w:r>
      <w:r w:rsidR="00DC066A">
        <w:rPr>
          <w:bCs/>
          <w:szCs w:val="22"/>
        </w:rPr>
        <w:t>’</w:t>
      </w:r>
      <w:r w:rsidR="002F0FE8">
        <w:rPr>
          <w:bCs/>
          <w:szCs w:val="22"/>
        </w:rPr>
        <w:t xml:space="preserve"> attention on appealing to the large group of </w:t>
      </w:r>
      <w:r w:rsidR="00940038">
        <w:rPr>
          <w:bCs/>
          <w:szCs w:val="22"/>
        </w:rPr>
        <w:t xml:space="preserve">people who are </w:t>
      </w:r>
      <w:r w:rsidR="002F0FE8">
        <w:rPr>
          <w:bCs/>
          <w:szCs w:val="22"/>
        </w:rPr>
        <w:t>potential</w:t>
      </w:r>
      <w:r w:rsidR="00940038">
        <w:rPr>
          <w:bCs/>
          <w:szCs w:val="22"/>
        </w:rPr>
        <w:t>ly</w:t>
      </w:r>
      <w:r w:rsidR="002F0FE8">
        <w:rPr>
          <w:bCs/>
          <w:szCs w:val="22"/>
        </w:rPr>
        <w:t xml:space="preserve"> </w:t>
      </w:r>
      <w:r w:rsidR="001D0FBD">
        <w:rPr>
          <w:bCs/>
          <w:szCs w:val="22"/>
        </w:rPr>
        <w:t xml:space="preserve">interested in cycling but are </w:t>
      </w:r>
      <w:r w:rsidR="00F42BF5">
        <w:rPr>
          <w:bCs/>
          <w:szCs w:val="22"/>
        </w:rPr>
        <w:t>concerned</w:t>
      </w:r>
      <w:r w:rsidR="001D0FBD">
        <w:rPr>
          <w:bCs/>
          <w:szCs w:val="22"/>
        </w:rPr>
        <w:t xml:space="preserve"> about their </w:t>
      </w:r>
      <w:r w:rsidR="00F42BF5">
        <w:rPr>
          <w:bCs/>
          <w:szCs w:val="22"/>
        </w:rPr>
        <w:t xml:space="preserve">personal safety. One of the </w:t>
      </w:r>
      <w:r w:rsidR="0064724E">
        <w:rPr>
          <w:bCs/>
          <w:szCs w:val="22"/>
        </w:rPr>
        <w:t>main</w:t>
      </w:r>
      <w:r w:rsidR="0027337A">
        <w:rPr>
          <w:bCs/>
          <w:szCs w:val="22"/>
        </w:rPr>
        <w:t xml:space="preserve"> concerns</w:t>
      </w:r>
      <w:r w:rsidR="00F42BF5">
        <w:rPr>
          <w:bCs/>
          <w:szCs w:val="22"/>
        </w:rPr>
        <w:t xml:space="preserve"> </w:t>
      </w:r>
      <w:r w:rsidR="0027337A">
        <w:rPr>
          <w:bCs/>
          <w:szCs w:val="22"/>
        </w:rPr>
        <w:t>of</w:t>
      </w:r>
      <w:r w:rsidR="00F42BF5">
        <w:rPr>
          <w:bCs/>
          <w:szCs w:val="22"/>
        </w:rPr>
        <w:t xml:space="preserve"> less confident cyclists is </w:t>
      </w:r>
      <w:r w:rsidR="0027337A">
        <w:rPr>
          <w:bCs/>
          <w:szCs w:val="22"/>
        </w:rPr>
        <w:t>f</w:t>
      </w:r>
      <w:r w:rsidR="00480722">
        <w:rPr>
          <w:bCs/>
          <w:szCs w:val="22"/>
        </w:rPr>
        <w:t xml:space="preserve">ear of </w:t>
      </w:r>
      <w:r w:rsidR="00FE4004">
        <w:rPr>
          <w:bCs/>
          <w:szCs w:val="22"/>
        </w:rPr>
        <w:t>mixing with motor</w:t>
      </w:r>
      <w:r w:rsidR="00480722">
        <w:rPr>
          <w:bCs/>
          <w:szCs w:val="22"/>
        </w:rPr>
        <w:t xml:space="preserve"> vehicles</w:t>
      </w:r>
      <w:r w:rsidR="00D114D9">
        <w:rPr>
          <w:bCs/>
          <w:szCs w:val="22"/>
        </w:rPr>
        <w:t xml:space="preserve"> (NZTA 2023)</w:t>
      </w:r>
      <w:r w:rsidR="00FE4004">
        <w:rPr>
          <w:bCs/>
          <w:szCs w:val="22"/>
        </w:rPr>
        <w:t>.</w:t>
      </w:r>
      <w:r w:rsidR="00AE3273">
        <w:rPr>
          <w:bCs/>
          <w:szCs w:val="22"/>
        </w:rPr>
        <w:t xml:space="preserve"> Alleviating this concern is one of the key aspects </w:t>
      </w:r>
      <w:r w:rsidR="0064724E">
        <w:rPr>
          <w:bCs/>
          <w:szCs w:val="22"/>
        </w:rPr>
        <w:t>of</w:t>
      </w:r>
      <w:r w:rsidR="00AE3273">
        <w:rPr>
          <w:bCs/>
          <w:szCs w:val="22"/>
        </w:rPr>
        <w:t xml:space="preserve"> cycling </w:t>
      </w:r>
      <w:r w:rsidR="001A6719">
        <w:rPr>
          <w:bCs/>
          <w:szCs w:val="22"/>
        </w:rPr>
        <w:t>infrastructure</w:t>
      </w:r>
      <w:r w:rsidR="00AE3273">
        <w:rPr>
          <w:bCs/>
          <w:szCs w:val="22"/>
        </w:rPr>
        <w:t xml:space="preserve"> design</w:t>
      </w:r>
      <w:r w:rsidR="0064724E">
        <w:rPr>
          <w:bCs/>
          <w:szCs w:val="22"/>
        </w:rPr>
        <w:t xml:space="preserve">, </w:t>
      </w:r>
      <w:proofErr w:type="gramStart"/>
      <w:r w:rsidR="0064724E">
        <w:rPr>
          <w:bCs/>
          <w:szCs w:val="22"/>
        </w:rPr>
        <w:t>in order</w:t>
      </w:r>
      <w:r w:rsidR="00AE3273">
        <w:rPr>
          <w:bCs/>
          <w:szCs w:val="22"/>
        </w:rPr>
        <w:t xml:space="preserve"> to</w:t>
      </w:r>
      <w:proofErr w:type="gramEnd"/>
      <w:r w:rsidR="00AE3273">
        <w:rPr>
          <w:bCs/>
          <w:szCs w:val="22"/>
        </w:rPr>
        <w:t xml:space="preserve"> attract </w:t>
      </w:r>
      <w:r w:rsidR="001A6719">
        <w:rPr>
          <w:bCs/>
          <w:szCs w:val="22"/>
        </w:rPr>
        <w:t>more ridership.</w:t>
      </w:r>
    </w:p>
    <w:p w14:paraId="3E04C7AD" w14:textId="77777777" w:rsidR="00B965F6" w:rsidRDefault="00B965F6" w:rsidP="00035F8B">
      <w:pPr>
        <w:rPr>
          <w:bCs/>
          <w:szCs w:val="22"/>
        </w:rPr>
      </w:pPr>
    </w:p>
    <w:p w14:paraId="188DC981" w14:textId="08C23EA8" w:rsidR="004F144B" w:rsidRDefault="00B52D55" w:rsidP="00035F8B">
      <w:pPr>
        <w:rPr>
          <w:bCs/>
          <w:szCs w:val="22"/>
        </w:rPr>
      </w:pPr>
      <w:r>
        <w:rPr>
          <w:bCs/>
          <w:szCs w:val="22"/>
        </w:rPr>
        <w:t>In Auckland</w:t>
      </w:r>
      <w:r w:rsidR="000151C0">
        <w:rPr>
          <w:bCs/>
          <w:szCs w:val="22"/>
        </w:rPr>
        <w:t>,</w:t>
      </w:r>
      <w:r>
        <w:rPr>
          <w:bCs/>
          <w:szCs w:val="22"/>
        </w:rPr>
        <w:t xml:space="preserve"> </w:t>
      </w:r>
      <w:r w:rsidR="00EE21CB">
        <w:rPr>
          <w:bCs/>
          <w:szCs w:val="22"/>
        </w:rPr>
        <w:t xml:space="preserve">the cycleway network has been </w:t>
      </w:r>
      <w:r w:rsidR="00DA2273">
        <w:rPr>
          <w:bCs/>
          <w:szCs w:val="22"/>
        </w:rPr>
        <w:t xml:space="preserve">slowing expanding, where some 700km of facilities </w:t>
      </w:r>
      <w:r w:rsidR="000151C0">
        <w:rPr>
          <w:bCs/>
          <w:szCs w:val="22"/>
        </w:rPr>
        <w:t xml:space="preserve">are </w:t>
      </w:r>
      <w:r w:rsidR="00F612BA">
        <w:rPr>
          <w:bCs/>
          <w:szCs w:val="22"/>
        </w:rPr>
        <w:t xml:space="preserve">now in place </w:t>
      </w:r>
      <w:r w:rsidR="000151C0">
        <w:rPr>
          <w:bCs/>
          <w:szCs w:val="22"/>
        </w:rPr>
        <w:t>ac</w:t>
      </w:r>
      <w:r w:rsidR="000F2693">
        <w:rPr>
          <w:bCs/>
          <w:szCs w:val="22"/>
        </w:rPr>
        <w:t xml:space="preserve">ross the network (includes all, physically </w:t>
      </w:r>
      <w:r w:rsidR="00C82DCC">
        <w:rPr>
          <w:bCs/>
          <w:szCs w:val="22"/>
        </w:rPr>
        <w:t>separated</w:t>
      </w:r>
      <w:r w:rsidR="000F2693">
        <w:rPr>
          <w:bCs/>
          <w:szCs w:val="22"/>
        </w:rPr>
        <w:t xml:space="preserve">, painted </w:t>
      </w:r>
      <w:r w:rsidR="00C82DCC">
        <w:rPr>
          <w:bCs/>
          <w:szCs w:val="22"/>
        </w:rPr>
        <w:t>lanes, formalised quiet streets and shared paths</w:t>
      </w:r>
      <w:r w:rsidR="00F612BA">
        <w:rPr>
          <w:bCs/>
          <w:szCs w:val="22"/>
        </w:rPr>
        <w:t>)</w:t>
      </w:r>
      <w:r w:rsidR="00C82DCC">
        <w:rPr>
          <w:bCs/>
          <w:szCs w:val="22"/>
        </w:rPr>
        <w:t>. T</w:t>
      </w:r>
      <w:r w:rsidR="001F7AA8">
        <w:rPr>
          <w:bCs/>
          <w:szCs w:val="22"/>
        </w:rPr>
        <w:t>here is a focus on ensuri</w:t>
      </w:r>
      <w:r w:rsidR="00EE21CB">
        <w:rPr>
          <w:bCs/>
          <w:szCs w:val="22"/>
        </w:rPr>
        <w:t xml:space="preserve">ng infrastructure is delivered in a </w:t>
      </w:r>
      <w:r w:rsidR="00B965F6">
        <w:rPr>
          <w:bCs/>
          <w:szCs w:val="22"/>
        </w:rPr>
        <w:t>cost-effective</w:t>
      </w:r>
      <w:r w:rsidR="00EE21CB">
        <w:rPr>
          <w:bCs/>
          <w:szCs w:val="22"/>
        </w:rPr>
        <w:t xml:space="preserve"> way, </w:t>
      </w:r>
      <w:r w:rsidR="00C82DCC">
        <w:rPr>
          <w:bCs/>
          <w:szCs w:val="22"/>
        </w:rPr>
        <w:t xml:space="preserve">meaning a greater use of </w:t>
      </w:r>
      <w:r w:rsidR="00A617D0">
        <w:rPr>
          <w:bCs/>
          <w:szCs w:val="22"/>
        </w:rPr>
        <w:t xml:space="preserve">physical separators </w:t>
      </w:r>
      <w:r w:rsidR="00B965F6">
        <w:rPr>
          <w:bCs/>
          <w:szCs w:val="22"/>
        </w:rPr>
        <w:t>on the carriageway</w:t>
      </w:r>
      <w:r w:rsidR="00CB5872">
        <w:rPr>
          <w:bCs/>
          <w:szCs w:val="22"/>
        </w:rPr>
        <w:t>,</w:t>
      </w:r>
      <w:r w:rsidR="00B43B52">
        <w:rPr>
          <w:bCs/>
          <w:szCs w:val="22"/>
        </w:rPr>
        <w:t xml:space="preserve"> </w:t>
      </w:r>
      <w:r w:rsidR="00C2554A">
        <w:rPr>
          <w:bCs/>
          <w:szCs w:val="22"/>
        </w:rPr>
        <w:t xml:space="preserve">to prevent </w:t>
      </w:r>
      <w:r w:rsidR="005A2C9F">
        <w:rPr>
          <w:bCs/>
          <w:szCs w:val="22"/>
        </w:rPr>
        <w:t>motor vehicles from entering cycle lanes / paths</w:t>
      </w:r>
      <w:r w:rsidR="00BF453C">
        <w:rPr>
          <w:bCs/>
          <w:szCs w:val="22"/>
        </w:rPr>
        <w:t xml:space="preserve"> and to help address concerns of less confident riders</w:t>
      </w:r>
      <w:r w:rsidR="00B43B52">
        <w:rPr>
          <w:bCs/>
          <w:szCs w:val="22"/>
        </w:rPr>
        <w:t>.</w:t>
      </w:r>
      <w:r w:rsidR="00B965F6">
        <w:rPr>
          <w:bCs/>
          <w:szCs w:val="22"/>
        </w:rPr>
        <w:t xml:space="preserve"> </w:t>
      </w:r>
      <w:r w:rsidR="00A43DA9">
        <w:rPr>
          <w:bCs/>
          <w:szCs w:val="22"/>
        </w:rPr>
        <w:t xml:space="preserve">Using physical separators </w:t>
      </w:r>
      <w:r w:rsidR="00B965F6">
        <w:rPr>
          <w:bCs/>
          <w:szCs w:val="22"/>
        </w:rPr>
        <w:t>allows for cycle</w:t>
      </w:r>
      <w:r w:rsidR="00BF453C">
        <w:rPr>
          <w:bCs/>
          <w:szCs w:val="22"/>
        </w:rPr>
        <w:t xml:space="preserve"> infrastructure</w:t>
      </w:r>
      <w:r w:rsidR="00B965F6">
        <w:rPr>
          <w:bCs/>
          <w:szCs w:val="22"/>
        </w:rPr>
        <w:t xml:space="preserve"> to be delivered </w:t>
      </w:r>
      <w:r w:rsidR="00DA53F9">
        <w:rPr>
          <w:bCs/>
          <w:szCs w:val="22"/>
        </w:rPr>
        <w:t xml:space="preserve">efficiently, </w:t>
      </w:r>
      <w:r w:rsidR="00570F82">
        <w:rPr>
          <w:bCs/>
          <w:szCs w:val="22"/>
        </w:rPr>
        <w:t>minimising</w:t>
      </w:r>
      <w:r w:rsidR="00B965F6">
        <w:rPr>
          <w:bCs/>
          <w:szCs w:val="22"/>
        </w:rPr>
        <w:t xml:space="preserve"> civil works </w:t>
      </w:r>
      <w:r w:rsidR="00CB5872">
        <w:rPr>
          <w:bCs/>
          <w:szCs w:val="22"/>
        </w:rPr>
        <w:t>(shifting kerb lines</w:t>
      </w:r>
      <w:r w:rsidR="008B7E6E">
        <w:rPr>
          <w:bCs/>
          <w:szCs w:val="22"/>
        </w:rPr>
        <w:t>,</w:t>
      </w:r>
      <w:r w:rsidR="00CB5872">
        <w:rPr>
          <w:bCs/>
          <w:szCs w:val="22"/>
        </w:rPr>
        <w:t xml:space="preserve"> laying concrete paths</w:t>
      </w:r>
      <w:r w:rsidR="00121AF6">
        <w:rPr>
          <w:bCs/>
          <w:szCs w:val="22"/>
        </w:rPr>
        <w:t>, stormwater infrastructure, retaining etc</w:t>
      </w:r>
      <w:r w:rsidR="00CB5872">
        <w:rPr>
          <w:bCs/>
          <w:szCs w:val="22"/>
        </w:rPr>
        <w:t xml:space="preserve">) </w:t>
      </w:r>
      <w:r w:rsidR="00B965F6">
        <w:rPr>
          <w:bCs/>
          <w:szCs w:val="22"/>
        </w:rPr>
        <w:t>and</w:t>
      </w:r>
      <w:r w:rsidR="001844DC">
        <w:rPr>
          <w:bCs/>
          <w:szCs w:val="22"/>
        </w:rPr>
        <w:t xml:space="preserve"> </w:t>
      </w:r>
      <w:r w:rsidR="00B965F6">
        <w:rPr>
          <w:bCs/>
          <w:szCs w:val="22"/>
        </w:rPr>
        <w:t>disruption</w:t>
      </w:r>
      <w:r w:rsidR="00306A2F">
        <w:rPr>
          <w:bCs/>
          <w:szCs w:val="22"/>
        </w:rPr>
        <w:t xml:space="preserve"> during construction.</w:t>
      </w:r>
      <w:r w:rsidR="00EC0DFB">
        <w:rPr>
          <w:bCs/>
          <w:szCs w:val="22"/>
        </w:rPr>
        <w:t xml:space="preserve"> </w:t>
      </w:r>
    </w:p>
    <w:p w14:paraId="3366CEC6" w14:textId="2E2137BF" w:rsidR="000D6362" w:rsidRDefault="00EC0DFB" w:rsidP="00035F8B">
      <w:pPr>
        <w:rPr>
          <w:bCs/>
          <w:szCs w:val="22"/>
        </w:rPr>
      </w:pPr>
      <w:r>
        <w:rPr>
          <w:bCs/>
          <w:szCs w:val="22"/>
        </w:rPr>
        <w:t xml:space="preserve">There are now </w:t>
      </w:r>
      <w:r w:rsidR="00BF569D">
        <w:rPr>
          <w:bCs/>
          <w:szCs w:val="22"/>
        </w:rPr>
        <w:t xml:space="preserve">over 26 </w:t>
      </w:r>
      <w:r w:rsidR="00A44737">
        <w:rPr>
          <w:bCs/>
          <w:szCs w:val="22"/>
        </w:rPr>
        <w:t xml:space="preserve">cycling corridors in Auckland </w:t>
      </w:r>
      <w:r w:rsidR="003C5CBA">
        <w:rPr>
          <w:bCs/>
          <w:szCs w:val="22"/>
        </w:rPr>
        <w:t xml:space="preserve">that </w:t>
      </w:r>
      <w:r w:rsidR="00A44737">
        <w:rPr>
          <w:bCs/>
          <w:szCs w:val="22"/>
        </w:rPr>
        <w:t xml:space="preserve">use cycle separators </w:t>
      </w:r>
      <w:r w:rsidR="004F144B">
        <w:rPr>
          <w:bCs/>
          <w:szCs w:val="22"/>
        </w:rPr>
        <w:t xml:space="preserve">for part or </w:t>
      </w:r>
      <w:proofErr w:type="gramStart"/>
      <w:r w:rsidR="004F144B">
        <w:rPr>
          <w:bCs/>
          <w:szCs w:val="22"/>
        </w:rPr>
        <w:t>all of</w:t>
      </w:r>
      <w:proofErr w:type="gramEnd"/>
      <w:r w:rsidR="004F144B">
        <w:rPr>
          <w:bCs/>
          <w:szCs w:val="22"/>
        </w:rPr>
        <w:t xml:space="preserve"> the route.</w:t>
      </w:r>
      <w:r w:rsidR="00BB0110">
        <w:rPr>
          <w:bCs/>
          <w:szCs w:val="22"/>
        </w:rPr>
        <w:t xml:space="preserve"> This provides an opportunity to investigate </w:t>
      </w:r>
      <w:r w:rsidR="000163C0">
        <w:rPr>
          <w:bCs/>
          <w:szCs w:val="22"/>
        </w:rPr>
        <w:t xml:space="preserve">how the assets have been faring in different road environments to </w:t>
      </w:r>
      <w:r w:rsidR="002A680A">
        <w:rPr>
          <w:bCs/>
          <w:szCs w:val="22"/>
        </w:rPr>
        <w:t>elicit</w:t>
      </w:r>
      <w:r w:rsidR="000163C0">
        <w:rPr>
          <w:bCs/>
          <w:szCs w:val="22"/>
        </w:rPr>
        <w:t xml:space="preserve"> </w:t>
      </w:r>
      <w:r w:rsidR="002963F4">
        <w:rPr>
          <w:bCs/>
          <w:szCs w:val="22"/>
        </w:rPr>
        <w:t xml:space="preserve">information about where they are well suited and where </w:t>
      </w:r>
      <w:r w:rsidR="00A949AB">
        <w:rPr>
          <w:bCs/>
          <w:szCs w:val="22"/>
        </w:rPr>
        <w:t>further thinking on utilisation or design is needed.</w:t>
      </w:r>
    </w:p>
    <w:p w14:paraId="7C4F3206" w14:textId="77777777" w:rsidR="003E0D03" w:rsidRDefault="003E0D03" w:rsidP="00035F8B">
      <w:pPr>
        <w:rPr>
          <w:bCs/>
          <w:szCs w:val="22"/>
        </w:rPr>
      </w:pPr>
    </w:p>
    <w:p w14:paraId="5C33F613" w14:textId="613EE852" w:rsidR="003E0D03" w:rsidRDefault="003E0D03" w:rsidP="00035F8B">
      <w:pPr>
        <w:rPr>
          <w:bCs/>
          <w:szCs w:val="22"/>
        </w:rPr>
      </w:pPr>
      <w:r>
        <w:rPr>
          <w:bCs/>
          <w:szCs w:val="22"/>
        </w:rPr>
        <w:t>Auckland Transport commissioned Eliga to conduct a condition surv</w:t>
      </w:r>
      <w:r w:rsidR="001A42F5">
        <w:rPr>
          <w:bCs/>
          <w:szCs w:val="22"/>
        </w:rPr>
        <w:t>e</w:t>
      </w:r>
      <w:r>
        <w:rPr>
          <w:bCs/>
          <w:szCs w:val="22"/>
        </w:rPr>
        <w:t xml:space="preserve">y of 26 routes </w:t>
      </w:r>
      <w:r w:rsidR="003C5CBA">
        <w:rPr>
          <w:bCs/>
          <w:szCs w:val="22"/>
        </w:rPr>
        <w:t xml:space="preserve">that </w:t>
      </w:r>
      <w:r w:rsidR="001A42F5">
        <w:rPr>
          <w:bCs/>
          <w:szCs w:val="22"/>
        </w:rPr>
        <w:t>had incorporated separators as part of the design. At the time th</w:t>
      </w:r>
      <w:r w:rsidR="005A2397">
        <w:rPr>
          <w:bCs/>
          <w:szCs w:val="22"/>
        </w:rPr>
        <w:t xml:space="preserve">ese 26 routes encompassed almost </w:t>
      </w:r>
      <w:r w:rsidR="00660A52">
        <w:rPr>
          <w:bCs/>
          <w:szCs w:val="22"/>
        </w:rPr>
        <w:t>all</w:t>
      </w:r>
      <w:r w:rsidR="005A2397">
        <w:rPr>
          <w:bCs/>
          <w:szCs w:val="22"/>
        </w:rPr>
        <w:t xml:space="preserve"> the separators used to delineate cycle lanes on the </w:t>
      </w:r>
      <w:r w:rsidR="007E41C7">
        <w:rPr>
          <w:bCs/>
          <w:szCs w:val="22"/>
        </w:rPr>
        <w:t xml:space="preserve">Auckland road </w:t>
      </w:r>
      <w:r w:rsidR="005A2397">
        <w:rPr>
          <w:bCs/>
          <w:szCs w:val="22"/>
        </w:rPr>
        <w:t>network</w:t>
      </w:r>
      <w:r w:rsidR="007E41C7">
        <w:rPr>
          <w:bCs/>
          <w:szCs w:val="22"/>
        </w:rPr>
        <w:t>.</w:t>
      </w:r>
    </w:p>
    <w:p w14:paraId="01A8C3D3" w14:textId="77777777" w:rsidR="007E41C7" w:rsidRDefault="007E41C7" w:rsidP="00035F8B"/>
    <w:p w14:paraId="05F0FB60" w14:textId="25B28BEA" w:rsidR="00065620" w:rsidRDefault="00065620" w:rsidP="00467137">
      <w:pPr>
        <w:outlineLvl w:val="0"/>
        <w:rPr>
          <w:rFonts w:cs="Arial"/>
          <w:b/>
          <w:sz w:val="28"/>
          <w:szCs w:val="28"/>
        </w:rPr>
      </w:pPr>
      <w:r w:rsidRPr="00065620">
        <w:rPr>
          <w:rFonts w:cs="Arial"/>
          <w:b/>
          <w:sz w:val="28"/>
          <w:szCs w:val="28"/>
        </w:rPr>
        <w:t>Survey Methodology</w:t>
      </w:r>
    </w:p>
    <w:p w14:paraId="66EB893B" w14:textId="77777777" w:rsidR="00065620" w:rsidRPr="00065620" w:rsidRDefault="00065620" w:rsidP="00456DFD"/>
    <w:p w14:paraId="37C579DF" w14:textId="64FE911A" w:rsidR="003C3D87" w:rsidRPr="00065620" w:rsidRDefault="003356CF" w:rsidP="00467137">
      <w:pPr>
        <w:outlineLvl w:val="0"/>
        <w:rPr>
          <w:rFonts w:cs="Arial"/>
          <w:b/>
        </w:rPr>
      </w:pPr>
      <w:r w:rsidRPr="00065620">
        <w:rPr>
          <w:rFonts w:cs="Arial"/>
          <w:b/>
        </w:rPr>
        <w:t>Desktop Study</w:t>
      </w:r>
    </w:p>
    <w:p w14:paraId="662DB00B" w14:textId="11FA8AD6" w:rsidR="00065620" w:rsidRPr="00065620" w:rsidRDefault="00065620" w:rsidP="00456DFD">
      <w:r w:rsidRPr="00065620">
        <w:t xml:space="preserve">A desktop study </w:t>
      </w:r>
      <w:r>
        <w:t>wa</w:t>
      </w:r>
      <w:r w:rsidRPr="00065620">
        <w:t>s undertaken for each route noting the traffic characteristics</w:t>
      </w:r>
      <w:r w:rsidR="00D80FC4">
        <w:t>,</w:t>
      </w:r>
      <w:r w:rsidRPr="00065620">
        <w:t xml:space="preserve"> which includes:</w:t>
      </w:r>
    </w:p>
    <w:p w14:paraId="01C791B5" w14:textId="487DAFDF" w:rsidR="00065620" w:rsidRPr="00456DFD" w:rsidRDefault="00065620" w:rsidP="00E2745A">
      <w:pPr>
        <w:pStyle w:val="ListParagraph"/>
        <w:numPr>
          <w:ilvl w:val="0"/>
          <w:numId w:val="10"/>
        </w:numPr>
      </w:pPr>
      <w:r w:rsidRPr="00456DFD">
        <w:t>Speed limit</w:t>
      </w:r>
    </w:p>
    <w:p w14:paraId="602D7BF5" w14:textId="36A7F964" w:rsidR="00065620" w:rsidRPr="00456DFD" w:rsidRDefault="00065620" w:rsidP="00E2745A">
      <w:pPr>
        <w:pStyle w:val="ListParagraph"/>
        <w:numPr>
          <w:ilvl w:val="0"/>
          <w:numId w:val="10"/>
        </w:numPr>
      </w:pPr>
      <w:r w:rsidRPr="00456DFD">
        <w:t>Road hierarchy</w:t>
      </w:r>
    </w:p>
    <w:p w14:paraId="4BF9507B" w14:textId="6DA7AA8C" w:rsidR="00065620" w:rsidRPr="00456DFD" w:rsidRDefault="00065620" w:rsidP="00E2745A">
      <w:pPr>
        <w:pStyle w:val="ListParagraph"/>
        <w:numPr>
          <w:ilvl w:val="0"/>
          <w:numId w:val="10"/>
        </w:numPr>
      </w:pPr>
      <w:r w:rsidRPr="00456DFD">
        <w:t>Traffic volumes</w:t>
      </w:r>
    </w:p>
    <w:p w14:paraId="36914D6F" w14:textId="028CDE6E" w:rsidR="00065620" w:rsidRPr="00456DFD" w:rsidRDefault="00065620" w:rsidP="00E2745A">
      <w:pPr>
        <w:pStyle w:val="ListParagraph"/>
        <w:numPr>
          <w:ilvl w:val="0"/>
          <w:numId w:val="10"/>
        </w:numPr>
      </w:pPr>
      <w:r w:rsidRPr="00456DFD">
        <w:t>Vehicle type distribution or classification</w:t>
      </w:r>
    </w:p>
    <w:p w14:paraId="7F54717D" w14:textId="18730447" w:rsidR="00065620" w:rsidRPr="00456DFD" w:rsidRDefault="00065620" w:rsidP="00E2745A">
      <w:pPr>
        <w:pStyle w:val="ListParagraph"/>
        <w:numPr>
          <w:ilvl w:val="0"/>
          <w:numId w:val="10"/>
        </w:numPr>
      </w:pPr>
      <w:r w:rsidRPr="00456DFD">
        <w:t>Bus route / school bus route</w:t>
      </w:r>
    </w:p>
    <w:p w14:paraId="6592C444" w14:textId="36CB615F" w:rsidR="00065620" w:rsidRPr="00456DFD" w:rsidRDefault="00065620" w:rsidP="00E2745A">
      <w:pPr>
        <w:pStyle w:val="ListParagraph"/>
        <w:numPr>
          <w:ilvl w:val="0"/>
          <w:numId w:val="10"/>
        </w:numPr>
      </w:pPr>
      <w:r w:rsidRPr="00456DFD">
        <w:t>Over</w:t>
      </w:r>
      <w:r w:rsidR="00D80FC4">
        <w:t>-</w:t>
      </w:r>
      <w:r w:rsidRPr="00456DFD">
        <w:t>dimension / overweight / HPMV / freight route</w:t>
      </w:r>
    </w:p>
    <w:p w14:paraId="4A804848" w14:textId="560F6E64" w:rsidR="00065620" w:rsidRPr="00456DFD" w:rsidRDefault="00065620" w:rsidP="00E2745A">
      <w:pPr>
        <w:pStyle w:val="ListParagraph"/>
        <w:numPr>
          <w:ilvl w:val="0"/>
          <w:numId w:val="10"/>
        </w:numPr>
      </w:pPr>
      <w:r w:rsidRPr="00456DFD">
        <w:t>Road lighting information (P or V category lighting)</w:t>
      </w:r>
    </w:p>
    <w:p w14:paraId="5DFFFE4E" w14:textId="1A799C10" w:rsidR="003356CF" w:rsidRPr="003356CF" w:rsidRDefault="00065620" w:rsidP="00E2745A">
      <w:r w:rsidRPr="00065620">
        <w:t>As</w:t>
      </w:r>
      <w:r w:rsidR="006850DA">
        <w:t>-</w:t>
      </w:r>
      <w:r w:rsidRPr="00065620">
        <w:t>built or construction drawings were obtained for all the routes for audit. Each auditor was briefed on the predefined condition rating tables for each material to ensure consistency with the audit.</w:t>
      </w:r>
    </w:p>
    <w:p w14:paraId="34417432" w14:textId="77777777" w:rsidR="003C3D87" w:rsidRDefault="003C3D87" w:rsidP="00E2745A">
      <w:pPr>
        <w:rPr>
          <w:b/>
          <w:sz w:val="28"/>
          <w:szCs w:val="28"/>
        </w:rPr>
      </w:pPr>
    </w:p>
    <w:p w14:paraId="03AE65A7" w14:textId="44A67E3E" w:rsidR="00D13AA7" w:rsidRPr="00833DCE" w:rsidRDefault="002D4384" w:rsidP="00467137">
      <w:pPr>
        <w:outlineLvl w:val="0"/>
        <w:rPr>
          <w:rFonts w:cs="Arial"/>
          <w:b/>
        </w:rPr>
      </w:pPr>
      <w:r w:rsidRPr="00833DCE">
        <w:rPr>
          <w:rFonts w:cs="Arial"/>
          <w:b/>
        </w:rPr>
        <w:t>Site Audit</w:t>
      </w:r>
    </w:p>
    <w:p w14:paraId="39694623" w14:textId="748A13F2" w:rsidR="00E0239A" w:rsidRDefault="00E0239A" w:rsidP="00E2745A">
      <w:r w:rsidRPr="00E0239A">
        <w:t>Condition survey</w:t>
      </w:r>
      <w:r w:rsidR="00D13AA7">
        <w:t>s</w:t>
      </w:r>
      <w:r w:rsidRPr="00E0239A">
        <w:t xml:space="preserve"> w</w:t>
      </w:r>
      <w:r w:rsidR="00D13AA7">
        <w:t>ere</w:t>
      </w:r>
      <w:r w:rsidRPr="00E0239A">
        <w:t xml:space="preserve"> undertaken between March</w:t>
      </w:r>
      <w:r w:rsidR="00D13AA7">
        <w:t xml:space="preserve"> and</w:t>
      </w:r>
      <w:r w:rsidRPr="00E0239A">
        <w:t xml:space="preserve"> July 2024 by a team of auditors during the daytime.</w:t>
      </w:r>
      <w:r w:rsidR="00D13AA7">
        <w:t xml:space="preserve"> </w:t>
      </w:r>
      <w:r w:rsidRPr="00E0239A">
        <w:t xml:space="preserve">Visual inspection of individual separators, flexi posts and bridge marker posts were undertaken, with a score according to the predefined condition rating as described in the condition matrix </w:t>
      </w:r>
      <w:r w:rsidR="00D13AA7">
        <w:t>(see Table 1 below)</w:t>
      </w:r>
      <w:r w:rsidRPr="00E0239A">
        <w:t>. The auditors also include</w:t>
      </w:r>
      <w:r w:rsidR="00D13AA7">
        <w:t>d</w:t>
      </w:r>
      <w:r w:rsidRPr="00E0239A">
        <w:t xml:space="preserve"> notes on the separators with characteristics that may not be described in the condition rating metrics, or issues worth highlighting. The</w:t>
      </w:r>
      <w:r w:rsidR="00915248">
        <w:t xml:space="preserve"> location of the</w:t>
      </w:r>
      <w:r w:rsidRPr="00E0239A">
        <w:t xml:space="preserve"> separators </w:t>
      </w:r>
      <w:r w:rsidR="00CA332E">
        <w:t>(</w:t>
      </w:r>
      <w:r w:rsidR="00915248">
        <w:t xml:space="preserve">such as being </w:t>
      </w:r>
      <w:r w:rsidRPr="00E0239A">
        <w:t>immediately adjacent to driveways, bus stops</w:t>
      </w:r>
      <w:r w:rsidR="00D13AA7">
        <w:t>, parking</w:t>
      </w:r>
      <w:r w:rsidRPr="00E0239A">
        <w:t xml:space="preserve"> and intersections</w:t>
      </w:r>
      <w:r w:rsidR="00CA332E">
        <w:t>)</w:t>
      </w:r>
      <w:r w:rsidRPr="00E0239A">
        <w:t xml:space="preserve"> were also noted. Photos were taken for documentation.</w:t>
      </w:r>
    </w:p>
    <w:p w14:paraId="25F7CC2E" w14:textId="77777777" w:rsidR="008C4A70" w:rsidRPr="00E0239A" w:rsidRDefault="008C4A70" w:rsidP="00E2745A"/>
    <w:p w14:paraId="16B48D27" w14:textId="77777777" w:rsidR="00E0239A" w:rsidRPr="00E0239A" w:rsidRDefault="00E0239A" w:rsidP="00E2745A">
      <w:r w:rsidRPr="00E0239A">
        <w:t>In addition to the scoring of the separators, the following information was also obtained on site:</w:t>
      </w:r>
    </w:p>
    <w:p w14:paraId="2797BBE1" w14:textId="608BAE94" w:rsidR="00E0239A" w:rsidRPr="00E2745A" w:rsidRDefault="00E0239A" w:rsidP="00E2745A">
      <w:pPr>
        <w:pStyle w:val="ListParagraph"/>
        <w:numPr>
          <w:ilvl w:val="0"/>
          <w:numId w:val="10"/>
        </w:numPr>
      </w:pPr>
      <w:r w:rsidRPr="00E2745A">
        <w:t>Full cross section of the road including widths of traffic lanes, cycle lanes, buffer width (between face of separator and the edge line)</w:t>
      </w:r>
    </w:p>
    <w:p w14:paraId="030F6EC0" w14:textId="6DE2FD1C" w:rsidR="00E0239A" w:rsidRPr="00E2745A" w:rsidRDefault="00E0239A" w:rsidP="00E2745A">
      <w:pPr>
        <w:pStyle w:val="ListParagraph"/>
        <w:numPr>
          <w:ilvl w:val="0"/>
          <w:numId w:val="10"/>
        </w:numPr>
      </w:pPr>
      <w:r w:rsidRPr="00E2745A">
        <w:t>Width and length of the separator</w:t>
      </w:r>
    </w:p>
    <w:p w14:paraId="02185E39" w14:textId="1A60DF4D" w:rsidR="00E0239A" w:rsidRPr="00E2745A" w:rsidRDefault="00E0239A" w:rsidP="00E2745A">
      <w:pPr>
        <w:pStyle w:val="ListParagraph"/>
        <w:numPr>
          <w:ilvl w:val="0"/>
          <w:numId w:val="10"/>
        </w:numPr>
      </w:pPr>
      <w:r w:rsidRPr="00E2745A">
        <w:lastRenderedPageBreak/>
        <w:t>Spacing between separators</w:t>
      </w:r>
    </w:p>
    <w:p w14:paraId="0AE2C1E4" w14:textId="289522FA" w:rsidR="002D4384" w:rsidRPr="00E2745A" w:rsidRDefault="00E0239A" w:rsidP="00E2745A">
      <w:pPr>
        <w:pStyle w:val="ListParagraph"/>
        <w:numPr>
          <w:ilvl w:val="0"/>
          <w:numId w:val="10"/>
        </w:numPr>
      </w:pPr>
      <w:r w:rsidRPr="00E2745A">
        <w:t>General site observations (i.e. adjacent to a construction site, heavy turn movements)</w:t>
      </w:r>
    </w:p>
    <w:p w14:paraId="0C9383AB" w14:textId="77777777" w:rsidR="00E0239A" w:rsidRDefault="00E0239A" w:rsidP="0024024D"/>
    <w:p w14:paraId="71EAE3CC" w14:textId="6A24C06F" w:rsidR="00E0239A" w:rsidRPr="00833DCE" w:rsidRDefault="00D13AA7" w:rsidP="00E0239A">
      <w:pPr>
        <w:outlineLvl w:val="0"/>
        <w:rPr>
          <w:rFonts w:cs="Arial"/>
          <w:b/>
        </w:rPr>
      </w:pPr>
      <w:r w:rsidRPr="00833DCE">
        <w:rPr>
          <w:rFonts w:cs="Arial"/>
          <w:b/>
        </w:rPr>
        <w:t xml:space="preserve">Limitations and </w:t>
      </w:r>
      <w:r w:rsidR="00833DCE">
        <w:rPr>
          <w:rFonts w:cs="Arial"/>
          <w:b/>
        </w:rPr>
        <w:t>Constraints</w:t>
      </w:r>
    </w:p>
    <w:p w14:paraId="5255E782" w14:textId="087382A6" w:rsidR="003C3D87" w:rsidRPr="00225C54" w:rsidRDefault="00225C54" w:rsidP="0024024D">
      <w:r w:rsidRPr="00225C54">
        <w:t xml:space="preserve">It is difficult during a survey to accurately determine whether a separator may have been repaired or replaced. Therefore, the survey can only rate on the existing condition without knowledge of the repair history. All separators are assumed to be bolted on unless visibly indicated otherwise, </w:t>
      </w:r>
      <w:proofErr w:type="gramStart"/>
      <w:r w:rsidRPr="00225C54">
        <w:t>with the exception of</w:t>
      </w:r>
      <w:proofErr w:type="gramEnd"/>
      <w:r w:rsidRPr="00225C54">
        <w:t xml:space="preserve"> separators on Quay Street (separator IDs 1-7, west of Commerce Street), which are confirmed to be stuck on</w:t>
      </w:r>
      <w:r w:rsidR="006A6016">
        <w:t xml:space="preserve"> the road surface</w:t>
      </w:r>
      <w:r w:rsidRPr="00225C54">
        <w:t>.</w:t>
      </w:r>
      <w:r w:rsidR="007C2EAD">
        <w:t xml:space="preserve"> </w:t>
      </w:r>
      <w:r w:rsidRPr="00225C54">
        <w:t xml:space="preserve">If separators are missing on-site but are indicated on the design plan, and there are no signs of previous installation, they </w:t>
      </w:r>
      <w:r w:rsidR="00A17D60">
        <w:t>were</w:t>
      </w:r>
      <w:r w:rsidRPr="00225C54">
        <w:t xml:space="preserve"> marked as N/A rather than given a rating of 5.</w:t>
      </w:r>
    </w:p>
    <w:p w14:paraId="2E2A09AD" w14:textId="77777777" w:rsidR="003C3D87" w:rsidRDefault="003C3D87" w:rsidP="0024024D">
      <w:pPr>
        <w:rPr>
          <w:b/>
          <w:sz w:val="28"/>
          <w:szCs w:val="28"/>
        </w:rPr>
      </w:pPr>
    </w:p>
    <w:p w14:paraId="33DAA391" w14:textId="622E68D6" w:rsidR="003C3D87" w:rsidRDefault="000E2E41" w:rsidP="00467137">
      <w:pPr>
        <w:outlineLvl w:val="0"/>
        <w:rPr>
          <w:rFonts w:cs="Arial"/>
          <w:b/>
        </w:rPr>
      </w:pPr>
      <w:r w:rsidRPr="000E2E41">
        <w:rPr>
          <w:rFonts w:cs="Arial"/>
          <w:b/>
        </w:rPr>
        <w:t>Condition Ratings</w:t>
      </w:r>
    </w:p>
    <w:p w14:paraId="7982F186" w14:textId="65544A0F" w:rsidR="000E2E41" w:rsidRPr="00B55909" w:rsidRDefault="00B55909" w:rsidP="0024024D">
      <w:r w:rsidRPr="00B55909">
        <w:t xml:space="preserve">The condition survey uses a 5-point scale to assess asset conditions, with 1 indicating excellent condition and 5 indicating the poorest condition. A rating of 4 suggests that maintenance is needed soon, while a rating of 5 indicates that immediate maintenance is required. </w:t>
      </w:r>
      <w:r>
        <w:t xml:space="preserve"> </w:t>
      </w:r>
      <w:r w:rsidRPr="00B55909">
        <w:t xml:space="preserve">Due to the difference in material and purpose of rubber separators and rubber speed humps compared to concrete separators, separate rating matrices is determined. The following </w:t>
      </w:r>
      <w:r w:rsidR="004E7ADB">
        <w:t xml:space="preserve">(Table 1) </w:t>
      </w:r>
      <w:r w:rsidRPr="00B55909">
        <w:t xml:space="preserve">are some of the examples of the condition for </w:t>
      </w:r>
      <w:r w:rsidR="001B74FB">
        <w:t>c</w:t>
      </w:r>
      <w:r w:rsidR="00891588">
        <w:t>oncrete separators</w:t>
      </w:r>
      <w:r w:rsidR="001B74FB">
        <w:t xml:space="preserve"> (condition rating guides were also </w:t>
      </w:r>
      <w:r w:rsidR="00025117">
        <w:t xml:space="preserve">conceived for </w:t>
      </w:r>
      <w:r w:rsidR="00882996">
        <w:t>rubber separators</w:t>
      </w:r>
      <w:r w:rsidR="00025117">
        <w:t>, flexiposts, bridge marker posts and wooden separators)</w:t>
      </w:r>
      <w:r w:rsidR="00891588">
        <w:t>.</w:t>
      </w:r>
    </w:p>
    <w:p w14:paraId="52B58626" w14:textId="77777777" w:rsidR="003C3D87" w:rsidRDefault="003C3D87" w:rsidP="0024024D">
      <w:pP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3580"/>
        <w:gridCol w:w="4699"/>
      </w:tblGrid>
      <w:tr w:rsidR="00EC1E0A" w:rsidRPr="00754857" w14:paraId="29FD6E72" w14:textId="77777777" w:rsidTr="00CB1A50">
        <w:trPr>
          <w:trHeight w:val="300"/>
        </w:trPr>
        <w:tc>
          <w:tcPr>
            <w:tcW w:w="701" w:type="pct"/>
            <w:shd w:val="clear" w:color="auto" w:fill="538135" w:themeFill="accent6" w:themeFillShade="BF"/>
            <w:noWrap/>
            <w:vAlign w:val="bottom"/>
            <w:hideMark/>
          </w:tcPr>
          <w:p w14:paraId="67404B61" w14:textId="77777777" w:rsidR="00EC1E0A" w:rsidRPr="00D12301" w:rsidRDefault="00EC1E0A" w:rsidP="00CB1A50">
            <w:pPr>
              <w:jc w:val="center"/>
              <w:rPr>
                <w:rFonts w:cs="Calibri"/>
                <w:color w:val="000000"/>
                <w:lang w:eastAsia="en-NZ"/>
              </w:rPr>
            </w:pPr>
            <w:r w:rsidRPr="00D12301">
              <w:rPr>
                <w:rFonts w:cs="Calibri"/>
                <w:color w:val="000000"/>
                <w:lang w:eastAsia="en-NZ"/>
              </w:rPr>
              <w:t>Condition</w:t>
            </w:r>
          </w:p>
        </w:tc>
        <w:tc>
          <w:tcPr>
            <w:tcW w:w="1859" w:type="pct"/>
            <w:shd w:val="clear" w:color="auto" w:fill="538135" w:themeFill="accent6" w:themeFillShade="BF"/>
            <w:noWrap/>
            <w:vAlign w:val="bottom"/>
            <w:hideMark/>
          </w:tcPr>
          <w:p w14:paraId="2898B3FD" w14:textId="77777777" w:rsidR="00EC1E0A" w:rsidRPr="00D12301" w:rsidRDefault="00EC1E0A" w:rsidP="00CB1A50">
            <w:pPr>
              <w:jc w:val="center"/>
              <w:rPr>
                <w:rFonts w:cs="Calibri"/>
                <w:color w:val="000000"/>
                <w:lang w:eastAsia="en-NZ"/>
              </w:rPr>
            </w:pPr>
            <w:r w:rsidRPr="00D12301">
              <w:rPr>
                <w:rFonts w:cs="Calibri"/>
                <w:color w:val="000000"/>
                <w:lang w:eastAsia="en-NZ"/>
              </w:rPr>
              <w:t>Description</w:t>
            </w:r>
          </w:p>
        </w:tc>
        <w:tc>
          <w:tcPr>
            <w:tcW w:w="2440" w:type="pct"/>
            <w:shd w:val="clear" w:color="auto" w:fill="538135" w:themeFill="accent6" w:themeFillShade="BF"/>
            <w:noWrap/>
            <w:vAlign w:val="bottom"/>
            <w:hideMark/>
          </w:tcPr>
          <w:p w14:paraId="053DAC08" w14:textId="77777777" w:rsidR="00EC1E0A" w:rsidRPr="00754857" w:rsidRDefault="00EC1E0A" w:rsidP="00CB1A50">
            <w:pPr>
              <w:jc w:val="center"/>
              <w:rPr>
                <w:rFonts w:ascii="Calibri" w:hAnsi="Calibri" w:cs="Calibri"/>
                <w:color w:val="000000"/>
                <w:lang w:eastAsia="en-NZ"/>
              </w:rPr>
            </w:pPr>
            <w:r w:rsidRPr="00D12301">
              <w:rPr>
                <w:rFonts w:cs="Calibri"/>
                <w:color w:val="000000"/>
                <w:lang w:eastAsia="en-NZ"/>
              </w:rPr>
              <w:t>Example</w:t>
            </w:r>
          </w:p>
        </w:tc>
      </w:tr>
      <w:tr w:rsidR="00EC1E0A" w:rsidRPr="00754857" w14:paraId="333440DB" w14:textId="77777777" w:rsidTr="008B7E6E">
        <w:trPr>
          <w:trHeight w:val="2608"/>
        </w:trPr>
        <w:tc>
          <w:tcPr>
            <w:tcW w:w="701"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A82E673" w14:textId="77777777" w:rsidR="00EC1E0A" w:rsidRPr="00D12301" w:rsidRDefault="00EC1E0A" w:rsidP="00CB1A50">
            <w:pPr>
              <w:jc w:val="center"/>
              <w:rPr>
                <w:rFonts w:cs="Calibri"/>
                <w:color w:val="000000"/>
                <w:lang w:eastAsia="en-NZ"/>
              </w:rPr>
            </w:pPr>
            <w:r w:rsidRPr="00D12301">
              <w:rPr>
                <w:rFonts w:cs="Calibri"/>
                <w:color w:val="000000"/>
                <w:lang w:eastAsia="en-NZ"/>
              </w:rPr>
              <w:t>1</w:t>
            </w:r>
          </w:p>
        </w:tc>
        <w:tc>
          <w:tcPr>
            <w:tcW w:w="185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0ACFBE38" w14:textId="77777777" w:rsidR="00EC1E0A" w:rsidRPr="00D12301" w:rsidRDefault="00EC1E0A" w:rsidP="00CB1A50">
            <w:pPr>
              <w:rPr>
                <w:rFonts w:cs="Calibri"/>
                <w:color w:val="000000"/>
                <w:lang w:eastAsia="en-NZ"/>
              </w:rPr>
            </w:pPr>
            <w:r w:rsidRPr="00D12301">
              <w:rPr>
                <w:rFonts w:cs="Calibri"/>
                <w:color w:val="000000"/>
                <w:lang w:eastAsia="en-NZ"/>
              </w:rPr>
              <w:t>Recently installed OR almost new. No damage or tyre marks</w:t>
            </w:r>
          </w:p>
        </w:tc>
        <w:tc>
          <w:tcPr>
            <w:tcW w:w="2440"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5EC1284F" w14:textId="77777777" w:rsidR="00EC1E0A" w:rsidRPr="00754857" w:rsidRDefault="00EC1E0A" w:rsidP="00CB1A50">
            <w:pPr>
              <w:jc w:val="center"/>
              <w:rPr>
                <w:rFonts w:ascii="Calibri" w:hAnsi="Calibri" w:cs="Calibri"/>
                <w:color w:val="000000"/>
                <w:lang w:eastAsia="en-NZ"/>
              </w:rPr>
            </w:pPr>
            <w:r>
              <w:rPr>
                <w:noProof/>
              </w:rPr>
              <w:drawing>
                <wp:inline distT="0" distB="0" distL="0" distR="0" wp14:anchorId="2E8F54FC" wp14:editId="39C5E3D3">
                  <wp:extent cx="2944000" cy="1656000"/>
                  <wp:effectExtent l="0" t="0" r="0" b="1905"/>
                  <wp:docPr id="677214911" name="Picture 2" descr="A road with a curb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55870" name="Picture 2" descr="A road with a curb on it&#10;&#10;Description automatically generated"/>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1E0A" w:rsidRPr="00754857" w14:paraId="16B35F53" w14:textId="77777777" w:rsidTr="008B7E6E">
        <w:trPr>
          <w:trHeight w:val="2608"/>
        </w:trPr>
        <w:tc>
          <w:tcPr>
            <w:tcW w:w="701"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6A8E972" w14:textId="77777777" w:rsidR="00EC1E0A" w:rsidRPr="00D12301" w:rsidRDefault="00EC1E0A" w:rsidP="00CB1A50">
            <w:pPr>
              <w:jc w:val="center"/>
              <w:rPr>
                <w:rFonts w:cs="Calibri"/>
                <w:color w:val="000000"/>
                <w:lang w:eastAsia="en-NZ"/>
              </w:rPr>
            </w:pPr>
            <w:r w:rsidRPr="00D12301">
              <w:rPr>
                <w:rFonts w:cs="Calibri"/>
                <w:color w:val="000000"/>
                <w:lang w:eastAsia="en-NZ"/>
              </w:rPr>
              <w:t>2</w:t>
            </w:r>
          </w:p>
        </w:tc>
        <w:tc>
          <w:tcPr>
            <w:tcW w:w="1859"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4910BD17" w14:textId="77777777" w:rsidR="00EC1E0A" w:rsidRPr="00D12301" w:rsidRDefault="00EC1E0A" w:rsidP="00CB1A50">
            <w:pPr>
              <w:rPr>
                <w:rFonts w:cs="Calibri"/>
                <w:color w:val="000000"/>
                <w:lang w:eastAsia="en-NZ"/>
              </w:rPr>
            </w:pPr>
            <w:r w:rsidRPr="00D12301">
              <w:rPr>
                <w:rFonts w:cs="Calibri"/>
                <w:color w:val="000000"/>
                <w:lang w:eastAsia="en-NZ"/>
              </w:rPr>
              <w:t>Minor wear/ tear (paint chips, faded paint)</w:t>
            </w:r>
            <w:r w:rsidRPr="00D12301">
              <w:rPr>
                <w:rFonts w:cs="Calibri"/>
                <w:color w:val="000000"/>
                <w:lang w:eastAsia="en-NZ"/>
              </w:rPr>
              <w:br/>
              <w:t>Either minor tyre marks OR minor chipping (from weathering)</w:t>
            </w:r>
          </w:p>
        </w:tc>
        <w:tc>
          <w:tcPr>
            <w:tcW w:w="244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232ECCE" w14:textId="77777777" w:rsidR="00EC1E0A" w:rsidRPr="00754857" w:rsidRDefault="00EC1E0A" w:rsidP="008B7E6E">
            <w:pPr>
              <w:jc w:val="center"/>
              <w:rPr>
                <w:rFonts w:ascii="Calibri" w:hAnsi="Calibri" w:cs="Calibri"/>
                <w:color w:val="000000"/>
                <w:lang w:eastAsia="en-NZ"/>
              </w:rPr>
            </w:pPr>
            <w:r w:rsidRPr="00DC5D84">
              <w:rPr>
                <w:noProof/>
              </w:rPr>
              <w:drawing>
                <wp:inline distT="0" distB="0" distL="0" distR="0" wp14:anchorId="0B316673" wp14:editId="225A6230">
                  <wp:extent cx="2944000" cy="1656000"/>
                  <wp:effectExtent l="0" t="0" r="0" b="1905"/>
                  <wp:docPr id="4054545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1E0A" w:rsidRPr="00754857" w14:paraId="4BEB88D4" w14:textId="77777777" w:rsidTr="008B7E6E">
        <w:trPr>
          <w:trHeight w:val="2608"/>
        </w:trPr>
        <w:tc>
          <w:tcPr>
            <w:tcW w:w="701"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A5CA760" w14:textId="77777777" w:rsidR="00EC1E0A" w:rsidRPr="00D12301" w:rsidRDefault="00EC1E0A" w:rsidP="00CB1A50">
            <w:pPr>
              <w:jc w:val="center"/>
              <w:rPr>
                <w:rFonts w:cs="Calibri"/>
                <w:color w:val="000000"/>
                <w:lang w:eastAsia="en-NZ"/>
              </w:rPr>
            </w:pPr>
            <w:r w:rsidRPr="00D12301">
              <w:rPr>
                <w:rFonts w:cs="Calibri"/>
                <w:color w:val="000000"/>
                <w:lang w:eastAsia="en-NZ"/>
              </w:rPr>
              <w:t>3</w:t>
            </w:r>
          </w:p>
        </w:tc>
        <w:tc>
          <w:tcPr>
            <w:tcW w:w="1859"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4F8DFEDE" w14:textId="77777777" w:rsidR="00EC1E0A" w:rsidRDefault="00EC1E0A" w:rsidP="00CB1A50">
            <w:pPr>
              <w:rPr>
                <w:rFonts w:cs="Calibri"/>
                <w:color w:val="000000"/>
                <w:lang w:eastAsia="en-NZ"/>
              </w:rPr>
            </w:pPr>
            <w:r>
              <w:rPr>
                <w:rFonts w:cs="Calibri"/>
                <w:color w:val="000000"/>
                <w:lang w:eastAsia="en-NZ"/>
              </w:rPr>
              <w:t>Typical weathering.</w:t>
            </w:r>
          </w:p>
          <w:p w14:paraId="15776132" w14:textId="77777777" w:rsidR="00EC1E0A" w:rsidRPr="00D12301" w:rsidRDefault="00EC1E0A" w:rsidP="00CB1A50">
            <w:pPr>
              <w:rPr>
                <w:rFonts w:cs="Calibri"/>
                <w:color w:val="000000"/>
                <w:lang w:eastAsia="en-NZ"/>
              </w:rPr>
            </w:pPr>
            <w:r w:rsidRPr="00D12301">
              <w:rPr>
                <w:rFonts w:cs="Calibri"/>
                <w:color w:val="000000"/>
                <w:lang w:eastAsia="en-NZ"/>
              </w:rPr>
              <w:t>Tyre marks AND minor chipping from mounting.</w:t>
            </w:r>
            <w:r w:rsidRPr="00D12301">
              <w:rPr>
                <w:rFonts w:cs="Calibri"/>
                <w:color w:val="000000"/>
                <w:lang w:eastAsia="en-NZ"/>
              </w:rPr>
              <w:br/>
              <w:t>Moderate damage likely to be sustained by single hit/mounting from vehicle.</w:t>
            </w:r>
          </w:p>
        </w:tc>
        <w:tc>
          <w:tcPr>
            <w:tcW w:w="2440"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FD866C6" w14:textId="77777777" w:rsidR="00EC1E0A" w:rsidRPr="00754857" w:rsidRDefault="00EC1E0A" w:rsidP="008B7E6E">
            <w:pPr>
              <w:jc w:val="center"/>
              <w:rPr>
                <w:rFonts w:ascii="Calibri" w:hAnsi="Calibri" w:cs="Calibri"/>
                <w:color w:val="000000"/>
                <w:lang w:eastAsia="en-NZ"/>
              </w:rPr>
            </w:pPr>
            <w:r>
              <w:rPr>
                <w:noProof/>
              </w:rPr>
              <w:drawing>
                <wp:inline distT="0" distB="0" distL="0" distR="0" wp14:anchorId="455BD7B2" wp14:editId="67CC4405">
                  <wp:extent cx="1656000" cy="2940065"/>
                  <wp:effectExtent l="5398" t="0" r="7302" b="7303"/>
                  <wp:docPr id="1713709771" name="Picture 2" descr="A close-u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79158" name="Picture 2" descr="A close-up of a road&#10;&#10;Description automatically generated"/>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69" r="-69"/>
                          <a:stretch>
                            <a:fillRect/>
                          </a:stretch>
                        </pic:blipFill>
                        <pic:spPr bwMode="auto">
                          <a:xfrm rot="16200000">
                            <a:off x="0" y="0"/>
                            <a:ext cx="1656000" cy="29400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1E0A" w:rsidRPr="00754857" w14:paraId="6F8161A7" w14:textId="77777777" w:rsidTr="008B7E6E">
        <w:trPr>
          <w:trHeight w:val="2608"/>
        </w:trPr>
        <w:tc>
          <w:tcPr>
            <w:tcW w:w="701" w:type="pct"/>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25ED111F" w14:textId="77777777" w:rsidR="00EC1E0A" w:rsidRPr="00D12301" w:rsidRDefault="00EC1E0A" w:rsidP="00CB1A50">
            <w:pPr>
              <w:jc w:val="center"/>
              <w:rPr>
                <w:rFonts w:cs="Calibri"/>
                <w:color w:val="000000"/>
                <w:lang w:eastAsia="en-NZ"/>
              </w:rPr>
            </w:pPr>
            <w:r w:rsidRPr="00D12301">
              <w:rPr>
                <w:rFonts w:cs="Calibri"/>
                <w:color w:val="000000"/>
                <w:lang w:eastAsia="en-NZ"/>
              </w:rPr>
              <w:lastRenderedPageBreak/>
              <w:t>4</w:t>
            </w:r>
          </w:p>
        </w:tc>
        <w:tc>
          <w:tcPr>
            <w:tcW w:w="1859"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12B69F84" w14:textId="77777777" w:rsidR="00EC1E0A" w:rsidRPr="00D12301" w:rsidRDefault="00EC1E0A" w:rsidP="00CB1A50">
            <w:pPr>
              <w:rPr>
                <w:rFonts w:cs="Calibri"/>
                <w:color w:val="000000"/>
                <w:lang w:eastAsia="en-NZ"/>
              </w:rPr>
            </w:pPr>
            <w:r w:rsidRPr="00D12301">
              <w:rPr>
                <w:rFonts w:cs="Calibri"/>
                <w:color w:val="000000"/>
                <w:lang w:eastAsia="en-NZ"/>
              </w:rPr>
              <w:t xml:space="preserve">Cracked, smashed, scratches </w:t>
            </w:r>
            <w:r>
              <w:rPr>
                <w:rFonts w:cs="Calibri"/>
                <w:color w:val="000000"/>
                <w:lang w:eastAsia="en-NZ"/>
              </w:rPr>
              <w:t>C</w:t>
            </w:r>
            <w:r w:rsidRPr="00D12301">
              <w:rPr>
                <w:rFonts w:cs="Calibri"/>
                <w:color w:val="000000"/>
                <w:lang w:eastAsia="en-NZ"/>
              </w:rPr>
              <w:t>hipp</w:t>
            </w:r>
            <w:r>
              <w:rPr>
                <w:rFonts w:cs="Calibri"/>
                <w:color w:val="000000"/>
                <w:lang w:eastAsia="en-NZ"/>
              </w:rPr>
              <w:t>ed c</w:t>
            </w:r>
            <w:r w:rsidRPr="00D12301">
              <w:rPr>
                <w:rFonts w:cs="Calibri"/>
                <w:color w:val="000000"/>
                <w:lang w:eastAsia="en-NZ"/>
              </w:rPr>
              <w:t>orner but intact and functional.</w:t>
            </w:r>
            <w:r w:rsidRPr="00D12301">
              <w:rPr>
                <w:rFonts w:cs="Calibri"/>
                <w:color w:val="000000"/>
                <w:lang w:eastAsia="en-NZ"/>
              </w:rPr>
              <w:br/>
              <w:t>Multiple tyre marks and chipping, moderate damage likely to be sustained by multiple hits/mounting from vehicles.</w:t>
            </w:r>
          </w:p>
        </w:tc>
        <w:tc>
          <w:tcPr>
            <w:tcW w:w="2440" w:type="pct"/>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14:paraId="031248D9" w14:textId="77777777" w:rsidR="00EC1E0A" w:rsidRPr="00120FB4" w:rsidRDefault="00EC1E0A" w:rsidP="008B7E6E">
            <w:pPr>
              <w:jc w:val="center"/>
            </w:pPr>
            <w:r>
              <w:rPr>
                <w:noProof/>
              </w:rPr>
              <w:drawing>
                <wp:inline distT="0" distB="0" distL="0" distR="0" wp14:anchorId="01BDF46F" wp14:editId="0A07C990">
                  <wp:extent cx="2944000" cy="1656000"/>
                  <wp:effectExtent l="0" t="0" r="0" b="1905"/>
                  <wp:docPr id="1049366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l="-19"/>
                          <a:stretch>
                            <a:fillRect/>
                          </a:stretch>
                        </pic:blipFill>
                        <pic:spPr bwMode="auto">
                          <a:xfrm>
                            <a:off x="0" y="0"/>
                            <a:ext cx="2944000" cy="165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1E0A" w:rsidRPr="00754857" w14:paraId="741A4328" w14:textId="77777777" w:rsidTr="008B7E6E">
        <w:trPr>
          <w:trHeight w:val="2608"/>
        </w:trPr>
        <w:tc>
          <w:tcPr>
            <w:tcW w:w="701"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18C460B" w14:textId="77777777" w:rsidR="00EC1E0A" w:rsidRPr="00D12301" w:rsidRDefault="00EC1E0A" w:rsidP="00CB1A50">
            <w:pPr>
              <w:jc w:val="center"/>
              <w:rPr>
                <w:rFonts w:cs="Calibri"/>
                <w:color w:val="000000"/>
                <w:lang w:eastAsia="en-NZ"/>
              </w:rPr>
            </w:pPr>
            <w:r w:rsidRPr="00D12301">
              <w:rPr>
                <w:rFonts w:cs="Calibri"/>
                <w:color w:val="000000"/>
                <w:lang w:eastAsia="en-NZ"/>
              </w:rPr>
              <w:t>5</w:t>
            </w:r>
          </w:p>
        </w:tc>
        <w:tc>
          <w:tcPr>
            <w:tcW w:w="1859"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0D680704" w14:textId="56BB6635" w:rsidR="00EC1E0A" w:rsidRPr="00D12301" w:rsidRDefault="00EC1E0A" w:rsidP="00CB1A50">
            <w:pPr>
              <w:rPr>
                <w:rFonts w:cs="Calibri"/>
                <w:color w:val="000000"/>
                <w:lang w:eastAsia="en-NZ"/>
              </w:rPr>
            </w:pPr>
            <w:r w:rsidRPr="00D12301">
              <w:rPr>
                <w:rFonts w:cs="Calibri"/>
                <w:color w:val="000000"/>
                <w:lang w:eastAsia="en-NZ"/>
              </w:rPr>
              <w:t>Separator is missing</w:t>
            </w:r>
            <w:r w:rsidR="00D77427">
              <w:rPr>
                <w:rFonts w:cs="Calibri"/>
                <w:color w:val="000000"/>
                <w:lang w:eastAsia="en-NZ"/>
              </w:rPr>
              <w:t>,</w:t>
            </w:r>
            <w:r w:rsidRPr="00D12301">
              <w:rPr>
                <w:rFonts w:cs="Calibri"/>
                <w:color w:val="000000"/>
                <w:lang w:eastAsia="en-NZ"/>
              </w:rPr>
              <w:t xml:space="preserve"> </w:t>
            </w:r>
            <w:r w:rsidR="00D77427">
              <w:rPr>
                <w:rFonts w:cs="Calibri"/>
                <w:color w:val="000000"/>
                <w:lang w:eastAsia="en-NZ"/>
              </w:rPr>
              <w:t>d</w:t>
            </w:r>
            <w:r w:rsidRPr="00D12301">
              <w:rPr>
                <w:rFonts w:cs="Calibri"/>
                <w:color w:val="000000"/>
                <w:lang w:eastAsia="en-NZ"/>
              </w:rPr>
              <w:t>islodged</w:t>
            </w:r>
            <w:r w:rsidR="00D77427">
              <w:rPr>
                <w:rFonts w:cs="Calibri"/>
                <w:color w:val="000000"/>
                <w:lang w:eastAsia="en-NZ"/>
              </w:rPr>
              <w:t xml:space="preserve"> or seriously damaged</w:t>
            </w:r>
          </w:p>
        </w:tc>
        <w:tc>
          <w:tcPr>
            <w:tcW w:w="2440"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AE1D0F5" w14:textId="77777777" w:rsidR="00EC1E0A" w:rsidRPr="00754857" w:rsidRDefault="00EC1E0A" w:rsidP="008B7E6E">
            <w:pPr>
              <w:jc w:val="center"/>
              <w:rPr>
                <w:rFonts w:ascii="Calibri" w:hAnsi="Calibri" w:cs="Calibri"/>
                <w:color w:val="000000"/>
                <w:lang w:eastAsia="en-NZ"/>
              </w:rPr>
            </w:pPr>
            <w:r>
              <w:rPr>
                <w:noProof/>
              </w:rPr>
              <w:drawing>
                <wp:inline distT="0" distB="0" distL="0" distR="0" wp14:anchorId="78692BBF" wp14:editId="1681BBA1">
                  <wp:extent cx="2944000" cy="1656000"/>
                  <wp:effectExtent l="0" t="0" r="0" b="1905"/>
                  <wp:docPr id="1978916127" name="Picture 1978916127" descr="A close-up of a road cur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16127" name="Picture 1978916127" descr="A close-up of a road curb&#10;&#10;AI-generated content may be incorrect."/>
                          <pic:cNvPicPr/>
                        </pic:nvPicPr>
                        <pic:blipFill rotWithShape="1">
                          <a:blip r:embed="rId17" cstate="screen">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D30DCF" w14:textId="77117B1A" w:rsidR="003C3D87" w:rsidRPr="00DC33C2" w:rsidRDefault="000F02A2" w:rsidP="00DC33C2">
      <w:pPr>
        <w:jc w:val="center"/>
        <w:outlineLvl w:val="0"/>
        <w:rPr>
          <w:rFonts w:cs="Arial"/>
          <w:b/>
          <w:szCs w:val="22"/>
        </w:rPr>
      </w:pPr>
      <w:r w:rsidRPr="00DC33C2">
        <w:rPr>
          <w:rFonts w:cs="Arial"/>
          <w:b/>
          <w:szCs w:val="22"/>
        </w:rPr>
        <w:t xml:space="preserve">Table </w:t>
      </w:r>
      <w:r w:rsidRPr="00DC33C2">
        <w:rPr>
          <w:rFonts w:cs="Arial"/>
          <w:b/>
          <w:szCs w:val="22"/>
        </w:rPr>
        <w:fldChar w:fldCharType="begin"/>
      </w:r>
      <w:r w:rsidRPr="00DC33C2">
        <w:rPr>
          <w:rFonts w:cs="Arial"/>
          <w:b/>
          <w:szCs w:val="22"/>
        </w:rPr>
        <w:instrText xml:space="preserve"> SEQ Table \* ARABIC </w:instrText>
      </w:r>
      <w:r w:rsidRPr="00DC33C2">
        <w:rPr>
          <w:rFonts w:cs="Arial"/>
          <w:b/>
          <w:szCs w:val="22"/>
        </w:rPr>
        <w:fldChar w:fldCharType="separate"/>
      </w:r>
      <w:r w:rsidRPr="00DC33C2">
        <w:rPr>
          <w:rFonts w:cs="Arial"/>
          <w:b/>
          <w:szCs w:val="22"/>
        </w:rPr>
        <w:t>1</w:t>
      </w:r>
      <w:r w:rsidRPr="00DC33C2">
        <w:rPr>
          <w:rFonts w:cs="Arial"/>
          <w:b/>
          <w:szCs w:val="22"/>
        </w:rPr>
        <w:fldChar w:fldCharType="end"/>
      </w:r>
      <w:r w:rsidRPr="00DC33C2">
        <w:rPr>
          <w:rFonts w:cs="Arial"/>
          <w:b/>
          <w:szCs w:val="22"/>
        </w:rPr>
        <w:t>: Condition rating for concrete separators</w:t>
      </w:r>
    </w:p>
    <w:p w14:paraId="6D57EC1A" w14:textId="10969F38" w:rsidR="008D3C7C" w:rsidRDefault="00E625EF" w:rsidP="00467137">
      <w:pPr>
        <w:outlineLvl w:val="0"/>
        <w:rPr>
          <w:rFonts w:cs="Arial"/>
          <w:b/>
          <w:sz w:val="28"/>
          <w:szCs w:val="28"/>
        </w:rPr>
      </w:pPr>
      <w:r>
        <w:rPr>
          <w:rFonts w:cs="Arial"/>
          <w:b/>
          <w:sz w:val="28"/>
          <w:szCs w:val="28"/>
        </w:rPr>
        <w:t>Data Analysis</w:t>
      </w:r>
    </w:p>
    <w:p w14:paraId="6CAF09ED" w14:textId="77777777" w:rsidR="00E625EF" w:rsidRDefault="00E625EF" w:rsidP="0024024D"/>
    <w:p w14:paraId="730D7B9E" w14:textId="5BF3493B" w:rsidR="00E625EF" w:rsidRDefault="00E625EF" w:rsidP="00467137">
      <w:pPr>
        <w:outlineLvl w:val="0"/>
        <w:rPr>
          <w:rFonts w:cs="Arial"/>
          <w:b/>
        </w:rPr>
      </w:pPr>
      <w:r w:rsidRPr="00E625EF">
        <w:rPr>
          <w:rFonts w:cs="Arial"/>
          <w:b/>
        </w:rPr>
        <w:t>Overview</w:t>
      </w:r>
    </w:p>
    <w:p w14:paraId="2E564F24" w14:textId="34838187" w:rsidR="003C3D87" w:rsidRPr="001835F9" w:rsidRDefault="00D17C78" w:rsidP="0024024D">
      <w:r w:rsidRPr="00D17C78">
        <w:t xml:space="preserve">A total of 3080 </w:t>
      </w:r>
      <w:r w:rsidR="000E4F6A">
        <w:t xml:space="preserve">separator </w:t>
      </w:r>
      <w:r w:rsidRPr="00D17C78">
        <w:t xml:space="preserve">units </w:t>
      </w:r>
      <w:r w:rsidR="000E4F6A">
        <w:t>were</w:t>
      </w:r>
      <w:r w:rsidRPr="00D17C78">
        <w:t xml:space="preserve"> surveyed. A breakdown summary of the asset composition and damage rating are as below</w:t>
      </w:r>
      <w:r>
        <w:t>:</w:t>
      </w:r>
    </w:p>
    <w:p w14:paraId="497A7C42" w14:textId="70E39B14" w:rsidR="00C634B9" w:rsidRDefault="007040D7" w:rsidP="009D5BB4">
      <w:pPr>
        <w:jc w:val="center"/>
        <w:rPr>
          <w:rFonts w:cs="Arial"/>
          <w:sz w:val="28"/>
          <w:szCs w:val="28"/>
        </w:rPr>
      </w:pPr>
      <w:r>
        <w:rPr>
          <w:noProof/>
        </w:rPr>
        <mc:AlternateContent>
          <mc:Choice Requires="cx1">
            <w:drawing>
              <wp:inline distT="0" distB="0" distL="0" distR="0" wp14:anchorId="66C12F72" wp14:editId="7572AEA8">
                <wp:extent cx="5534025" cy="3362325"/>
                <wp:effectExtent l="0" t="0" r="9525" b="9525"/>
                <wp:docPr id="361995659" name="Chart 1">
                  <a:extLst xmlns:a="http://schemas.openxmlformats.org/drawingml/2006/main">
                    <a:ext uri="{FF2B5EF4-FFF2-40B4-BE49-F238E27FC236}">
                      <a16:creationId xmlns:a16="http://schemas.microsoft.com/office/drawing/2014/main" id="{47410CC3-35E0-236F-95BB-6BAF0310665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66C12F72" wp14:editId="7572AEA8">
                <wp:extent cx="5534025" cy="3362325"/>
                <wp:effectExtent l="0" t="0" r="9525" b="9525"/>
                <wp:docPr id="361995659" name="Chart 1">
                  <a:extLst xmlns:a="http://schemas.openxmlformats.org/drawingml/2006/main">
                    <a:ext uri="{FF2B5EF4-FFF2-40B4-BE49-F238E27FC236}">
                      <a16:creationId xmlns:a16="http://schemas.microsoft.com/office/drawing/2014/main" id="{47410CC3-35E0-236F-95BB-6BAF0310665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61995659" name="Chart 1">
                          <a:extLst>
                            <a:ext uri="{FF2B5EF4-FFF2-40B4-BE49-F238E27FC236}">
                              <a16:creationId xmlns:a16="http://schemas.microsoft.com/office/drawing/2014/main" id="{47410CC3-35E0-236F-95BB-6BAF0310665B}"/>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5534025" cy="3362325"/>
                        </a:xfrm>
                        <a:prstGeom prst="rect">
                          <a:avLst/>
                        </a:prstGeom>
                      </pic:spPr>
                    </pic:pic>
                  </a:graphicData>
                </a:graphic>
              </wp:inline>
            </w:drawing>
          </mc:Fallback>
        </mc:AlternateContent>
      </w:r>
    </w:p>
    <w:p w14:paraId="76D4F5D8" w14:textId="3D3BA7EF" w:rsidR="00C634B9" w:rsidRPr="002947FD" w:rsidRDefault="002947FD" w:rsidP="002947FD">
      <w:pPr>
        <w:jc w:val="center"/>
        <w:outlineLvl w:val="0"/>
        <w:rPr>
          <w:rFonts w:cs="Arial"/>
          <w:b/>
          <w:szCs w:val="22"/>
        </w:rPr>
      </w:pPr>
      <w:r w:rsidRPr="002947FD">
        <w:rPr>
          <w:rFonts w:cs="Arial"/>
          <w:b/>
          <w:szCs w:val="22"/>
        </w:rPr>
        <w:t xml:space="preserve">Figure </w:t>
      </w:r>
      <w:r w:rsidR="00EF21C2">
        <w:rPr>
          <w:rFonts w:cs="Arial"/>
          <w:b/>
          <w:szCs w:val="22"/>
        </w:rPr>
        <w:t>1</w:t>
      </w:r>
      <w:r w:rsidR="00EF21C2" w:rsidRPr="002947FD">
        <w:rPr>
          <w:rFonts w:cs="Arial"/>
          <w:b/>
          <w:szCs w:val="22"/>
        </w:rPr>
        <w:t>: Composition</w:t>
      </w:r>
      <w:r w:rsidRPr="002947FD">
        <w:rPr>
          <w:rFonts w:cs="Arial"/>
          <w:b/>
          <w:szCs w:val="22"/>
        </w:rPr>
        <w:t xml:space="preserve"> of Separators</w:t>
      </w:r>
    </w:p>
    <w:p w14:paraId="044CC208" w14:textId="77777777" w:rsidR="00C634B9" w:rsidRDefault="00C634B9" w:rsidP="009D5BB4"/>
    <w:p w14:paraId="1FD4971D" w14:textId="16F02EE3" w:rsidR="002947FD" w:rsidRDefault="00101A96" w:rsidP="009D5BB4">
      <w:pPr>
        <w:rPr>
          <w:bCs/>
          <w:szCs w:val="22"/>
        </w:rPr>
      </w:pPr>
      <w:r w:rsidRPr="00101A96">
        <w:rPr>
          <w:bCs/>
          <w:szCs w:val="22"/>
        </w:rPr>
        <w:t>Shown above in Figure 1</w:t>
      </w:r>
      <w:r w:rsidR="009C6457">
        <w:rPr>
          <w:bCs/>
          <w:szCs w:val="22"/>
        </w:rPr>
        <w:t>,</w:t>
      </w:r>
      <w:r w:rsidRPr="00101A96">
        <w:rPr>
          <w:bCs/>
          <w:szCs w:val="22"/>
        </w:rPr>
        <w:t xml:space="preserve"> amongst the separator assets (not including signs, posts and humps), concrete separators make up 67% of all the surveyed separators, while rubber and wooden separators are 26% and 7% respectively</w:t>
      </w:r>
      <w:r>
        <w:rPr>
          <w:bCs/>
          <w:szCs w:val="22"/>
        </w:rPr>
        <w:t>.</w:t>
      </w:r>
    </w:p>
    <w:p w14:paraId="7F316E42" w14:textId="09D7F43D" w:rsidR="00101A96" w:rsidRDefault="00101A96" w:rsidP="009D5BB4">
      <w:pPr>
        <w:rPr>
          <w:bCs/>
          <w:szCs w:val="22"/>
        </w:rPr>
      </w:pPr>
    </w:p>
    <w:p w14:paraId="4B11E705" w14:textId="444AE787" w:rsidR="00C634B9" w:rsidRDefault="006B2EF7" w:rsidP="009D5BB4">
      <w:pPr>
        <w:rPr>
          <w:bCs/>
          <w:szCs w:val="22"/>
        </w:rPr>
      </w:pPr>
      <w:r w:rsidRPr="006B2EF7">
        <w:rPr>
          <w:bCs/>
          <w:szCs w:val="22"/>
        </w:rPr>
        <w:t xml:space="preserve">An investigation of all assets revealed that certain site characteristics, such as recent installations or locations intended for short-term use, exhibit different usage patterns that significantly impact </w:t>
      </w:r>
      <w:r w:rsidRPr="006B2EF7">
        <w:rPr>
          <w:bCs/>
          <w:szCs w:val="22"/>
        </w:rPr>
        <w:lastRenderedPageBreak/>
        <w:t>overall statistics and potentially skew the data's reliability. Furthermore, the limited sample size on wooden separators may compromise the accuracy of the analysis and findings.</w:t>
      </w:r>
      <w:r>
        <w:rPr>
          <w:bCs/>
          <w:szCs w:val="22"/>
        </w:rPr>
        <w:t xml:space="preserve"> </w:t>
      </w:r>
      <w:r w:rsidRPr="006B2EF7">
        <w:rPr>
          <w:bCs/>
          <w:szCs w:val="22"/>
        </w:rPr>
        <w:t>Therefore, these data were considered as outliers and excluded from the trend analysis</w:t>
      </w:r>
      <w:r w:rsidR="00823B52">
        <w:rPr>
          <w:bCs/>
          <w:szCs w:val="22"/>
        </w:rPr>
        <w:t>.</w:t>
      </w:r>
      <w:r>
        <w:rPr>
          <w:bCs/>
          <w:szCs w:val="22"/>
        </w:rPr>
        <w:t xml:space="preserve"> </w:t>
      </w:r>
      <w:r w:rsidRPr="006B2EF7">
        <w:rPr>
          <w:bCs/>
          <w:szCs w:val="22"/>
        </w:rPr>
        <w:t xml:space="preserve">The reasoning and analysis of these outliers are </w:t>
      </w:r>
      <w:r w:rsidR="00823B52">
        <w:rPr>
          <w:bCs/>
          <w:szCs w:val="22"/>
        </w:rPr>
        <w:t>outlined</w:t>
      </w:r>
      <w:r w:rsidRPr="006B2EF7">
        <w:rPr>
          <w:bCs/>
          <w:szCs w:val="22"/>
        </w:rPr>
        <w:t xml:space="preserve"> below.</w:t>
      </w:r>
    </w:p>
    <w:p w14:paraId="21F5DBC1" w14:textId="77777777" w:rsidR="00823B52" w:rsidRDefault="00823B52" w:rsidP="009D5BB4">
      <w:pPr>
        <w:rPr>
          <w:bCs/>
          <w:szCs w:val="22"/>
        </w:rPr>
      </w:pPr>
    </w:p>
    <w:p w14:paraId="3C823B44" w14:textId="6CBD696C" w:rsidR="00823B52" w:rsidRDefault="00823B52" w:rsidP="006B2EF7">
      <w:pPr>
        <w:outlineLvl w:val="0"/>
        <w:rPr>
          <w:rFonts w:cs="Arial"/>
          <w:b/>
        </w:rPr>
      </w:pPr>
      <w:r w:rsidRPr="00335FF9">
        <w:rPr>
          <w:rFonts w:cs="Arial"/>
          <w:b/>
        </w:rPr>
        <w:t xml:space="preserve">Rubber Separators </w:t>
      </w:r>
    </w:p>
    <w:p w14:paraId="13DE6F14" w14:textId="3B701A04" w:rsidR="004473A8" w:rsidRDefault="00215341" w:rsidP="009D5BB4">
      <w:r w:rsidRPr="00215341">
        <w:t xml:space="preserve">Out of the total survey assets, 696 rubber separators were assessed, representing 26% of the total. These separators are primarily from four </w:t>
      </w:r>
      <w:r w:rsidR="00EF21C2" w:rsidRPr="00215341">
        <w:t>sites,</w:t>
      </w:r>
      <w:r w:rsidR="007C2EAD">
        <w:t xml:space="preserve"> and t</w:t>
      </w:r>
      <w:r w:rsidRPr="00215341">
        <w:t>he graph below</w:t>
      </w:r>
      <w:r w:rsidR="003832FF">
        <w:t xml:space="preserve"> (Figure 2)</w:t>
      </w:r>
      <w:r w:rsidRPr="00215341">
        <w:t xml:space="preserve"> illustrates that Upper Harbour Drive contributes to 70% of the total rubber separators.</w:t>
      </w:r>
    </w:p>
    <w:p w14:paraId="3D66D133" w14:textId="2C74710E" w:rsidR="007F02FE" w:rsidRPr="00215341" w:rsidRDefault="007F02FE" w:rsidP="009D5BB4">
      <w:pPr>
        <w:jc w:val="center"/>
      </w:pPr>
      <w:r>
        <w:rPr>
          <w:noProof/>
        </w:rPr>
        <w:drawing>
          <wp:inline distT="0" distB="0" distL="0" distR="0" wp14:anchorId="0A21E0FC" wp14:editId="5FB2D22E">
            <wp:extent cx="5715000" cy="2305050"/>
            <wp:effectExtent l="0" t="0" r="0" b="0"/>
            <wp:docPr id="75210142" name="Chart 1">
              <a:extLst xmlns:a="http://schemas.openxmlformats.org/drawingml/2006/main">
                <a:ext uri="{FF2B5EF4-FFF2-40B4-BE49-F238E27FC236}">
                  <a16:creationId xmlns:a16="http://schemas.microsoft.com/office/drawing/2014/main" id="{185C3C57-979F-4F09-9C48-91B8D6E2FF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7146AC" w14:textId="71ECEC9E" w:rsidR="00C634B9" w:rsidRDefault="004473A8" w:rsidP="004473A8">
      <w:pPr>
        <w:jc w:val="center"/>
        <w:outlineLvl w:val="0"/>
        <w:rPr>
          <w:rFonts w:cs="Arial"/>
          <w:b/>
          <w:szCs w:val="22"/>
        </w:rPr>
      </w:pPr>
      <w:r>
        <w:rPr>
          <w:rFonts w:cs="Arial"/>
          <w:b/>
          <w:szCs w:val="22"/>
        </w:rPr>
        <w:t>Figure 2</w:t>
      </w:r>
      <w:r w:rsidR="00CB067C">
        <w:rPr>
          <w:rFonts w:cs="Arial"/>
          <w:b/>
          <w:szCs w:val="22"/>
        </w:rPr>
        <w:t>:</w:t>
      </w:r>
      <w:r>
        <w:rPr>
          <w:rFonts w:cs="Arial"/>
          <w:b/>
          <w:szCs w:val="22"/>
        </w:rPr>
        <w:t xml:space="preserve"> </w:t>
      </w:r>
      <w:r w:rsidRPr="004473A8">
        <w:rPr>
          <w:rFonts w:cs="Arial"/>
          <w:b/>
          <w:szCs w:val="22"/>
        </w:rPr>
        <w:t>Composition of the 696 rubber separators</w:t>
      </w:r>
    </w:p>
    <w:p w14:paraId="657C55C1" w14:textId="77777777" w:rsidR="004473A8" w:rsidRPr="004473A8" w:rsidRDefault="004473A8" w:rsidP="009D5BB4"/>
    <w:p w14:paraId="579C858E" w14:textId="01AADFA1" w:rsidR="002D4074" w:rsidRPr="00A77E44" w:rsidRDefault="00A77E44" w:rsidP="009D5BB4">
      <w:pPr>
        <w:rPr>
          <w:bCs/>
        </w:rPr>
      </w:pPr>
      <w:r w:rsidRPr="00A77E44">
        <w:rPr>
          <w:bCs/>
        </w:rPr>
        <w:t xml:space="preserve">The high composition from Upper Harbour Drive heavily influences the overall damage rating of rubber </w:t>
      </w:r>
      <w:proofErr w:type="gramStart"/>
      <w:r w:rsidRPr="00A77E44">
        <w:rPr>
          <w:bCs/>
        </w:rPr>
        <w:t>separators as a whole, which</w:t>
      </w:r>
      <w:proofErr w:type="gramEnd"/>
      <w:r w:rsidRPr="00A77E44">
        <w:rPr>
          <w:bCs/>
        </w:rPr>
        <w:t xml:space="preserve"> is shown in Figure </w:t>
      </w:r>
      <w:r w:rsidR="00C65B57">
        <w:rPr>
          <w:bCs/>
        </w:rPr>
        <w:t>3</w:t>
      </w:r>
      <w:r w:rsidRPr="00A77E44">
        <w:rPr>
          <w:bCs/>
        </w:rPr>
        <w:t xml:space="preserve"> below</w:t>
      </w:r>
      <w:r w:rsidR="0018044D">
        <w:rPr>
          <w:bCs/>
        </w:rPr>
        <w:t>:</w:t>
      </w:r>
    </w:p>
    <w:p w14:paraId="0B20267E" w14:textId="440358DD" w:rsidR="00C634B9" w:rsidRDefault="007A5EAF" w:rsidP="009D5BB4">
      <w:pPr>
        <w:jc w:val="center"/>
        <w:rPr>
          <w:sz w:val="28"/>
          <w:szCs w:val="28"/>
        </w:rPr>
      </w:pPr>
      <w:r w:rsidRPr="007A5EAF">
        <w:rPr>
          <w:noProof/>
          <w:sz w:val="28"/>
          <w:szCs w:val="28"/>
        </w:rPr>
        <w:drawing>
          <wp:inline distT="0" distB="0" distL="0" distR="0" wp14:anchorId="790A324F" wp14:editId="4D6A30CE">
            <wp:extent cx="5090274" cy="2981325"/>
            <wp:effectExtent l="0" t="0" r="0" b="0"/>
            <wp:docPr id="69730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08903" name=""/>
                    <pic:cNvPicPr/>
                  </pic:nvPicPr>
                  <pic:blipFill>
                    <a:blip r:embed="rId21"/>
                    <a:stretch>
                      <a:fillRect/>
                    </a:stretch>
                  </pic:blipFill>
                  <pic:spPr>
                    <a:xfrm>
                      <a:off x="0" y="0"/>
                      <a:ext cx="5099645" cy="2986814"/>
                    </a:xfrm>
                    <a:prstGeom prst="rect">
                      <a:avLst/>
                    </a:prstGeom>
                  </pic:spPr>
                </pic:pic>
              </a:graphicData>
            </a:graphic>
          </wp:inline>
        </w:drawing>
      </w:r>
    </w:p>
    <w:p w14:paraId="1CBDD689" w14:textId="293E5765" w:rsidR="00C65B57" w:rsidRPr="00CB067C" w:rsidRDefault="00CC3CCE" w:rsidP="00CC3CCE">
      <w:pPr>
        <w:jc w:val="center"/>
        <w:outlineLvl w:val="0"/>
        <w:rPr>
          <w:rFonts w:cs="Arial"/>
          <w:b/>
          <w:szCs w:val="22"/>
        </w:rPr>
      </w:pPr>
      <w:r w:rsidRPr="00CB067C">
        <w:rPr>
          <w:rFonts w:cs="Arial"/>
          <w:b/>
          <w:szCs w:val="22"/>
        </w:rPr>
        <w:t>Figure 3</w:t>
      </w:r>
      <w:r w:rsidR="00CB067C" w:rsidRPr="00CB067C">
        <w:rPr>
          <w:rFonts w:cs="Arial"/>
          <w:b/>
          <w:szCs w:val="22"/>
        </w:rPr>
        <w:t>:</w:t>
      </w:r>
      <w:r w:rsidRPr="00CB067C">
        <w:rPr>
          <w:rFonts w:cs="Arial"/>
          <w:b/>
          <w:szCs w:val="22"/>
        </w:rPr>
        <w:t xml:space="preserve"> Comparison of damage rating with and without Upper Harbour Drive</w:t>
      </w:r>
    </w:p>
    <w:p w14:paraId="75E2B7F9" w14:textId="77777777" w:rsidR="00C634B9" w:rsidRDefault="00C634B9" w:rsidP="009D5BB4"/>
    <w:p w14:paraId="6D3BE635" w14:textId="779FBB12" w:rsidR="00C634B9" w:rsidRPr="006A1E8C" w:rsidRDefault="006A1E8C" w:rsidP="009D5BB4">
      <w:pPr>
        <w:rPr>
          <w:bCs/>
          <w:szCs w:val="22"/>
        </w:rPr>
      </w:pPr>
      <w:proofErr w:type="gramStart"/>
      <w:r w:rsidRPr="006A1E8C">
        <w:rPr>
          <w:bCs/>
          <w:szCs w:val="22"/>
        </w:rPr>
        <w:t>The majority of</w:t>
      </w:r>
      <w:proofErr w:type="gramEnd"/>
      <w:r w:rsidRPr="006A1E8C">
        <w:rPr>
          <w:bCs/>
          <w:szCs w:val="22"/>
        </w:rPr>
        <w:t xml:space="preserve"> rubber separators are rated 2 due to the separators on Upper Harbour Drive being recently installed in 2023 and therefore showing minimal damage. </w:t>
      </w:r>
      <w:r>
        <w:rPr>
          <w:bCs/>
          <w:szCs w:val="22"/>
        </w:rPr>
        <w:t xml:space="preserve"> </w:t>
      </w:r>
      <w:r w:rsidRPr="006A1E8C">
        <w:rPr>
          <w:bCs/>
          <w:szCs w:val="22"/>
        </w:rPr>
        <w:t xml:space="preserve">East Street </w:t>
      </w:r>
      <w:r w:rsidR="004E6743">
        <w:rPr>
          <w:bCs/>
          <w:szCs w:val="22"/>
        </w:rPr>
        <w:t>wa</w:t>
      </w:r>
      <w:r w:rsidRPr="006A1E8C">
        <w:rPr>
          <w:bCs/>
          <w:szCs w:val="22"/>
        </w:rPr>
        <w:t xml:space="preserve">s constructed in 2021 </w:t>
      </w:r>
      <w:r w:rsidR="007643E0">
        <w:rPr>
          <w:bCs/>
          <w:szCs w:val="22"/>
        </w:rPr>
        <w:t xml:space="preserve">and </w:t>
      </w:r>
      <w:r w:rsidRPr="006A1E8C">
        <w:rPr>
          <w:bCs/>
          <w:szCs w:val="22"/>
        </w:rPr>
        <w:t xml:space="preserve">was intended for short term use with an anticipated design life of 2 years due to construction of </w:t>
      </w:r>
      <w:r w:rsidR="008B7E6E">
        <w:rPr>
          <w:bCs/>
          <w:szCs w:val="22"/>
        </w:rPr>
        <w:t xml:space="preserve">the </w:t>
      </w:r>
      <w:r w:rsidRPr="006A1E8C">
        <w:rPr>
          <w:bCs/>
          <w:szCs w:val="22"/>
        </w:rPr>
        <w:t>C</w:t>
      </w:r>
      <w:r w:rsidR="0033283C">
        <w:rPr>
          <w:bCs/>
          <w:szCs w:val="22"/>
        </w:rPr>
        <w:t xml:space="preserve">ity </w:t>
      </w:r>
      <w:r w:rsidRPr="006A1E8C">
        <w:rPr>
          <w:bCs/>
          <w:szCs w:val="22"/>
        </w:rPr>
        <w:t>R</w:t>
      </w:r>
      <w:r w:rsidR="0033283C">
        <w:rPr>
          <w:bCs/>
          <w:szCs w:val="22"/>
        </w:rPr>
        <w:t xml:space="preserve">ail </w:t>
      </w:r>
      <w:r w:rsidRPr="006A1E8C">
        <w:rPr>
          <w:bCs/>
          <w:szCs w:val="22"/>
        </w:rPr>
        <w:t>L</w:t>
      </w:r>
      <w:r w:rsidR="008B7E6E">
        <w:rPr>
          <w:bCs/>
          <w:szCs w:val="22"/>
        </w:rPr>
        <w:t>ink station nearby</w:t>
      </w:r>
      <w:r w:rsidRPr="006A1E8C">
        <w:rPr>
          <w:bCs/>
          <w:szCs w:val="22"/>
        </w:rPr>
        <w:t>. In addition, the high proportion of the separator</w:t>
      </w:r>
      <w:r w:rsidR="009F7A30">
        <w:rPr>
          <w:bCs/>
          <w:szCs w:val="22"/>
        </w:rPr>
        <w:t>s</w:t>
      </w:r>
      <w:r w:rsidRPr="006A1E8C">
        <w:rPr>
          <w:bCs/>
          <w:szCs w:val="22"/>
        </w:rPr>
        <w:t xml:space="preserve"> rated 4 </w:t>
      </w:r>
      <w:r w:rsidR="009F7A30">
        <w:rPr>
          <w:bCs/>
          <w:szCs w:val="22"/>
        </w:rPr>
        <w:t>or worse</w:t>
      </w:r>
      <w:r w:rsidR="009F7A30" w:rsidRPr="006A1E8C">
        <w:rPr>
          <w:bCs/>
          <w:szCs w:val="22"/>
        </w:rPr>
        <w:t xml:space="preserve"> </w:t>
      </w:r>
      <w:r w:rsidRPr="006A1E8C">
        <w:rPr>
          <w:bCs/>
          <w:szCs w:val="22"/>
        </w:rPr>
        <w:t>are likely attributed to frequent site access by construction vehicles. The wear and tear is atypical and not representative of normal usage condition</w:t>
      </w:r>
      <w:r w:rsidR="007C35E8">
        <w:rPr>
          <w:bCs/>
          <w:szCs w:val="22"/>
        </w:rPr>
        <w:t>s</w:t>
      </w:r>
      <w:r w:rsidRPr="006A1E8C">
        <w:rPr>
          <w:bCs/>
          <w:szCs w:val="22"/>
        </w:rPr>
        <w:t xml:space="preserve"> and skews the analysis.</w:t>
      </w:r>
      <w:r>
        <w:rPr>
          <w:bCs/>
          <w:szCs w:val="22"/>
        </w:rPr>
        <w:t xml:space="preserve"> </w:t>
      </w:r>
      <w:r w:rsidRPr="006A1E8C">
        <w:rPr>
          <w:bCs/>
          <w:szCs w:val="22"/>
        </w:rPr>
        <w:t>Meanwhile, the expected design life for St Lukes Road and Sandringham Road is uncertain</w:t>
      </w:r>
      <w:r w:rsidR="000E08E7">
        <w:rPr>
          <w:bCs/>
          <w:szCs w:val="22"/>
        </w:rPr>
        <w:t>;</w:t>
      </w:r>
      <w:r w:rsidRPr="006A1E8C">
        <w:rPr>
          <w:bCs/>
          <w:szCs w:val="22"/>
        </w:rPr>
        <w:t xml:space="preserve"> both were installed seven years ago in 2017. Note that sample size from Sandringham Road only </w:t>
      </w:r>
      <w:r w:rsidRPr="006A1E8C">
        <w:rPr>
          <w:bCs/>
          <w:szCs w:val="22"/>
        </w:rPr>
        <w:lastRenderedPageBreak/>
        <w:t>constitutes 1% (8 separators) of the entire asset class. This makes St Lukes Road the only route with rubber separators that lacks an extraordinary cause for outliers</w:t>
      </w:r>
      <w:r>
        <w:rPr>
          <w:bCs/>
          <w:szCs w:val="22"/>
        </w:rPr>
        <w:t xml:space="preserve"> </w:t>
      </w:r>
      <w:r w:rsidRPr="006A1E8C">
        <w:rPr>
          <w:bCs/>
          <w:szCs w:val="22"/>
        </w:rPr>
        <w:t>The age of the rubber separators of these four sites are on two ends of the spectrum (very old and new)</w:t>
      </w:r>
      <w:r w:rsidR="00E42674">
        <w:rPr>
          <w:bCs/>
          <w:szCs w:val="22"/>
        </w:rPr>
        <w:t>;</w:t>
      </w:r>
      <w:r w:rsidRPr="006A1E8C">
        <w:rPr>
          <w:bCs/>
          <w:szCs w:val="22"/>
        </w:rPr>
        <w:t xml:space="preserve"> </w:t>
      </w:r>
      <w:r w:rsidR="0048083F" w:rsidRPr="006A1E8C">
        <w:rPr>
          <w:bCs/>
          <w:szCs w:val="22"/>
        </w:rPr>
        <w:t>therefore,</w:t>
      </w:r>
      <w:r w:rsidRPr="006A1E8C">
        <w:rPr>
          <w:bCs/>
          <w:szCs w:val="22"/>
        </w:rPr>
        <w:t xml:space="preserve"> it is noted that the outcome of the study may not be representative of the performance of rubber separators over time.</w:t>
      </w:r>
    </w:p>
    <w:p w14:paraId="23B1A4B3" w14:textId="77777777" w:rsidR="00C634B9" w:rsidRDefault="00C634B9" w:rsidP="009D5BB4"/>
    <w:p w14:paraId="61A8191B" w14:textId="5671080C" w:rsidR="00C634B9" w:rsidRDefault="006A1E8C" w:rsidP="00467137">
      <w:pPr>
        <w:outlineLvl w:val="0"/>
        <w:rPr>
          <w:rFonts w:cs="Arial"/>
          <w:b/>
        </w:rPr>
      </w:pPr>
      <w:r>
        <w:rPr>
          <w:rFonts w:cs="Arial"/>
          <w:b/>
        </w:rPr>
        <w:t>Wooden Separators</w:t>
      </w:r>
    </w:p>
    <w:p w14:paraId="65D08943" w14:textId="27549E27" w:rsidR="00C634B9" w:rsidRPr="001835F9" w:rsidRDefault="00925660" w:rsidP="008C0761">
      <w:r w:rsidRPr="00925660">
        <w:t>Orpheus Drive was the only site with wooden separators</w:t>
      </w:r>
      <w:r w:rsidR="00E42674">
        <w:t>,</w:t>
      </w:r>
      <w:r w:rsidRPr="00925660">
        <w:t xml:space="preserve"> with 181 wooden separators, contributing to 7% of all surveyed assets. The road characteristics of Orpheus Drive </w:t>
      </w:r>
      <w:r w:rsidR="00C50981">
        <w:t>are</w:t>
      </w:r>
      <w:r w:rsidR="00C50981" w:rsidRPr="00925660">
        <w:t xml:space="preserve"> </w:t>
      </w:r>
      <w:r w:rsidRPr="00925660">
        <w:t>different from the other sites</w:t>
      </w:r>
      <w:r w:rsidR="002E2292">
        <w:t>,</w:t>
      </w:r>
      <w:r w:rsidRPr="00925660">
        <w:t xml:space="preserve"> </w:t>
      </w:r>
      <w:r w:rsidR="002E2292">
        <w:t>as</w:t>
      </w:r>
      <w:r w:rsidR="002E2292" w:rsidRPr="00925660">
        <w:t xml:space="preserve"> </w:t>
      </w:r>
      <w:r w:rsidRPr="00925660">
        <w:t>the AADT is less than 1000 vpd in a low-speed environment with a series of speed humps at regular intervals. It is also a straight road with no significant corners.</w:t>
      </w:r>
      <w:r>
        <w:t xml:space="preserve"> </w:t>
      </w:r>
      <w:r w:rsidRPr="00925660">
        <w:t xml:space="preserve">The separators were installed in 2016, making the asset 8 years old. </w:t>
      </w:r>
      <w:r w:rsidR="00AF3AFA">
        <w:t>T</w:t>
      </w:r>
      <w:r w:rsidRPr="00925660">
        <w:t>he primary damage appears to be from weathering rather than traffic induced. A</w:t>
      </w:r>
      <w:r w:rsidR="00497F15">
        <w:t>s shown in Figure 4, a</w:t>
      </w:r>
      <w:r w:rsidRPr="00925660">
        <w:t xml:space="preserve">round 74% of the wooden separators were rated 3 or </w:t>
      </w:r>
      <w:r w:rsidR="00D022A5">
        <w:t>worse</w:t>
      </w:r>
      <w:r w:rsidRPr="00925660">
        <w:t>, which is reflective of the age.</w:t>
      </w:r>
      <w:r>
        <w:t xml:space="preserve"> </w:t>
      </w:r>
      <w:r w:rsidRPr="00925660">
        <w:t>The small sample size of wooden separators from a single route may not produce a representative overview</w:t>
      </w:r>
    </w:p>
    <w:p w14:paraId="765F0CE5" w14:textId="2134BDE5" w:rsidR="00C634B9" w:rsidRDefault="00920D95" w:rsidP="008C0761">
      <w:pPr>
        <w:jc w:val="center"/>
        <w:rPr>
          <w:b/>
          <w:sz w:val="28"/>
          <w:szCs w:val="28"/>
        </w:rPr>
      </w:pPr>
      <w:r w:rsidRPr="00920D95">
        <w:rPr>
          <w:b/>
          <w:noProof/>
          <w:sz w:val="28"/>
          <w:szCs w:val="28"/>
        </w:rPr>
        <w:drawing>
          <wp:inline distT="0" distB="0" distL="0" distR="0" wp14:anchorId="5629BB70" wp14:editId="39CDBBB2">
            <wp:extent cx="5182617" cy="3114675"/>
            <wp:effectExtent l="0" t="0" r="0" b="0"/>
            <wp:docPr id="251658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58602" name=""/>
                    <pic:cNvPicPr/>
                  </pic:nvPicPr>
                  <pic:blipFill>
                    <a:blip r:embed="rId22"/>
                    <a:stretch>
                      <a:fillRect/>
                    </a:stretch>
                  </pic:blipFill>
                  <pic:spPr>
                    <a:xfrm>
                      <a:off x="0" y="0"/>
                      <a:ext cx="5188281" cy="3118079"/>
                    </a:xfrm>
                    <a:prstGeom prst="rect">
                      <a:avLst/>
                    </a:prstGeom>
                  </pic:spPr>
                </pic:pic>
              </a:graphicData>
            </a:graphic>
          </wp:inline>
        </w:drawing>
      </w:r>
    </w:p>
    <w:p w14:paraId="2F140C01" w14:textId="66FF91D3" w:rsidR="00C634B9" w:rsidRPr="009D2EB9" w:rsidRDefault="00B048CF" w:rsidP="00B048CF">
      <w:pPr>
        <w:jc w:val="center"/>
        <w:outlineLvl w:val="0"/>
        <w:rPr>
          <w:rFonts w:cs="Arial"/>
          <w:b/>
          <w:szCs w:val="22"/>
        </w:rPr>
      </w:pPr>
      <w:r w:rsidRPr="009D2EB9">
        <w:rPr>
          <w:rFonts w:cs="Arial"/>
          <w:b/>
          <w:szCs w:val="22"/>
        </w:rPr>
        <w:t>Figure 4</w:t>
      </w:r>
      <w:r w:rsidR="009D2EB9" w:rsidRPr="009D2EB9">
        <w:rPr>
          <w:rFonts w:cs="Arial"/>
          <w:b/>
          <w:szCs w:val="22"/>
        </w:rPr>
        <w:t>: Damage rating of Wooden Separators</w:t>
      </w:r>
    </w:p>
    <w:p w14:paraId="1275BEF0" w14:textId="77777777" w:rsidR="00C634B9" w:rsidRDefault="00C634B9" w:rsidP="008C0761"/>
    <w:p w14:paraId="66127589" w14:textId="5A7D0B95" w:rsidR="00C634B9" w:rsidRDefault="009D2EB9" w:rsidP="00467137">
      <w:pPr>
        <w:outlineLvl w:val="0"/>
        <w:rPr>
          <w:rFonts w:cs="Arial"/>
          <w:b/>
        </w:rPr>
      </w:pPr>
      <w:r w:rsidRPr="009D2EB9">
        <w:rPr>
          <w:rFonts w:cs="Arial"/>
          <w:b/>
        </w:rPr>
        <w:t>Concrete Separators</w:t>
      </w:r>
    </w:p>
    <w:p w14:paraId="6FCF5D90" w14:textId="0ABCC80E" w:rsidR="00CB5203" w:rsidRPr="00291A8D" w:rsidRDefault="00CB5203" w:rsidP="008C0761">
      <w:r w:rsidRPr="00291A8D">
        <w:t xml:space="preserve">Concrete separators make up the bulk of the </w:t>
      </w:r>
      <w:r w:rsidR="00291A8D">
        <w:t xml:space="preserve">separators used in Auckland. </w:t>
      </w:r>
      <w:r w:rsidR="00234656">
        <w:t xml:space="preserve">The overall damage rating for concrete separators </w:t>
      </w:r>
      <w:r w:rsidR="0048083F">
        <w:t>is</w:t>
      </w:r>
      <w:r w:rsidR="00234656">
        <w:t xml:space="preserve"> </w:t>
      </w:r>
      <w:r w:rsidR="00AA2A0C">
        <w:t xml:space="preserve">shown </w:t>
      </w:r>
      <w:r w:rsidR="00234656">
        <w:t>below</w:t>
      </w:r>
      <w:r w:rsidR="00AA2A0C">
        <w:t xml:space="preserve"> in Figure 5</w:t>
      </w:r>
      <w:r w:rsidR="00234656">
        <w:t>:</w:t>
      </w:r>
    </w:p>
    <w:p w14:paraId="165265D3" w14:textId="43130B9D" w:rsidR="00CB5203" w:rsidRDefault="0052066F" w:rsidP="008C0761">
      <w:pPr>
        <w:jc w:val="center"/>
        <w:rPr>
          <w:b/>
          <w:sz w:val="28"/>
          <w:szCs w:val="28"/>
        </w:rPr>
      </w:pPr>
      <w:r>
        <w:rPr>
          <w:noProof/>
        </w:rPr>
        <w:lastRenderedPageBreak/>
        <w:drawing>
          <wp:inline distT="0" distB="0" distL="0" distR="0" wp14:anchorId="023E32C7" wp14:editId="04E5C5F4">
            <wp:extent cx="5448300" cy="3419475"/>
            <wp:effectExtent l="0" t="0" r="0" b="9525"/>
            <wp:docPr id="1554847048" name="Chart 1">
              <a:extLst xmlns:a="http://schemas.openxmlformats.org/drawingml/2006/main">
                <a:ext uri="{FF2B5EF4-FFF2-40B4-BE49-F238E27FC236}">
                  <a16:creationId xmlns:a16="http://schemas.microsoft.com/office/drawing/2014/main" id="{427E9B30-71F5-7166-E91F-3C119BA20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37CDEB" w14:textId="57FC3341" w:rsidR="00C634B9" w:rsidRPr="00234656" w:rsidRDefault="00234656" w:rsidP="00234656">
      <w:pPr>
        <w:jc w:val="center"/>
        <w:outlineLvl w:val="0"/>
        <w:rPr>
          <w:rFonts w:cs="Arial"/>
          <w:b/>
          <w:szCs w:val="22"/>
        </w:rPr>
      </w:pPr>
      <w:r>
        <w:rPr>
          <w:rFonts w:cs="Arial"/>
          <w:b/>
          <w:szCs w:val="22"/>
        </w:rPr>
        <w:t>Figure 5</w:t>
      </w:r>
      <w:r w:rsidR="00915E9F">
        <w:rPr>
          <w:rFonts w:cs="Arial"/>
          <w:b/>
          <w:szCs w:val="22"/>
        </w:rPr>
        <w:t>:</w:t>
      </w:r>
      <w:r>
        <w:rPr>
          <w:rFonts w:cs="Arial"/>
          <w:b/>
          <w:szCs w:val="22"/>
        </w:rPr>
        <w:t xml:space="preserve"> </w:t>
      </w:r>
      <w:r w:rsidR="00A479FD">
        <w:rPr>
          <w:rFonts w:cs="Arial"/>
          <w:b/>
          <w:szCs w:val="22"/>
        </w:rPr>
        <w:t>Overall d</w:t>
      </w:r>
      <w:r>
        <w:rPr>
          <w:rFonts w:cs="Arial"/>
          <w:b/>
          <w:szCs w:val="22"/>
        </w:rPr>
        <w:t xml:space="preserve">amage rating for </w:t>
      </w:r>
      <w:r w:rsidR="005676B6">
        <w:rPr>
          <w:rFonts w:cs="Arial"/>
          <w:b/>
          <w:szCs w:val="22"/>
        </w:rPr>
        <w:t>c</w:t>
      </w:r>
      <w:r>
        <w:rPr>
          <w:rFonts w:cs="Arial"/>
          <w:b/>
          <w:szCs w:val="22"/>
        </w:rPr>
        <w:t xml:space="preserve">oncrete </w:t>
      </w:r>
      <w:r w:rsidR="005676B6">
        <w:rPr>
          <w:rFonts w:cs="Arial"/>
          <w:b/>
          <w:szCs w:val="22"/>
        </w:rPr>
        <w:t>s</w:t>
      </w:r>
      <w:r>
        <w:rPr>
          <w:rFonts w:cs="Arial"/>
          <w:b/>
          <w:szCs w:val="22"/>
        </w:rPr>
        <w:t>eparators</w:t>
      </w:r>
    </w:p>
    <w:p w14:paraId="0578C5EB" w14:textId="77777777" w:rsidR="00C634B9" w:rsidRDefault="00C634B9" w:rsidP="008C0761"/>
    <w:p w14:paraId="0841A942" w14:textId="32C150D6" w:rsidR="00C634B9" w:rsidRDefault="00234656" w:rsidP="008C0761">
      <w:r>
        <w:rPr>
          <w:bCs/>
          <w:szCs w:val="22"/>
        </w:rPr>
        <w:t>Given they have been used in a wide range of road environments,</w:t>
      </w:r>
      <w:r w:rsidR="004B1B45">
        <w:rPr>
          <w:bCs/>
          <w:szCs w:val="22"/>
        </w:rPr>
        <w:t xml:space="preserve"> concrete separators</w:t>
      </w:r>
      <w:r>
        <w:rPr>
          <w:bCs/>
          <w:szCs w:val="22"/>
        </w:rPr>
        <w:t xml:space="preserve"> offer the best potential to </w:t>
      </w:r>
      <w:r w:rsidR="00686C83">
        <w:rPr>
          <w:bCs/>
          <w:szCs w:val="22"/>
        </w:rPr>
        <w:t>compare</w:t>
      </w:r>
      <w:r>
        <w:rPr>
          <w:bCs/>
          <w:szCs w:val="22"/>
        </w:rPr>
        <w:t xml:space="preserve"> the impacts of differentiators</w:t>
      </w:r>
      <w:r w:rsidR="00686C83">
        <w:rPr>
          <w:bCs/>
          <w:szCs w:val="22"/>
        </w:rPr>
        <w:t xml:space="preserve"> in their design</w:t>
      </w:r>
      <w:r w:rsidR="007B2A78">
        <w:rPr>
          <w:bCs/>
          <w:szCs w:val="22"/>
        </w:rPr>
        <w:t>,</w:t>
      </w:r>
      <w:r w:rsidR="00686C83">
        <w:rPr>
          <w:bCs/>
          <w:szCs w:val="22"/>
        </w:rPr>
        <w:t xml:space="preserve"> or </w:t>
      </w:r>
      <w:r w:rsidR="007B2A78">
        <w:rPr>
          <w:bCs/>
          <w:szCs w:val="22"/>
        </w:rPr>
        <w:t xml:space="preserve">the </w:t>
      </w:r>
      <w:r w:rsidR="00686C83">
        <w:rPr>
          <w:bCs/>
          <w:szCs w:val="22"/>
        </w:rPr>
        <w:t xml:space="preserve">road environment they are situated in. </w:t>
      </w:r>
      <w:r w:rsidR="00745FDE">
        <w:rPr>
          <w:bCs/>
          <w:szCs w:val="22"/>
        </w:rPr>
        <w:t>The following section</w:t>
      </w:r>
      <w:r w:rsidR="008B21B7">
        <w:rPr>
          <w:bCs/>
          <w:szCs w:val="22"/>
        </w:rPr>
        <w:t>s</w:t>
      </w:r>
      <w:r w:rsidR="00745FDE">
        <w:rPr>
          <w:bCs/>
          <w:szCs w:val="22"/>
        </w:rPr>
        <w:t xml:space="preserve"> focus on the key </w:t>
      </w:r>
      <w:r w:rsidR="008B21B7">
        <w:rPr>
          <w:bCs/>
          <w:szCs w:val="22"/>
        </w:rPr>
        <w:t xml:space="preserve">factors </w:t>
      </w:r>
      <w:r w:rsidR="00D80FC4">
        <w:rPr>
          <w:bCs/>
          <w:szCs w:val="22"/>
        </w:rPr>
        <w:t xml:space="preserve">that </w:t>
      </w:r>
      <w:r w:rsidR="00984354">
        <w:rPr>
          <w:bCs/>
          <w:szCs w:val="22"/>
        </w:rPr>
        <w:t xml:space="preserve">impact </w:t>
      </w:r>
      <w:r w:rsidR="00473152">
        <w:rPr>
          <w:bCs/>
          <w:szCs w:val="22"/>
        </w:rPr>
        <w:t>the separator conditions</w:t>
      </w:r>
      <w:r w:rsidR="007441BF">
        <w:rPr>
          <w:bCs/>
          <w:szCs w:val="22"/>
        </w:rPr>
        <w:t xml:space="preserve"> and </w:t>
      </w:r>
      <w:r w:rsidR="00F15A8C">
        <w:rPr>
          <w:bCs/>
          <w:szCs w:val="22"/>
        </w:rPr>
        <w:t>some</w:t>
      </w:r>
      <w:r w:rsidR="007441BF">
        <w:rPr>
          <w:bCs/>
          <w:szCs w:val="22"/>
        </w:rPr>
        <w:t xml:space="preserve"> resultant design considerations</w:t>
      </w:r>
      <w:r w:rsidR="00473152">
        <w:rPr>
          <w:bCs/>
          <w:szCs w:val="22"/>
        </w:rPr>
        <w:t>.</w:t>
      </w:r>
      <w:r w:rsidR="00EE7C5D">
        <w:rPr>
          <w:bCs/>
          <w:szCs w:val="22"/>
        </w:rPr>
        <w:t xml:space="preserve"> It should be noted that </w:t>
      </w:r>
      <w:r w:rsidR="005F13E9">
        <w:rPr>
          <w:bCs/>
          <w:szCs w:val="22"/>
        </w:rPr>
        <w:t xml:space="preserve">separators adjacent to parking are separated from the </w:t>
      </w:r>
      <w:r w:rsidR="000B7B16">
        <w:rPr>
          <w:bCs/>
          <w:szCs w:val="22"/>
        </w:rPr>
        <w:t>wider analysis</w:t>
      </w:r>
      <w:r w:rsidR="003D4AD9">
        <w:rPr>
          <w:bCs/>
          <w:szCs w:val="22"/>
        </w:rPr>
        <w:t>. This is because</w:t>
      </w:r>
      <w:r w:rsidR="00A700D6">
        <w:rPr>
          <w:bCs/>
          <w:szCs w:val="22"/>
        </w:rPr>
        <w:t>,</w:t>
      </w:r>
      <w:r w:rsidR="003D4AD9">
        <w:rPr>
          <w:bCs/>
          <w:szCs w:val="22"/>
        </w:rPr>
        <w:t xml:space="preserve"> </w:t>
      </w:r>
      <w:r w:rsidR="002F7A5A">
        <w:rPr>
          <w:bCs/>
          <w:szCs w:val="22"/>
        </w:rPr>
        <w:t>as expected, the observed trends</w:t>
      </w:r>
      <w:r w:rsidR="001C1FAB">
        <w:rPr>
          <w:bCs/>
          <w:szCs w:val="22"/>
        </w:rPr>
        <w:t xml:space="preserve"> found</w:t>
      </w:r>
      <w:r w:rsidR="002F7A5A">
        <w:rPr>
          <w:bCs/>
          <w:szCs w:val="22"/>
        </w:rPr>
        <w:t xml:space="preserve"> that</w:t>
      </w:r>
      <w:r w:rsidR="003D4AD9" w:rsidRPr="003D4AD9">
        <w:rPr>
          <w:bCs/>
          <w:szCs w:val="22"/>
        </w:rPr>
        <w:t xml:space="preserve"> damage caused by vehicles </w:t>
      </w:r>
      <w:r w:rsidR="001C1FAB" w:rsidRPr="003D4AD9">
        <w:rPr>
          <w:bCs/>
          <w:szCs w:val="22"/>
        </w:rPr>
        <w:t>manoeuvring</w:t>
      </w:r>
      <w:r w:rsidR="003D4AD9" w:rsidRPr="003D4AD9">
        <w:rPr>
          <w:bCs/>
          <w:szCs w:val="22"/>
        </w:rPr>
        <w:t xml:space="preserve"> into parallel parking spaces tends to be of low impact, typically resulting in tyre marks rather than significant structural damage. Additionally, the presence of parked vehicles </w:t>
      </w:r>
      <w:r w:rsidR="00E313F9">
        <w:rPr>
          <w:bCs/>
          <w:szCs w:val="22"/>
        </w:rPr>
        <w:t>reduces the ability for vehicles to strike the separators at speed.</w:t>
      </w:r>
      <w:r w:rsidR="003D4AD9" w:rsidRPr="003D4AD9">
        <w:rPr>
          <w:bCs/>
          <w:szCs w:val="22"/>
        </w:rPr>
        <w:t xml:space="preserve"> </w:t>
      </w:r>
    </w:p>
    <w:p w14:paraId="59A818F5" w14:textId="77777777" w:rsidR="00C634B9" w:rsidRDefault="00C634B9" w:rsidP="008C0761"/>
    <w:p w14:paraId="3C3B2042" w14:textId="61E9D0B7" w:rsidR="00935B85" w:rsidRPr="00935B85" w:rsidRDefault="00935B85" w:rsidP="00467137">
      <w:pPr>
        <w:outlineLvl w:val="0"/>
        <w:rPr>
          <w:rFonts w:cs="Arial"/>
          <w:b/>
        </w:rPr>
      </w:pPr>
      <w:r>
        <w:rPr>
          <w:rFonts w:cs="Arial"/>
          <w:b/>
        </w:rPr>
        <w:t>Relative Position of Concrete Separators</w:t>
      </w:r>
    </w:p>
    <w:p w14:paraId="1552B790" w14:textId="703005AA" w:rsidR="00723A72" w:rsidRDefault="00723A72" w:rsidP="008C0761">
      <w:r w:rsidRPr="00723A72">
        <w:t>This section explores the correlation between position of the concrete separator and the effects on separator conditions.</w:t>
      </w:r>
      <w:r w:rsidR="007477B0">
        <w:t xml:space="preserve"> </w:t>
      </w:r>
      <w:r w:rsidRPr="00723A72">
        <w:t>Below is an explanation of the terminology used in the section for clarity:</w:t>
      </w:r>
    </w:p>
    <w:p w14:paraId="0E8E210F" w14:textId="77777777" w:rsidR="00723A72" w:rsidRPr="00723A72" w:rsidRDefault="00723A72" w:rsidP="008C0761"/>
    <w:p w14:paraId="2158DD04" w14:textId="0B68D84F" w:rsidR="00723A72" w:rsidRPr="00723A72" w:rsidRDefault="00723A72" w:rsidP="008C0761">
      <w:pPr>
        <w:pStyle w:val="ListParagraph"/>
        <w:numPr>
          <w:ilvl w:val="0"/>
          <w:numId w:val="11"/>
        </w:numPr>
      </w:pPr>
      <w:r w:rsidRPr="00723A72">
        <w:t>End Separator (bus stop / driveway / intersection) – the separator located on the approach side of the bus stop / driveway / intersection in the direction of travel</w:t>
      </w:r>
    </w:p>
    <w:p w14:paraId="6923A3CA" w14:textId="1F20490B" w:rsidR="00723A72" w:rsidRPr="00723A72" w:rsidRDefault="00723A72" w:rsidP="008C0761">
      <w:pPr>
        <w:pStyle w:val="ListParagraph"/>
        <w:numPr>
          <w:ilvl w:val="0"/>
          <w:numId w:val="11"/>
        </w:numPr>
      </w:pPr>
      <w:r w:rsidRPr="00723A72">
        <w:t>Starting Separator (bus stop) – The separator located on the departure side of a bus stop / driveway / intersection in the direction of travel</w:t>
      </w:r>
    </w:p>
    <w:p w14:paraId="174F6536" w14:textId="5136522F" w:rsidR="00723A72" w:rsidRPr="00723A72" w:rsidRDefault="00723A72" w:rsidP="008C0761">
      <w:pPr>
        <w:pStyle w:val="ListParagraph"/>
        <w:numPr>
          <w:ilvl w:val="0"/>
          <w:numId w:val="11"/>
        </w:numPr>
      </w:pPr>
      <w:r w:rsidRPr="00723A72">
        <w:t xml:space="preserve">Single Separator – a single separator between two driveways </w:t>
      </w:r>
    </w:p>
    <w:p w14:paraId="5BEA8083" w14:textId="20E28CA6" w:rsidR="00723A72" w:rsidRPr="00723A72" w:rsidRDefault="00723A72" w:rsidP="008C0761">
      <w:pPr>
        <w:pStyle w:val="ListParagraph"/>
        <w:numPr>
          <w:ilvl w:val="0"/>
          <w:numId w:val="11"/>
        </w:numPr>
      </w:pPr>
      <w:r w:rsidRPr="00723A72">
        <w:t>Starting separator (Start of site) – the first separator at the start of a cycle lane or site in the direction of travel</w:t>
      </w:r>
      <w:r w:rsidR="00E205C7">
        <w:t xml:space="preserve"> that is located within a midblock section.</w:t>
      </w:r>
    </w:p>
    <w:p w14:paraId="4E510EC3" w14:textId="70E47D7C" w:rsidR="00723A72" w:rsidRPr="00723A72" w:rsidRDefault="00723A72" w:rsidP="008C0761">
      <w:pPr>
        <w:pStyle w:val="ListParagraph"/>
        <w:numPr>
          <w:ilvl w:val="0"/>
          <w:numId w:val="11"/>
        </w:numPr>
      </w:pPr>
      <w:r w:rsidRPr="00723A72">
        <w:t>End Separator (End of site) – the final separator in a cycle lane or site in the direction of travel</w:t>
      </w:r>
    </w:p>
    <w:p w14:paraId="16B01B45" w14:textId="3CCCCA07" w:rsidR="00723A72" w:rsidRPr="00723A72" w:rsidRDefault="00723A72" w:rsidP="008C0761">
      <w:pPr>
        <w:pStyle w:val="ListParagraph"/>
        <w:numPr>
          <w:ilvl w:val="0"/>
          <w:numId w:val="11"/>
        </w:numPr>
      </w:pPr>
      <w:r w:rsidRPr="00723A72">
        <w:t>Middle Separator – a separator positioned between two other separators at either end</w:t>
      </w:r>
    </w:p>
    <w:p w14:paraId="58C2E910" w14:textId="5F949779" w:rsidR="00723A72" w:rsidRDefault="00723A72" w:rsidP="008C0761">
      <w:pPr>
        <w:pStyle w:val="ListParagraph"/>
        <w:numPr>
          <w:ilvl w:val="0"/>
          <w:numId w:val="11"/>
        </w:numPr>
      </w:pPr>
      <w:r w:rsidRPr="00723A72">
        <w:t>Single Separator (other) – separator that is positioned adjacent to pedestrian crossings, cycle by-pass or special features</w:t>
      </w:r>
    </w:p>
    <w:p w14:paraId="799FE193" w14:textId="77777777" w:rsidR="00723A72" w:rsidRPr="00723A72" w:rsidRDefault="00723A72" w:rsidP="008C0761"/>
    <w:p w14:paraId="3FF3649D" w14:textId="226FE11D" w:rsidR="00C634B9" w:rsidRDefault="00723A72" w:rsidP="008C0761">
      <w:r w:rsidRPr="00723A72">
        <w:t>Note that the sample size may be insufficient to fully support the identified trends. For example, there are only 6 instances of starting separators at bus stops. This limited sample size may impact the reliability of the trends observed. More data may be required to enhance the robustness of the findings. However, the following distribution on separator conditions</w:t>
      </w:r>
      <w:r w:rsidR="0032690C">
        <w:t xml:space="preserve"> (Figure 6)</w:t>
      </w:r>
      <w:r w:rsidRPr="00723A72">
        <w:t xml:space="preserve"> can be drawn from the data available.</w:t>
      </w:r>
    </w:p>
    <w:p w14:paraId="1AC65BB4" w14:textId="46B8BC3E" w:rsidR="0011459B" w:rsidRPr="00723A72" w:rsidRDefault="0011459B" w:rsidP="008C0761">
      <w:r>
        <w:rPr>
          <w:noProof/>
        </w:rPr>
        <w:lastRenderedPageBreak/>
        <w:drawing>
          <wp:inline distT="0" distB="0" distL="0" distR="0" wp14:anchorId="381A702D" wp14:editId="3028BA47">
            <wp:extent cx="5974080" cy="2987040"/>
            <wp:effectExtent l="0" t="0" r="7620" b="3810"/>
            <wp:docPr id="1371810450" name="Chart 1">
              <a:extLst xmlns:a="http://schemas.openxmlformats.org/drawingml/2006/main">
                <a:ext uri="{FF2B5EF4-FFF2-40B4-BE49-F238E27FC236}">
                  <a16:creationId xmlns:a16="http://schemas.microsoft.com/office/drawing/2014/main" id="{5D31E059-4640-5B7A-C91D-A0BF7E51C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3CB66F" w14:textId="58DAAD0A" w:rsidR="00C634B9" w:rsidRPr="00A656DE" w:rsidRDefault="00A656DE" w:rsidP="00A656DE">
      <w:pPr>
        <w:jc w:val="center"/>
        <w:outlineLvl w:val="0"/>
        <w:rPr>
          <w:rFonts w:cs="Arial"/>
          <w:b/>
          <w:szCs w:val="22"/>
        </w:rPr>
      </w:pPr>
      <w:r>
        <w:rPr>
          <w:rFonts w:cs="Arial"/>
          <w:b/>
          <w:szCs w:val="22"/>
        </w:rPr>
        <w:t xml:space="preserve">Figure </w:t>
      </w:r>
      <w:r w:rsidR="00915E9F">
        <w:rPr>
          <w:rFonts w:cs="Arial"/>
          <w:b/>
          <w:szCs w:val="22"/>
        </w:rPr>
        <w:t>6</w:t>
      </w:r>
      <w:r>
        <w:rPr>
          <w:rFonts w:cs="Arial"/>
          <w:b/>
          <w:szCs w:val="22"/>
        </w:rPr>
        <w:t>:</w:t>
      </w:r>
      <w:r w:rsidRPr="00A656DE">
        <w:t xml:space="preserve"> </w:t>
      </w:r>
      <w:r w:rsidRPr="00A656DE">
        <w:rPr>
          <w:rFonts w:cs="Arial"/>
          <w:b/>
          <w:szCs w:val="22"/>
        </w:rPr>
        <w:t>Total percentage of damage rating with 4 and above at various locations ranked from highest to lowest</w:t>
      </w:r>
    </w:p>
    <w:p w14:paraId="3CAC5BB8" w14:textId="77777777" w:rsidR="00C634B9" w:rsidRDefault="00C634B9" w:rsidP="001241A2"/>
    <w:p w14:paraId="3D361EB7" w14:textId="1415E6AC" w:rsidR="00C634B9" w:rsidRDefault="001E651C" w:rsidP="001241A2">
      <w:pPr>
        <w:rPr>
          <w:bCs/>
          <w:szCs w:val="22"/>
        </w:rPr>
      </w:pPr>
      <w:r w:rsidRPr="001E651C">
        <w:rPr>
          <w:bCs/>
          <w:szCs w:val="22"/>
        </w:rPr>
        <w:t xml:space="preserve">Start of site separators </w:t>
      </w:r>
      <w:r w:rsidR="00CD2A49">
        <w:rPr>
          <w:bCs/>
          <w:szCs w:val="22"/>
        </w:rPr>
        <w:t xml:space="preserve">that </w:t>
      </w:r>
      <w:r w:rsidR="00CE6F43">
        <w:rPr>
          <w:bCs/>
          <w:szCs w:val="22"/>
        </w:rPr>
        <w:t xml:space="preserve">occur midblock (i.e. not at an intersection) </w:t>
      </w:r>
      <w:r w:rsidRPr="001E651C">
        <w:rPr>
          <w:bCs/>
          <w:szCs w:val="22"/>
        </w:rPr>
        <w:t>recorded the most damage rating</w:t>
      </w:r>
      <w:r w:rsidR="00CE6F43">
        <w:rPr>
          <w:bCs/>
          <w:szCs w:val="22"/>
        </w:rPr>
        <w:t>s</w:t>
      </w:r>
      <w:r w:rsidRPr="001E651C">
        <w:rPr>
          <w:bCs/>
          <w:szCs w:val="22"/>
        </w:rPr>
        <w:t xml:space="preserve"> 4 </w:t>
      </w:r>
      <w:r w:rsidR="00247C08">
        <w:rPr>
          <w:bCs/>
          <w:szCs w:val="22"/>
        </w:rPr>
        <w:t>or worse</w:t>
      </w:r>
      <w:r w:rsidRPr="001E651C">
        <w:rPr>
          <w:bCs/>
          <w:szCs w:val="22"/>
        </w:rPr>
        <w:t xml:space="preserve"> of all the positions (36.8%), followed by end separator at bus stops at 28.6%. Starting separators at intersection, single separators at driveway and end of site separators have similar results (21.8%, 20.5% and 19.0% respectively). </w:t>
      </w:r>
      <w:r w:rsidR="003C5870">
        <w:rPr>
          <w:bCs/>
          <w:szCs w:val="22"/>
        </w:rPr>
        <w:t>Meanw</w:t>
      </w:r>
      <w:r w:rsidRPr="001E651C">
        <w:rPr>
          <w:bCs/>
          <w:szCs w:val="22"/>
        </w:rPr>
        <w:t>hile</w:t>
      </w:r>
      <w:r w:rsidR="003C5870">
        <w:rPr>
          <w:bCs/>
          <w:szCs w:val="22"/>
        </w:rPr>
        <w:t>,</w:t>
      </w:r>
      <w:r w:rsidRPr="001E651C">
        <w:rPr>
          <w:bCs/>
          <w:szCs w:val="22"/>
        </w:rPr>
        <w:t xml:space="preserve"> end separator at driveways has the lowest proportion of damaged with rating 4 </w:t>
      </w:r>
      <w:r w:rsidR="00247C08">
        <w:rPr>
          <w:bCs/>
          <w:szCs w:val="22"/>
        </w:rPr>
        <w:t>or worse</w:t>
      </w:r>
      <w:r w:rsidRPr="001E651C">
        <w:rPr>
          <w:bCs/>
          <w:szCs w:val="22"/>
        </w:rPr>
        <w:t xml:space="preserve"> (5.2%). </w:t>
      </w:r>
      <w:r w:rsidR="00CE6F43">
        <w:rPr>
          <w:bCs/>
          <w:szCs w:val="22"/>
        </w:rPr>
        <w:t>Generally</w:t>
      </w:r>
      <w:r w:rsidR="00AA7FA4">
        <w:rPr>
          <w:bCs/>
          <w:szCs w:val="22"/>
        </w:rPr>
        <w:t>,</w:t>
      </w:r>
      <w:r w:rsidRPr="001E651C">
        <w:rPr>
          <w:bCs/>
          <w:szCs w:val="22"/>
        </w:rPr>
        <w:t xml:space="preserve"> separators located near areas with turning movements exhibit higher damage compared to those located parallel to traffi</w:t>
      </w:r>
      <w:r w:rsidR="00CE6F43">
        <w:rPr>
          <w:bCs/>
          <w:szCs w:val="22"/>
        </w:rPr>
        <w:t>c.</w:t>
      </w:r>
    </w:p>
    <w:p w14:paraId="5C436782" w14:textId="77777777" w:rsidR="007441BF" w:rsidRDefault="007441BF" w:rsidP="001241A2">
      <w:pPr>
        <w:rPr>
          <w:bCs/>
          <w:szCs w:val="22"/>
        </w:rPr>
      </w:pPr>
    </w:p>
    <w:p w14:paraId="74CC239C" w14:textId="0A72A256" w:rsidR="00B344B9" w:rsidRPr="00B344B9" w:rsidRDefault="00B344B9" w:rsidP="001241A2">
      <w:pPr>
        <w:rPr>
          <w:bCs/>
          <w:szCs w:val="22"/>
        </w:rPr>
      </w:pPr>
      <w:r w:rsidRPr="00B344B9">
        <w:rPr>
          <w:bCs/>
          <w:szCs w:val="22"/>
        </w:rPr>
        <w:t>Design considerations</w:t>
      </w:r>
      <w:r w:rsidR="000C74CF">
        <w:rPr>
          <w:bCs/>
          <w:szCs w:val="22"/>
        </w:rPr>
        <w:t>:</w:t>
      </w:r>
    </w:p>
    <w:p w14:paraId="567F1BFF" w14:textId="3506F092" w:rsidR="00B344B9" w:rsidRPr="001241A2" w:rsidRDefault="00B344B9" w:rsidP="001241A2">
      <w:pPr>
        <w:pStyle w:val="ListParagraph"/>
        <w:numPr>
          <w:ilvl w:val="0"/>
          <w:numId w:val="12"/>
        </w:numPr>
        <w:rPr>
          <w:bCs/>
          <w:szCs w:val="22"/>
        </w:rPr>
      </w:pPr>
      <w:r w:rsidRPr="001241A2">
        <w:rPr>
          <w:bCs/>
          <w:szCs w:val="22"/>
        </w:rPr>
        <w:t>Focus on reinforcing the start and end separators. Consider these to be keyed into the carriageway rather than bolted on.</w:t>
      </w:r>
    </w:p>
    <w:p w14:paraId="6561D715" w14:textId="28CCC9A4" w:rsidR="00B344B9" w:rsidRPr="001241A2" w:rsidRDefault="00B344B9" w:rsidP="001241A2">
      <w:pPr>
        <w:pStyle w:val="ListParagraph"/>
        <w:numPr>
          <w:ilvl w:val="0"/>
          <w:numId w:val="12"/>
        </w:numPr>
        <w:rPr>
          <w:bCs/>
          <w:szCs w:val="22"/>
        </w:rPr>
      </w:pPr>
      <w:r w:rsidRPr="001241A2">
        <w:rPr>
          <w:bCs/>
          <w:szCs w:val="22"/>
        </w:rPr>
        <w:t>Emphasise the first separator as much as possible using signage, flexiposts, advanced edge lines or other markings.</w:t>
      </w:r>
    </w:p>
    <w:p w14:paraId="75852B79" w14:textId="7F5DAB46" w:rsidR="00B344B9" w:rsidRPr="001241A2" w:rsidRDefault="00B344B9" w:rsidP="001241A2">
      <w:pPr>
        <w:pStyle w:val="ListParagraph"/>
        <w:numPr>
          <w:ilvl w:val="0"/>
          <w:numId w:val="12"/>
        </w:numPr>
        <w:rPr>
          <w:bCs/>
          <w:szCs w:val="22"/>
        </w:rPr>
      </w:pPr>
      <w:r w:rsidRPr="001241A2">
        <w:rPr>
          <w:bCs/>
          <w:szCs w:val="22"/>
        </w:rPr>
        <w:t>Set back the placement of separators at bus stops and driveways</w:t>
      </w:r>
    </w:p>
    <w:p w14:paraId="10E1C1E9" w14:textId="7ACD70C8" w:rsidR="00B344B9" w:rsidRPr="001241A2" w:rsidRDefault="00B344B9" w:rsidP="001241A2">
      <w:pPr>
        <w:pStyle w:val="ListParagraph"/>
        <w:numPr>
          <w:ilvl w:val="0"/>
          <w:numId w:val="12"/>
        </w:numPr>
        <w:rPr>
          <w:bCs/>
          <w:szCs w:val="22"/>
        </w:rPr>
      </w:pPr>
      <w:r w:rsidRPr="001241A2">
        <w:rPr>
          <w:bCs/>
          <w:szCs w:val="22"/>
        </w:rPr>
        <w:t>Improve the visibility of the first separator of a site with additional reflective markers either in the middle and/or the terminating end of the concrete unit to allow for redundancy.</w:t>
      </w:r>
    </w:p>
    <w:p w14:paraId="3FD8D259" w14:textId="46173A5B" w:rsidR="00B344B9" w:rsidRPr="001241A2" w:rsidRDefault="00B344B9" w:rsidP="001241A2">
      <w:pPr>
        <w:pStyle w:val="ListParagraph"/>
        <w:numPr>
          <w:ilvl w:val="0"/>
          <w:numId w:val="12"/>
        </w:numPr>
        <w:rPr>
          <w:bCs/>
          <w:szCs w:val="22"/>
        </w:rPr>
      </w:pPr>
      <w:r w:rsidRPr="001241A2">
        <w:rPr>
          <w:bCs/>
          <w:szCs w:val="22"/>
        </w:rPr>
        <w:t xml:space="preserve">Improve the resilience of flexible </w:t>
      </w:r>
      <w:r w:rsidR="006405FB" w:rsidRPr="001241A2">
        <w:rPr>
          <w:bCs/>
          <w:szCs w:val="22"/>
        </w:rPr>
        <w:t>signposts</w:t>
      </w:r>
      <w:r w:rsidRPr="001241A2">
        <w:rPr>
          <w:bCs/>
          <w:szCs w:val="22"/>
        </w:rPr>
        <w:t xml:space="preserve"> such as countersinking construction joints of</w:t>
      </w:r>
      <w:r w:rsidR="008806A6">
        <w:rPr>
          <w:bCs/>
          <w:szCs w:val="22"/>
        </w:rPr>
        <w:t xml:space="preserve"> the</w:t>
      </w:r>
      <w:r w:rsidRPr="001241A2">
        <w:rPr>
          <w:bCs/>
          <w:szCs w:val="22"/>
        </w:rPr>
        <w:t xml:space="preserve"> sign pole foundation into the concrete separator units</w:t>
      </w:r>
      <w:r w:rsidR="008806A6">
        <w:rPr>
          <w:bCs/>
          <w:szCs w:val="22"/>
        </w:rPr>
        <w:t>,</w:t>
      </w:r>
      <w:r w:rsidRPr="001241A2">
        <w:rPr>
          <w:bCs/>
          <w:szCs w:val="22"/>
        </w:rPr>
        <w:t xml:space="preserve"> to avoid the flexible foundation to be sheared off easily when trafficked upon.</w:t>
      </w:r>
    </w:p>
    <w:p w14:paraId="7C0A7DD7" w14:textId="1EB3E6A7" w:rsidR="00B344B9" w:rsidRPr="001241A2" w:rsidRDefault="00B344B9" w:rsidP="001241A2">
      <w:pPr>
        <w:pStyle w:val="ListParagraph"/>
        <w:numPr>
          <w:ilvl w:val="0"/>
          <w:numId w:val="12"/>
        </w:numPr>
        <w:rPr>
          <w:bCs/>
          <w:szCs w:val="22"/>
        </w:rPr>
      </w:pPr>
      <w:r w:rsidRPr="001241A2">
        <w:rPr>
          <w:bCs/>
          <w:szCs w:val="22"/>
        </w:rPr>
        <w:t>Consider taper road marking or lengthen the taper prior to the first separator at the beginning of the site to guide drivers on the lane narrowing.</w:t>
      </w:r>
    </w:p>
    <w:p w14:paraId="6EC5793D" w14:textId="66B385EB" w:rsidR="00B344B9" w:rsidRPr="001241A2" w:rsidRDefault="00B344B9" w:rsidP="001241A2">
      <w:pPr>
        <w:pStyle w:val="ListParagraph"/>
        <w:numPr>
          <w:ilvl w:val="0"/>
          <w:numId w:val="12"/>
        </w:numPr>
        <w:rPr>
          <w:bCs/>
          <w:szCs w:val="22"/>
        </w:rPr>
      </w:pPr>
      <w:r w:rsidRPr="001241A2">
        <w:rPr>
          <w:bCs/>
          <w:szCs w:val="22"/>
        </w:rPr>
        <w:t>Placing separators very close to intersections with the inten</w:t>
      </w:r>
      <w:r w:rsidR="00865A67">
        <w:rPr>
          <w:bCs/>
          <w:szCs w:val="22"/>
        </w:rPr>
        <w:t>t</w:t>
      </w:r>
      <w:r w:rsidRPr="001241A2">
        <w:rPr>
          <w:bCs/>
          <w:szCs w:val="22"/>
        </w:rPr>
        <w:t xml:space="preserve"> to reduce turning speed may not effectively deter drivers from navigating the area, as suggested by the damage observed on the start</w:t>
      </w:r>
      <w:r w:rsidR="00861016">
        <w:rPr>
          <w:bCs/>
          <w:szCs w:val="22"/>
        </w:rPr>
        <w:t>ing</w:t>
      </w:r>
      <w:r w:rsidRPr="001241A2">
        <w:rPr>
          <w:bCs/>
          <w:szCs w:val="22"/>
        </w:rPr>
        <w:t xml:space="preserve"> separators at intersections.</w:t>
      </w:r>
    </w:p>
    <w:p w14:paraId="6BE9256A" w14:textId="77777777" w:rsidR="00A656DE" w:rsidRDefault="00A656DE" w:rsidP="001241A2"/>
    <w:p w14:paraId="4C46956F" w14:textId="5CA74347" w:rsidR="00A656DE" w:rsidRDefault="003026C6" w:rsidP="00467137">
      <w:pPr>
        <w:outlineLvl w:val="0"/>
        <w:rPr>
          <w:rFonts w:cs="Arial"/>
          <w:b/>
        </w:rPr>
      </w:pPr>
      <w:r w:rsidRPr="003026C6">
        <w:rPr>
          <w:rFonts w:cs="Arial"/>
          <w:b/>
        </w:rPr>
        <w:t>Horizontal Alignment of Concrete Separators</w:t>
      </w:r>
    </w:p>
    <w:p w14:paraId="456E8BCF" w14:textId="41E24EC9" w:rsidR="00396CF7" w:rsidRPr="00396CF7" w:rsidRDefault="004217E1" w:rsidP="001241A2">
      <w:r>
        <w:t>A relationship was observed between the horizontal alignment of separators and the damage rating as shown in Figure 7</w:t>
      </w:r>
    </w:p>
    <w:p w14:paraId="0DD21A52" w14:textId="3BC17534" w:rsidR="003026C6" w:rsidRPr="003026C6" w:rsidRDefault="00E9226A" w:rsidP="001241A2">
      <w:pPr>
        <w:jc w:val="center"/>
        <w:rPr>
          <w:b/>
        </w:rPr>
      </w:pPr>
      <w:r>
        <w:rPr>
          <w:noProof/>
        </w:rPr>
        <w:lastRenderedPageBreak/>
        <w:drawing>
          <wp:inline distT="0" distB="0" distL="0" distR="0" wp14:anchorId="07BA1254" wp14:editId="2DD8D274">
            <wp:extent cx="4895850" cy="2628900"/>
            <wp:effectExtent l="0" t="0" r="0" b="0"/>
            <wp:docPr id="357398166" name="Chart 1">
              <a:extLst xmlns:a="http://schemas.openxmlformats.org/drawingml/2006/main">
                <a:ext uri="{FF2B5EF4-FFF2-40B4-BE49-F238E27FC236}">
                  <a16:creationId xmlns:a16="http://schemas.microsoft.com/office/drawing/2014/main" id="{9AF4E5A4-B3F9-7B0E-C020-DB936225F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F2DF86" w14:textId="467F3A78" w:rsidR="00A656DE" w:rsidRPr="00915E9F" w:rsidRDefault="00915E9F" w:rsidP="00915E9F">
      <w:pPr>
        <w:jc w:val="center"/>
        <w:outlineLvl w:val="0"/>
        <w:rPr>
          <w:rFonts w:cs="Arial"/>
          <w:b/>
          <w:szCs w:val="22"/>
        </w:rPr>
      </w:pPr>
      <w:r w:rsidRPr="00915E9F">
        <w:rPr>
          <w:rFonts w:cs="Arial"/>
          <w:b/>
          <w:szCs w:val="22"/>
        </w:rPr>
        <w:t xml:space="preserve">Figure </w:t>
      </w:r>
      <w:r w:rsidR="00F7194E">
        <w:rPr>
          <w:rFonts w:cs="Arial"/>
          <w:b/>
          <w:szCs w:val="22"/>
        </w:rPr>
        <w:t>7</w:t>
      </w:r>
      <w:r w:rsidRPr="00915E9F">
        <w:rPr>
          <w:rFonts w:cs="Arial"/>
          <w:b/>
          <w:szCs w:val="22"/>
        </w:rPr>
        <w:t>: Damage rating distribution for horizontal alignment</w:t>
      </w:r>
    </w:p>
    <w:p w14:paraId="547B29A5" w14:textId="77777777" w:rsidR="00A656DE" w:rsidRDefault="00A656DE" w:rsidP="001241A2"/>
    <w:p w14:paraId="3C47A74E" w14:textId="5795D358" w:rsidR="00AB314D" w:rsidRPr="00AB314D" w:rsidRDefault="00AB314D" w:rsidP="001241A2">
      <w:pPr>
        <w:rPr>
          <w:bCs/>
          <w:szCs w:val="22"/>
        </w:rPr>
      </w:pPr>
      <w:r w:rsidRPr="00AB314D">
        <w:rPr>
          <w:bCs/>
          <w:szCs w:val="22"/>
        </w:rPr>
        <w:t xml:space="preserve">Separators located on the inside bend (left turn corner) demonstrates the highest proportion of separators rated 4 </w:t>
      </w:r>
      <w:r w:rsidR="00603017">
        <w:rPr>
          <w:bCs/>
          <w:szCs w:val="22"/>
        </w:rPr>
        <w:t>or worse</w:t>
      </w:r>
      <w:r w:rsidRPr="00AB314D">
        <w:rPr>
          <w:bCs/>
          <w:szCs w:val="22"/>
        </w:rPr>
        <w:t xml:space="preserve"> at 15.9%, while separators on the outside bend (right turn corner) have the </w:t>
      </w:r>
      <w:r w:rsidR="005B4DA2">
        <w:rPr>
          <w:bCs/>
          <w:szCs w:val="22"/>
        </w:rPr>
        <w:t>least bad</w:t>
      </w:r>
      <w:r w:rsidR="00AA3AF9">
        <w:rPr>
          <w:bCs/>
          <w:szCs w:val="22"/>
        </w:rPr>
        <w:t xml:space="preserve"> proportion of ratings 4 or worse</w:t>
      </w:r>
      <w:r w:rsidR="00603017" w:rsidRPr="00AB314D">
        <w:rPr>
          <w:bCs/>
          <w:szCs w:val="22"/>
        </w:rPr>
        <w:t xml:space="preserve"> </w:t>
      </w:r>
      <w:r w:rsidRPr="00AB314D">
        <w:rPr>
          <w:bCs/>
          <w:szCs w:val="22"/>
        </w:rPr>
        <w:t>at 7.4%.</w:t>
      </w:r>
      <w:r>
        <w:rPr>
          <w:bCs/>
          <w:szCs w:val="22"/>
        </w:rPr>
        <w:t xml:space="preserve"> </w:t>
      </w:r>
      <w:r w:rsidRPr="00AB314D">
        <w:rPr>
          <w:bCs/>
          <w:szCs w:val="22"/>
        </w:rPr>
        <w:t xml:space="preserve">This can be attributed to vehicles </w:t>
      </w:r>
      <w:r w:rsidR="00421158">
        <w:rPr>
          <w:bCs/>
          <w:szCs w:val="22"/>
        </w:rPr>
        <w:t xml:space="preserve">that are </w:t>
      </w:r>
      <w:r w:rsidRPr="00AB314D">
        <w:rPr>
          <w:bCs/>
          <w:szCs w:val="22"/>
        </w:rPr>
        <w:t>turning left are turning towards the separators, which could bring them closer to the separators. This tighter turning radius increases the likelihood of encroaching on the separator area on the left, leading to higher rates of impact.</w:t>
      </w:r>
    </w:p>
    <w:p w14:paraId="08C12CC2" w14:textId="77777777" w:rsidR="000C74CF" w:rsidRDefault="000C74CF" w:rsidP="001241A2">
      <w:pPr>
        <w:rPr>
          <w:bCs/>
          <w:szCs w:val="22"/>
        </w:rPr>
      </w:pPr>
    </w:p>
    <w:p w14:paraId="5FC90502" w14:textId="7F491FB0" w:rsidR="00AB314D" w:rsidRPr="00AB314D" w:rsidRDefault="00AB314D" w:rsidP="001241A2">
      <w:pPr>
        <w:rPr>
          <w:bCs/>
          <w:szCs w:val="22"/>
        </w:rPr>
      </w:pPr>
      <w:r w:rsidRPr="00AB314D">
        <w:rPr>
          <w:bCs/>
          <w:szCs w:val="22"/>
        </w:rPr>
        <w:t>Design considerations</w:t>
      </w:r>
      <w:r w:rsidR="000C74CF">
        <w:rPr>
          <w:bCs/>
          <w:szCs w:val="22"/>
        </w:rPr>
        <w:t>:</w:t>
      </w:r>
    </w:p>
    <w:p w14:paraId="3DD1F9AA" w14:textId="5EAC8E0F" w:rsidR="00AB314D" w:rsidRPr="001241A2" w:rsidRDefault="00AB314D" w:rsidP="001241A2">
      <w:pPr>
        <w:pStyle w:val="ListParagraph"/>
        <w:numPr>
          <w:ilvl w:val="0"/>
          <w:numId w:val="13"/>
        </w:numPr>
        <w:rPr>
          <w:bCs/>
          <w:szCs w:val="22"/>
        </w:rPr>
      </w:pPr>
      <w:r w:rsidRPr="001241A2">
        <w:rPr>
          <w:bCs/>
          <w:szCs w:val="22"/>
        </w:rPr>
        <w:t xml:space="preserve">When road width is constrained, consider providing more buffer space on left turn corners on the traffic lane side, rather than distributing it equally on both sides. </w:t>
      </w:r>
    </w:p>
    <w:p w14:paraId="3B63C3BA" w14:textId="5D41B186" w:rsidR="00AB314D" w:rsidRPr="001241A2" w:rsidRDefault="00AB314D" w:rsidP="001241A2">
      <w:pPr>
        <w:pStyle w:val="ListParagraph"/>
        <w:numPr>
          <w:ilvl w:val="0"/>
          <w:numId w:val="13"/>
        </w:numPr>
        <w:rPr>
          <w:bCs/>
          <w:szCs w:val="22"/>
        </w:rPr>
      </w:pPr>
      <w:r w:rsidRPr="001241A2">
        <w:rPr>
          <w:bCs/>
          <w:szCs w:val="22"/>
        </w:rPr>
        <w:t>Consider using separators of a suitable width on the left-hand corners that provides more durability, while avoiding narrower options where possible.</w:t>
      </w:r>
    </w:p>
    <w:p w14:paraId="4D52E848" w14:textId="2951DEED" w:rsidR="005676B6" w:rsidRPr="005676B6" w:rsidRDefault="00AB314D" w:rsidP="001241A2">
      <w:pPr>
        <w:pStyle w:val="ListParagraph"/>
        <w:numPr>
          <w:ilvl w:val="0"/>
          <w:numId w:val="13"/>
        </w:numPr>
      </w:pPr>
      <w:r w:rsidRPr="001241A2">
        <w:rPr>
          <w:bCs/>
          <w:szCs w:val="22"/>
        </w:rPr>
        <w:t>Consider additional warning features such as red RRPMs placed at shorter spacing along the edge line to guide drivers and reduce the tendency to cut corners too closely</w:t>
      </w:r>
      <w:r w:rsidRPr="001241A2">
        <w:rPr>
          <w:szCs w:val="22"/>
        </w:rPr>
        <w:t>.</w:t>
      </w:r>
    </w:p>
    <w:p w14:paraId="587BD443" w14:textId="77777777" w:rsidR="00A656DE" w:rsidRDefault="00A656DE" w:rsidP="001241A2"/>
    <w:p w14:paraId="698F77A8" w14:textId="6225FC45" w:rsidR="00A656DE" w:rsidRPr="004A1837" w:rsidRDefault="004A1837" w:rsidP="00467137">
      <w:pPr>
        <w:outlineLvl w:val="0"/>
        <w:rPr>
          <w:rFonts w:cs="Arial"/>
          <w:b/>
        </w:rPr>
      </w:pPr>
      <w:r w:rsidRPr="004A1837">
        <w:rPr>
          <w:rFonts w:cs="Arial"/>
          <w:b/>
        </w:rPr>
        <w:t>Functional Lane Width</w:t>
      </w:r>
    </w:p>
    <w:p w14:paraId="1F79433F" w14:textId="045519C6" w:rsidR="00EB21F5" w:rsidRPr="001835F9" w:rsidRDefault="005D314B" w:rsidP="001241A2">
      <w:r w:rsidRPr="005D314B">
        <w:t>This section explores the correlation between the lane widths adjacent to the separators and the separator conditions. Note that separators adjacent to parking spaces or buffers that taper with parking spaces are not included in this assessment. The data has been grouped to show the overall proportion of damage with various lane widths including the buffer space. This is effectively the functional lane width usable for vehicles.</w:t>
      </w:r>
    </w:p>
    <w:p w14:paraId="0A1593CB" w14:textId="77777777" w:rsidR="00EB21F5" w:rsidRDefault="00EB21F5" w:rsidP="001241A2">
      <w:pPr>
        <w:jc w:val="center"/>
      </w:pPr>
      <w:r>
        <w:rPr>
          <w:noProof/>
        </w:rPr>
        <w:lastRenderedPageBreak/>
        <w:drawing>
          <wp:inline distT="0" distB="0" distL="0" distR="0" wp14:anchorId="65D3EA3F" wp14:editId="42F05734">
            <wp:extent cx="5153025" cy="3429000"/>
            <wp:effectExtent l="0" t="0" r="9525" b="0"/>
            <wp:docPr id="380173093" name="Chart 1">
              <a:extLst xmlns:a="http://schemas.openxmlformats.org/drawingml/2006/main">
                <a:ext uri="{FF2B5EF4-FFF2-40B4-BE49-F238E27FC236}">
                  <a16:creationId xmlns:a16="http://schemas.microsoft.com/office/drawing/2014/main" id="{B9D1E812-A391-DB6A-6A3D-7FF216F93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D3864B" w14:textId="1557EE00" w:rsidR="00EB21F5" w:rsidRDefault="0067523B" w:rsidP="0067523B">
      <w:pPr>
        <w:pStyle w:val="Caption"/>
        <w:jc w:val="center"/>
      </w:pPr>
      <w:r>
        <w:t xml:space="preserve">Figure </w:t>
      </w:r>
      <w:r w:rsidR="00F7194E">
        <w:t>8</w:t>
      </w:r>
      <w:r>
        <w:t>:</w:t>
      </w:r>
      <w:r w:rsidR="00EB21F5">
        <w:t xml:space="preserve"> </w:t>
      </w:r>
      <w:r w:rsidR="00EB21F5" w:rsidRPr="00B465B8">
        <w:t>Distribution of</w:t>
      </w:r>
      <w:r w:rsidR="00EB21F5">
        <w:t xml:space="preserve"> lane widths</w:t>
      </w:r>
      <w:r w:rsidR="00EB21F5" w:rsidRPr="00B465B8">
        <w:t xml:space="preserve"> and damage </w:t>
      </w:r>
      <w:r w:rsidR="00154669">
        <w:t>rating</w:t>
      </w:r>
    </w:p>
    <w:p w14:paraId="5ED98AAD" w14:textId="77777777" w:rsidR="00654AB2" w:rsidRPr="00654AB2" w:rsidRDefault="00654AB2" w:rsidP="001241A2"/>
    <w:p w14:paraId="3E203083" w14:textId="0E82CE3F" w:rsidR="00E02CBF" w:rsidRPr="00E02CBF" w:rsidRDefault="00E02CBF" w:rsidP="001241A2">
      <w:pPr>
        <w:rPr>
          <w:rFonts w:cs="Arial"/>
          <w:bCs/>
          <w:szCs w:val="22"/>
        </w:rPr>
      </w:pPr>
      <w:r w:rsidRPr="00E02CBF">
        <w:rPr>
          <w:rFonts w:cs="Arial"/>
          <w:bCs/>
          <w:szCs w:val="22"/>
        </w:rPr>
        <w:t xml:space="preserve">The highest proportion of damage rated 4 </w:t>
      </w:r>
      <w:r w:rsidR="00435F08">
        <w:rPr>
          <w:rFonts w:cs="Arial"/>
          <w:bCs/>
          <w:szCs w:val="22"/>
        </w:rPr>
        <w:t>or worse</w:t>
      </w:r>
      <w:r w:rsidRPr="00E02CBF">
        <w:rPr>
          <w:rFonts w:cs="Arial"/>
          <w:bCs/>
          <w:szCs w:val="22"/>
        </w:rPr>
        <w:t xml:space="preserve"> is found in lanes with widths ranging from 3 m to 3.5 m (11.5%), while the least damage appears to be in lanes less than 3 m wide (7.7% rating 4 </w:t>
      </w:r>
      <w:r w:rsidR="0061287C">
        <w:rPr>
          <w:rFonts w:cs="Arial"/>
          <w:bCs/>
          <w:szCs w:val="22"/>
        </w:rPr>
        <w:t>or worse</w:t>
      </w:r>
      <w:r w:rsidRPr="00E02CBF">
        <w:rPr>
          <w:rFonts w:cs="Arial"/>
          <w:bCs/>
          <w:szCs w:val="22"/>
        </w:rPr>
        <w:t xml:space="preserve">). However, Mahuhu Lane is the only site in this study with lanes under 3 m wide and is situated in a low speed, low traffic environment. While the lowest percentage of rating 4 </w:t>
      </w:r>
      <w:r w:rsidR="00A809E6">
        <w:rPr>
          <w:rFonts w:cs="Arial"/>
          <w:bCs/>
          <w:szCs w:val="22"/>
        </w:rPr>
        <w:t>or worse</w:t>
      </w:r>
      <w:r w:rsidRPr="00E02CBF">
        <w:rPr>
          <w:rFonts w:cs="Arial"/>
          <w:bCs/>
          <w:szCs w:val="22"/>
        </w:rPr>
        <w:t xml:space="preserve"> is observed at Mahuhu Lane, the greatest percentage of rating 3 (69.2%) is also observed.</w:t>
      </w:r>
      <w:r>
        <w:rPr>
          <w:rFonts w:cs="Arial"/>
          <w:bCs/>
          <w:szCs w:val="22"/>
        </w:rPr>
        <w:t xml:space="preserve"> </w:t>
      </w:r>
      <w:r w:rsidRPr="00E02CBF">
        <w:rPr>
          <w:rFonts w:cs="Arial"/>
          <w:bCs/>
          <w:szCs w:val="22"/>
        </w:rPr>
        <w:t>The separators rated 3 at this location (most common rating) generally exhibit only tyre marks rather than significant damage. This indicates that in low-speed low volume conditions, concrete separators in narrower traffic lane</w:t>
      </w:r>
      <w:r w:rsidR="007C45D4">
        <w:rPr>
          <w:rFonts w:cs="Arial"/>
          <w:bCs/>
          <w:szCs w:val="22"/>
        </w:rPr>
        <w:t>s</w:t>
      </w:r>
      <w:r w:rsidRPr="00E02CBF">
        <w:rPr>
          <w:rFonts w:cs="Arial"/>
          <w:bCs/>
          <w:szCs w:val="22"/>
        </w:rPr>
        <w:t xml:space="preserve"> can still be appropriate, provided the environmental factors align with these conditions.</w:t>
      </w:r>
    </w:p>
    <w:p w14:paraId="73F1DCD1" w14:textId="77777777" w:rsidR="00E02CBF" w:rsidRPr="00E02CBF" w:rsidRDefault="00E02CBF" w:rsidP="001241A2">
      <w:pPr>
        <w:rPr>
          <w:rFonts w:cs="Arial"/>
          <w:bCs/>
          <w:szCs w:val="22"/>
        </w:rPr>
      </w:pPr>
    </w:p>
    <w:p w14:paraId="20B125DB" w14:textId="2652D49C" w:rsidR="00E02CBF" w:rsidRPr="00E02CBF" w:rsidRDefault="00E02CBF" w:rsidP="001241A2">
      <w:pPr>
        <w:rPr>
          <w:rFonts w:cs="Arial"/>
          <w:bCs/>
          <w:szCs w:val="22"/>
        </w:rPr>
      </w:pPr>
      <w:r w:rsidRPr="00E02CBF">
        <w:rPr>
          <w:rFonts w:cs="Arial"/>
          <w:bCs/>
          <w:szCs w:val="22"/>
        </w:rPr>
        <w:t>Design Considerations</w:t>
      </w:r>
      <w:r w:rsidR="00274321">
        <w:rPr>
          <w:rFonts w:cs="Arial"/>
          <w:bCs/>
          <w:szCs w:val="22"/>
        </w:rPr>
        <w:t>:</w:t>
      </w:r>
    </w:p>
    <w:p w14:paraId="08F5E95D" w14:textId="053FEE58" w:rsidR="00A656DE" w:rsidRPr="001241A2" w:rsidRDefault="00E02CBF" w:rsidP="001241A2">
      <w:pPr>
        <w:pStyle w:val="ListParagraph"/>
        <w:numPr>
          <w:ilvl w:val="0"/>
          <w:numId w:val="14"/>
        </w:numPr>
        <w:rPr>
          <w:rFonts w:cs="Arial"/>
          <w:bCs/>
          <w:szCs w:val="22"/>
        </w:rPr>
      </w:pPr>
      <w:r w:rsidRPr="001241A2">
        <w:rPr>
          <w:rFonts w:cs="Arial"/>
          <w:bCs/>
          <w:szCs w:val="22"/>
        </w:rPr>
        <w:t>In areas with constrained road widths, concrete separators can still be appropriate if the road environment maintains low speeds and low traffic volumes and should not be disregarded.</w:t>
      </w:r>
    </w:p>
    <w:p w14:paraId="5823BCB8" w14:textId="77777777" w:rsidR="00333D7B" w:rsidRPr="00333D7B" w:rsidRDefault="00333D7B" w:rsidP="001241A2">
      <w:pPr>
        <w:rPr>
          <w:rFonts w:cs="Arial"/>
          <w:bCs/>
          <w:szCs w:val="22"/>
        </w:rPr>
      </w:pPr>
    </w:p>
    <w:p w14:paraId="2273DA21" w14:textId="30AEC1D0" w:rsidR="00A656DE" w:rsidRPr="000176BC" w:rsidRDefault="000176BC" w:rsidP="00467137">
      <w:pPr>
        <w:outlineLvl w:val="0"/>
        <w:rPr>
          <w:rFonts w:cs="Arial"/>
          <w:b/>
        </w:rPr>
      </w:pPr>
      <w:r w:rsidRPr="000176BC">
        <w:rPr>
          <w:rFonts w:cs="Arial"/>
          <w:b/>
        </w:rPr>
        <w:t>Buffer Width</w:t>
      </w:r>
      <w:r w:rsidR="00BA431A">
        <w:rPr>
          <w:rFonts w:cs="Arial"/>
          <w:b/>
        </w:rPr>
        <w:t>s</w:t>
      </w:r>
    </w:p>
    <w:p w14:paraId="2AE869C1" w14:textId="6E691D09" w:rsidR="00A656DE" w:rsidRPr="001835F9" w:rsidRDefault="001C0C9A" w:rsidP="001241A2">
      <w:r w:rsidRPr="001C0C9A">
        <w:t xml:space="preserve">This </w:t>
      </w:r>
      <w:r w:rsidR="001170B5">
        <w:t>following section</w:t>
      </w:r>
      <w:r w:rsidRPr="001C0C9A">
        <w:t xml:space="preserve"> explores the correlation between the buffer width adjacent to the separators and the separator conditions, excluding any separators with adjacent parking</w:t>
      </w:r>
      <w:r w:rsidR="00147698">
        <w:t xml:space="preserve"> (Figure 9)</w:t>
      </w:r>
      <w:r w:rsidRPr="001C0C9A">
        <w:t>.</w:t>
      </w:r>
      <w:r>
        <w:t xml:space="preserve"> </w:t>
      </w:r>
      <w:r w:rsidRPr="001C0C9A">
        <w:t>It is noted that buffer width of more than 1m typically represents where the flush</w:t>
      </w:r>
      <w:r w:rsidR="004A69D8">
        <w:t xml:space="preserve"> marking</w:t>
      </w:r>
      <w:r w:rsidRPr="001C0C9A">
        <w:t xml:space="preserve"> tapers from the parking lane.</w:t>
      </w:r>
    </w:p>
    <w:p w14:paraId="49AF9A69" w14:textId="624F33E9" w:rsidR="00A656DE" w:rsidRDefault="0041227A" w:rsidP="001241A2">
      <w:pPr>
        <w:jc w:val="center"/>
        <w:rPr>
          <w:b/>
          <w:sz w:val="28"/>
          <w:szCs w:val="28"/>
        </w:rPr>
      </w:pPr>
      <w:r w:rsidRPr="006A0DC9">
        <w:rPr>
          <w:noProof/>
        </w:rPr>
        <w:lastRenderedPageBreak/>
        <w:drawing>
          <wp:inline distT="0" distB="0" distL="0" distR="0" wp14:anchorId="13876051" wp14:editId="55E302ED">
            <wp:extent cx="5484001" cy="3295650"/>
            <wp:effectExtent l="0" t="0" r="2540" b="0"/>
            <wp:docPr id="1026473072" name="Picture 26" descr="A graph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73072" name="Picture 26" descr="A graph of a parking lot&#10;&#10;Description automatically generated"/>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b="4169"/>
                    <a:stretch>
                      <a:fillRect/>
                    </a:stretch>
                  </pic:blipFill>
                  <pic:spPr bwMode="auto">
                    <a:xfrm>
                      <a:off x="0" y="0"/>
                      <a:ext cx="5497733" cy="3303903"/>
                    </a:xfrm>
                    <a:prstGeom prst="rect">
                      <a:avLst/>
                    </a:prstGeom>
                    <a:noFill/>
                    <a:ln>
                      <a:noFill/>
                    </a:ln>
                    <a:extLst>
                      <a:ext uri="{53640926-AAD7-44D8-BBD7-CCE9431645EC}">
                        <a14:shadowObscured xmlns:a14="http://schemas.microsoft.com/office/drawing/2010/main"/>
                      </a:ext>
                    </a:extLst>
                  </pic:spPr>
                </pic:pic>
              </a:graphicData>
            </a:graphic>
          </wp:inline>
        </w:drawing>
      </w:r>
    </w:p>
    <w:p w14:paraId="0EC3F538" w14:textId="77777777" w:rsidR="00C15BE1" w:rsidRDefault="00C15BE1" w:rsidP="001241A2">
      <w:pPr>
        <w:jc w:val="center"/>
        <w:rPr>
          <w:b/>
          <w:sz w:val="28"/>
          <w:szCs w:val="28"/>
        </w:rPr>
      </w:pPr>
    </w:p>
    <w:p w14:paraId="1844A039" w14:textId="12A32140" w:rsidR="00A656DE" w:rsidRDefault="0032016E" w:rsidP="0032016E">
      <w:pPr>
        <w:jc w:val="center"/>
        <w:outlineLvl w:val="0"/>
        <w:rPr>
          <w:rFonts w:cs="Arial"/>
          <w:b/>
          <w:szCs w:val="22"/>
        </w:rPr>
      </w:pPr>
      <w:r w:rsidRPr="0032016E">
        <w:rPr>
          <w:rFonts w:cs="Arial"/>
          <w:b/>
          <w:szCs w:val="22"/>
        </w:rPr>
        <w:t xml:space="preserve">Figure </w:t>
      </w:r>
      <w:r w:rsidR="00F7194E">
        <w:rPr>
          <w:rFonts w:cs="Arial"/>
          <w:b/>
          <w:szCs w:val="22"/>
        </w:rPr>
        <w:t>9</w:t>
      </w:r>
      <w:r w:rsidRPr="0032016E">
        <w:rPr>
          <w:rFonts w:cs="Arial"/>
          <w:b/>
          <w:szCs w:val="22"/>
        </w:rPr>
        <w:t>: Buffer Width vs Damage</w:t>
      </w:r>
      <w:r w:rsidR="00154669">
        <w:rPr>
          <w:rFonts w:cs="Arial"/>
          <w:b/>
          <w:szCs w:val="22"/>
        </w:rPr>
        <w:t xml:space="preserve"> Rating</w:t>
      </w:r>
    </w:p>
    <w:p w14:paraId="734D699E" w14:textId="77777777" w:rsidR="00F7194E" w:rsidRPr="0032016E" w:rsidRDefault="00F7194E" w:rsidP="001241A2"/>
    <w:p w14:paraId="06417B0D" w14:textId="518BC639" w:rsidR="00A25C3E" w:rsidRPr="00A25C3E" w:rsidRDefault="00A25C3E" w:rsidP="001241A2">
      <w:pPr>
        <w:rPr>
          <w:bCs/>
        </w:rPr>
      </w:pPr>
      <w:r w:rsidRPr="00A25C3E">
        <w:rPr>
          <w:bCs/>
        </w:rPr>
        <w:t xml:space="preserve">Except for </w:t>
      </w:r>
      <w:r w:rsidR="00423A29">
        <w:rPr>
          <w:bCs/>
        </w:rPr>
        <w:t xml:space="preserve">a </w:t>
      </w:r>
      <w:r w:rsidRPr="00A25C3E">
        <w:rPr>
          <w:bCs/>
        </w:rPr>
        <w:t xml:space="preserve">1m+ buffer width, the trends are within expectations of damage decreasing with increasing buffer width, with only 0.8% critical damage observed with 0.3 m to 0.5 m buffer width. </w:t>
      </w:r>
    </w:p>
    <w:p w14:paraId="30F58344" w14:textId="7A405E88" w:rsidR="00A656DE" w:rsidRPr="00A25C3E" w:rsidRDefault="00A25C3E" w:rsidP="001241A2">
      <w:pPr>
        <w:rPr>
          <w:bCs/>
        </w:rPr>
      </w:pPr>
      <w:r w:rsidRPr="00A25C3E">
        <w:rPr>
          <w:bCs/>
        </w:rPr>
        <w:t>For buffer widths over 1m, the seemingly high total critical damage is 7.4% is only contributed by 2 separators due to the small sample size</w:t>
      </w:r>
      <w:r>
        <w:rPr>
          <w:bCs/>
        </w:rPr>
        <w:t>.</w:t>
      </w:r>
      <w:r w:rsidRPr="00A25C3E">
        <w:rPr>
          <w:bCs/>
        </w:rPr>
        <w:t xml:space="preserve"> The separators are both located at the Brigham Creek Road site and likely cause</w:t>
      </w:r>
      <w:r w:rsidR="00CA767D">
        <w:rPr>
          <w:bCs/>
        </w:rPr>
        <w:t>d</w:t>
      </w:r>
      <w:r w:rsidRPr="00A25C3E">
        <w:rPr>
          <w:bCs/>
        </w:rPr>
        <w:t xml:space="preserve"> by the single lane diverging into a left turning and through lane at the signalised intersection.</w:t>
      </w:r>
    </w:p>
    <w:p w14:paraId="5BBD9EE4" w14:textId="77777777" w:rsidR="00A656DE" w:rsidRDefault="00A656DE" w:rsidP="001241A2">
      <w:pPr>
        <w:rPr>
          <w:sz w:val="28"/>
          <w:szCs w:val="28"/>
        </w:rPr>
      </w:pPr>
    </w:p>
    <w:p w14:paraId="35CEB5A1" w14:textId="66C0EE76" w:rsidR="003E5AC4" w:rsidRDefault="003E5AC4" w:rsidP="00467137">
      <w:pPr>
        <w:outlineLvl w:val="0"/>
        <w:rPr>
          <w:rFonts w:cs="Arial"/>
          <w:b/>
        </w:rPr>
      </w:pPr>
      <w:r w:rsidRPr="003E5AC4">
        <w:rPr>
          <w:rFonts w:cs="Arial"/>
          <w:b/>
        </w:rPr>
        <w:t>H</w:t>
      </w:r>
      <w:r w:rsidR="00BA431A">
        <w:rPr>
          <w:rFonts w:cs="Arial"/>
          <w:b/>
        </w:rPr>
        <w:t xml:space="preserve">eavy </w:t>
      </w:r>
      <w:r w:rsidRPr="003E5AC4">
        <w:rPr>
          <w:rFonts w:cs="Arial"/>
          <w:b/>
        </w:rPr>
        <w:t>C</w:t>
      </w:r>
      <w:r w:rsidR="00BA431A">
        <w:rPr>
          <w:rFonts w:cs="Arial"/>
          <w:b/>
        </w:rPr>
        <w:t xml:space="preserve">ommercial </w:t>
      </w:r>
      <w:r w:rsidRPr="003E5AC4">
        <w:rPr>
          <w:rFonts w:cs="Arial"/>
          <w:b/>
        </w:rPr>
        <w:t>V</w:t>
      </w:r>
      <w:r w:rsidR="00BA431A">
        <w:rPr>
          <w:rFonts w:cs="Arial"/>
          <w:b/>
        </w:rPr>
        <w:t>ehicles</w:t>
      </w:r>
    </w:p>
    <w:p w14:paraId="5D48B491" w14:textId="794483C6" w:rsidR="00A656DE" w:rsidRPr="001835F9" w:rsidRDefault="001170B5" w:rsidP="001241A2">
      <w:r>
        <w:t xml:space="preserve">Anecdotal evidence suggests that separators where significant damage has occurred </w:t>
      </w:r>
      <w:r w:rsidR="00096176">
        <w:t xml:space="preserve">are </w:t>
      </w:r>
      <w:r>
        <w:t>often caused by turning vehicles. From the data</w:t>
      </w:r>
      <w:r w:rsidR="00096176">
        <w:t>,</w:t>
      </w:r>
      <w:r>
        <w:t xml:space="preserve"> </w:t>
      </w:r>
      <w:proofErr w:type="gramStart"/>
      <w:r>
        <w:t>it can be seen that there</w:t>
      </w:r>
      <w:proofErr w:type="gramEnd"/>
      <w:r>
        <w:t xml:space="preserve"> is a relationship between the percentage of heavy vehicles and damage to separators</w:t>
      </w:r>
      <w:r w:rsidR="00147698">
        <w:t xml:space="preserve"> (Figure 10)</w:t>
      </w:r>
      <w:r>
        <w:t>.</w:t>
      </w:r>
    </w:p>
    <w:p w14:paraId="580A9CB3" w14:textId="2F92BEDF" w:rsidR="00423A29" w:rsidRDefault="00E628A6" w:rsidP="001241A2">
      <w:pPr>
        <w:jc w:val="center"/>
        <w:rPr>
          <w:b/>
          <w:sz w:val="28"/>
          <w:szCs w:val="28"/>
        </w:rPr>
      </w:pPr>
      <w:r>
        <w:rPr>
          <w:noProof/>
        </w:rPr>
        <w:drawing>
          <wp:inline distT="0" distB="0" distL="0" distR="0" wp14:anchorId="2BB148FB" wp14:editId="6F83488A">
            <wp:extent cx="4916716" cy="3267075"/>
            <wp:effectExtent l="0" t="0" r="0" b="0"/>
            <wp:docPr id="895865797" name="Picture 25" descr="A chart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65797" name="Picture 25" descr="A chart of a parking lot&#10;&#10;AI-generated content may be incorrect."/>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b="2288"/>
                    <a:stretch>
                      <a:fillRect/>
                    </a:stretch>
                  </pic:blipFill>
                  <pic:spPr bwMode="auto">
                    <a:xfrm>
                      <a:off x="0" y="0"/>
                      <a:ext cx="4993127" cy="3317849"/>
                    </a:xfrm>
                    <a:prstGeom prst="rect">
                      <a:avLst/>
                    </a:prstGeom>
                    <a:noFill/>
                    <a:ln>
                      <a:noFill/>
                    </a:ln>
                    <a:extLst>
                      <a:ext uri="{53640926-AAD7-44D8-BBD7-CCE9431645EC}">
                        <a14:shadowObscured xmlns:a14="http://schemas.microsoft.com/office/drawing/2010/main"/>
                      </a:ext>
                    </a:extLst>
                  </pic:spPr>
                </pic:pic>
              </a:graphicData>
            </a:graphic>
          </wp:inline>
        </w:drawing>
      </w:r>
    </w:p>
    <w:p w14:paraId="72262FD4" w14:textId="0F95B8A2" w:rsidR="00E628A6" w:rsidRDefault="00E628A6" w:rsidP="00E628A6">
      <w:pPr>
        <w:jc w:val="center"/>
        <w:outlineLvl w:val="0"/>
        <w:rPr>
          <w:rFonts w:cs="Arial"/>
          <w:b/>
          <w:szCs w:val="22"/>
        </w:rPr>
      </w:pPr>
      <w:r w:rsidRPr="004A27F9">
        <w:rPr>
          <w:rFonts w:cs="Arial"/>
          <w:b/>
          <w:szCs w:val="22"/>
        </w:rPr>
        <w:t xml:space="preserve">Figure </w:t>
      </w:r>
      <w:r w:rsidR="00F7194E">
        <w:rPr>
          <w:rFonts w:cs="Arial"/>
          <w:b/>
          <w:szCs w:val="22"/>
        </w:rPr>
        <w:t>10</w:t>
      </w:r>
      <w:r w:rsidR="004A27F9">
        <w:rPr>
          <w:rFonts w:cs="Arial"/>
          <w:b/>
          <w:szCs w:val="22"/>
        </w:rPr>
        <w:t>:</w:t>
      </w:r>
      <w:r w:rsidRPr="004A27F9">
        <w:rPr>
          <w:rFonts w:cs="Arial"/>
          <w:b/>
          <w:szCs w:val="22"/>
        </w:rPr>
        <w:t xml:space="preserve"> </w:t>
      </w:r>
      <w:r w:rsidR="004A27F9" w:rsidRPr="004A27F9">
        <w:rPr>
          <w:rFonts w:cs="Arial"/>
          <w:b/>
          <w:szCs w:val="22"/>
        </w:rPr>
        <w:t>Heavy Commercial Vehicle (HCV) Percentage vs Damage</w:t>
      </w:r>
      <w:r w:rsidR="00154669">
        <w:rPr>
          <w:rFonts w:cs="Arial"/>
          <w:b/>
          <w:szCs w:val="22"/>
        </w:rPr>
        <w:t xml:space="preserve"> Rating</w:t>
      </w:r>
    </w:p>
    <w:p w14:paraId="22F14075" w14:textId="77777777" w:rsidR="00654AB2" w:rsidRPr="004A27F9" w:rsidRDefault="00654AB2" w:rsidP="001241A2"/>
    <w:p w14:paraId="396E827B" w14:textId="4A3D08A2" w:rsidR="00423A29" w:rsidRDefault="003156BE" w:rsidP="001241A2">
      <w:pPr>
        <w:rPr>
          <w:bCs/>
        </w:rPr>
      </w:pPr>
      <w:r>
        <w:rPr>
          <w:bCs/>
        </w:rPr>
        <w:t xml:space="preserve">There is an increasing trend of </w:t>
      </w:r>
      <w:r w:rsidR="00EA5D22">
        <w:rPr>
          <w:bCs/>
        </w:rPr>
        <w:t xml:space="preserve">increased damage observed as the proportion of heavy vehicles </w:t>
      </w:r>
      <w:r w:rsidR="00BD680A">
        <w:rPr>
          <w:bCs/>
        </w:rPr>
        <w:t>travelling</w:t>
      </w:r>
      <w:r w:rsidR="00EA5D22">
        <w:rPr>
          <w:bCs/>
        </w:rPr>
        <w:t xml:space="preserve"> along the route</w:t>
      </w:r>
      <w:r w:rsidR="00290FF1">
        <w:rPr>
          <w:bCs/>
        </w:rPr>
        <w:t xml:space="preserve"> increases</w:t>
      </w:r>
      <w:r w:rsidR="00EA5D22">
        <w:rPr>
          <w:bCs/>
        </w:rPr>
        <w:t xml:space="preserve">. Heavy vehicles </w:t>
      </w:r>
      <w:r w:rsidR="001F7551">
        <w:rPr>
          <w:bCs/>
        </w:rPr>
        <w:t>are more likely to damage a separator when run into, even at slow speeds</w:t>
      </w:r>
      <w:r w:rsidR="00290FF1">
        <w:rPr>
          <w:bCs/>
        </w:rPr>
        <w:t>,</w:t>
      </w:r>
      <w:r w:rsidR="001F7551">
        <w:rPr>
          <w:bCs/>
        </w:rPr>
        <w:t xml:space="preserve"> due to the weight and loading </w:t>
      </w:r>
      <w:r w:rsidR="00C351E8">
        <w:rPr>
          <w:bCs/>
        </w:rPr>
        <w:t xml:space="preserve">putting increased pressure </w:t>
      </w:r>
      <w:r w:rsidR="001F7551">
        <w:rPr>
          <w:bCs/>
        </w:rPr>
        <w:t>on the c</w:t>
      </w:r>
      <w:r w:rsidR="00C351E8">
        <w:rPr>
          <w:bCs/>
        </w:rPr>
        <w:t xml:space="preserve">oncrete. </w:t>
      </w:r>
    </w:p>
    <w:p w14:paraId="1141E0B4" w14:textId="77777777" w:rsidR="00290FF1" w:rsidRDefault="00290FF1" w:rsidP="001241A2">
      <w:pPr>
        <w:rPr>
          <w:bCs/>
        </w:rPr>
      </w:pPr>
    </w:p>
    <w:p w14:paraId="26E9D88B" w14:textId="23E1261F" w:rsidR="00C351E8" w:rsidRPr="003156BE" w:rsidRDefault="00C351E8" w:rsidP="001241A2">
      <w:pPr>
        <w:rPr>
          <w:bCs/>
        </w:rPr>
      </w:pPr>
      <w:r>
        <w:rPr>
          <w:bCs/>
        </w:rPr>
        <w:t>Design considerations</w:t>
      </w:r>
      <w:r w:rsidR="00290FF1">
        <w:rPr>
          <w:bCs/>
        </w:rPr>
        <w:t>:</w:t>
      </w:r>
    </w:p>
    <w:p w14:paraId="43769CAD" w14:textId="62D13BE4" w:rsidR="00423A29" w:rsidRPr="001241A2" w:rsidRDefault="007065F7" w:rsidP="001241A2">
      <w:pPr>
        <w:pStyle w:val="ListParagraph"/>
        <w:numPr>
          <w:ilvl w:val="0"/>
          <w:numId w:val="14"/>
        </w:numPr>
        <w:rPr>
          <w:sz w:val="28"/>
          <w:szCs w:val="28"/>
        </w:rPr>
      </w:pPr>
      <w:r w:rsidRPr="001241A2">
        <w:rPr>
          <w:bCs/>
        </w:rPr>
        <w:t>When proposing concrete separators on routes with high volumes of heavy vehic</w:t>
      </w:r>
      <w:r w:rsidR="004A230C" w:rsidRPr="001241A2">
        <w:rPr>
          <w:bCs/>
        </w:rPr>
        <w:t>l</w:t>
      </w:r>
      <w:r w:rsidRPr="001241A2">
        <w:rPr>
          <w:bCs/>
        </w:rPr>
        <w:t>e</w:t>
      </w:r>
      <w:r w:rsidR="004A230C" w:rsidRPr="001241A2">
        <w:rPr>
          <w:bCs/>
        </w:rPr>
        <w:t>s</w:t>
      </w:r>
      <w:r w:rsidRPr="001241A2">
        <w:rPr>
          <w:bCs/>
        </w:rPr>
        <w:t>,</w:t>
      </w:r>
      <w:r w:rsidR="004A230C" w:rsidRPr="001241A2">
        <w:rPr>
          <w:bCs/>
        </w:rPr>
        <w:t xml:space="preserve"> designers should be aware that separators will be prone to damage. </w:t>
      </w:r>
      <w:r w:rsidR="00B559E2" w:rsidRPr="001241A2">
        <w:rPr>
          <w:bCs/>
        </w:rPr>
        <w:t>Mitigation</w:t>
      </w:r>
      <w:r w:rsidR="004A230C" w:rsidRPr="001241A2">
        <w:rPr>
          <w:bCs/>
        </w:rPr>
        <w:t xml:space="preserve"> could include increased buffer widths or </w:t>
      </w:r>
      <w:r w:rsidR="00B559E2" w:rsidRPr="001241A2">
        <w:rPr>
          <w:bCs/>
        </w:rPr>
        <w:t>additional structural reinforcement within the separator construction.</w:t>
      </w:r>
      <w:r w:rsidRPr="001241A2">
        <w:rPr>
          <w:bCs/>
        </w:rPr>
        <w:t xml:space="preserve">  </w:t>
      </w:r>
    </w:p>
    <w:p w14:paraId="2421DBD0" w14:textId="77777777" w:rsidR="00423A29" w:rsidRDefault="00423A29" w:rsidP="001241A2">
      <w:pPr>
        <w:rPr>
          <w:sz w:val="28"/>
          <w:szCs w:val="28"/>
        </w:rPr>
      </w:pPr>
    </w:p>
    <w:p w14:paraId="4397F68D" w14:textId="714361A3" w:rsidR="00423A29" w:rsidRDefault="00FB19EC" w:rsidP="00467137">
      <w:pPr>
        <w:outlineLvl w:val="0"/>
        <w:rPr>
          <w:rFonts w:cs="Arial"/>
          <w:b/>
        </w:rPr>
      </w:pPr>
      <w:r w:rsidRPr="004F7903">
        <w:rPr>
          <w:rFonts w:cs="Arial"/>
          <w:b/>
        </w:rPr>
        <w:t>A</w:t>
      </w:r>
      <w:r w:rsidR="00BA431A">
        <w:rPr>
          <w:rFonts w:cs="Arial"/>
          <w:b/>
        </w:rPr>
        <w:t xml:space="preserve">verage </w:t>
      </w:r>
      <w:r w:rsidRPr="004F7903">
        <w:rPr>
          <w:rFonts w:cs="Arial"/>
          <w:b/>
        </w:rPr>
        <w:t>D</w:t>
      </w:r>
      <w:r w:rsidR="00BA431A">
        <w:rPr>
          <w:rFonts w:cs="Arial"/>
          <w:b/>
        </w:rPr>
        <w:t xml:space="preserve">aily </w:t>
      </w:r>
      <w:r w:rsidRPr="004F7903">
        <w:rPr>
          <w:rFonts w:cs="Arial"/>
          <w:b/>
        </w:rPr>
        <w:t>T</w:t>
      </w:r>
      <w:r w:rsidR="00BA431A">
        <w:rPr>
          <w:rFonts w:cs="Arial"/>
          <w:b/>
        </w:rPr>
        <w:t>raffic</w:t>
      </w:r>
    </w:p>
    <w:p w14:paraId="3191DEFD" w14:textId="2DBDF14A" w:rsidR="004F7903" w:rsidRPr="001835F9" w:rsidRDefault="001170B5" w:rsidP="001241A2">
      <w:r>
        <w:t>This</w:t>
      </w:r>
      <w:r w:rsidR="004F7903" w:rsidRPr="004F7903">
        <w:t xml:space="preserve"> section explores the relationship between ADT and damage to concrete separators.</w:t>
      </w:r>
    </w:p>
    <w:p w14:paraId="3D86FEC3" w14:textId="48F7A01C" w:rsidR="00654AB2" w:rsidRDefault="004F7903" w:rsidP="001241A2">
      <w:pPr>
        <w:jc w:val="center"/>
        <w:rPr>
          <w:b/>
          <w:sz w:val="28"/>
          <w:szCs w:val="28"/>
        </w:rPr>
      </w:pPr>
      <w:r>
        <w:rPr>
          <w:noProof/>
        </w:rPr>
        <w:drawing>
          <wp:inline distT="0" distB="0" distL="0" distR="0" wp14:anchorId="39056F36" wp14:editId="54666CBF">
            <wp:extent cx="5324475" cy="3124200"/>
            <wp:effectExtent l="0" t="0" r="9525" b="0"/>
            <wp:docPr id="1615594965" name="Chart 1">
              <a:extLst xmlns:a="http://schemas.openxmlformats.org/drawingml/2006/main">
                <a:ext uri="{FF2B5EF4-FFF2-40B4-BE49-F238E27FC236}">
                  <a16:creationId xmlns:a16="http://schemas.microsoft.com/office/drawing/2014/main" id="{EC3A6DC0-2C5C-4E4F-B2D2-8369D58EF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A94E3D" w14:textId="21484C0E" w:rsidR="00423A29" w:rsidRDefault="003D34DF" w:rsidP="004F7903">
      <w:pPr>
        <w:jc w:val="center"/>
        <w:outlineLvl w:val="0"/>
        <w:rPr>
          <w:rFonts w:cs="Arial"/>
          <w:b/>
          <w:szCs w:val="22"/>
        </w:rPr>
      </w:pPr>
      <w:r w:rsidRPr="003D34DF">
        <w:rPr>
          <w:rFonts w:cs="Arial"/>
          <w:b/>
          <w:szCs w:val="22"/>
        </w:rPr>
        <w:t xml:space="preserve">Figure </w:t>
      </w:r>
      <w:r w:rsidR="00F7194E">
        <w:rPr>
          <w:rFonts w:cs="Arial"/>
          <w:b/>
          <w:szCs w:val="22"/>
        </w:rPr>
        <w:t>11</w:t>
      </w:r>
      <w:r w:rsidRPr="003D34DF">
        <w:rPr>
          <w:rFonts w:cs="Arial"/>
          <w:b/>
          <w:szCs w:val="22"/>
        </w:rPr>
        <w:t>: Average Daily Traffic (ADT) vs Damage</w:t>
      </w:r>
      <w:r w:rsidR="00154669">
        <w:rPr>
          <w:rFonts w:cs="Arial"/>
          <w:b/>
          <w:szCs w:val="22"/>
        </w:rPr>
        <w:t xml:space="preserve"> Rating</w:t>
      </w:r>
    </w:p>
    <w:p w14:paraId="71293C90" w14:textId="77777777" w:rsidR="00654AB2" w:rsidRPr="003D34DF" w:rsidRDefault="00654AB2" w:rsidP="001241A2"/>
    <w:p w14:paraId="4E67B3FD" w14:textId="127781D8" w:rsidR="00423A29" w:rsidRPr="00A36E5B" w:rsidRDefault="000B5614" w:rsidP="001241A2">
      <w:pPr>
        <w:rPr>
          <w:bCs/>
        </w:rPr>
      </w:pPr>
      <w:r>
        <w:rPr>
          <w:bCs/>
        </w:rPr>
        <w:t>From Figure 11, t</w:t>
      </w:r>
      <w:r w:rsidR="00A36E5B" w:rsidRPr="00A36E5B">
        <w:rPr>
          <w:bCs/>
        </w:rPr>
        <w:t xml:space="preserve">here appears to be a weak general trend of percentage of critical damage (rating 4 </w:t>
      </w:r>
      <w:r w:rsidR="00851876">
        <w:rPr>
          <w:bCs/>
        </w:rPr>
        <w:t>or worse</w:t>
      </w:r>
      <w:r w:rsidR="00A36E5B" w:rsidRPr="00A36E5B">
        <w:rPr>
          <w:bCs/>
        </w:rPr>
        <w:t>) increasing as vehicle volumes increase. However, the data appears to plateau after 10,000 vpd, with little disparity in damage ratings for ADT between 10,000 and 25,000 vpd.</w:t>
      </w:r>
      <w:r w:rsidR="00F804C7">
        <w:rPr>
          <w:bCs/>
        </w:rPr>
        <w:t xml:space="preserve"> This general trend was also observed when comparing road hierarchy to condition rating.</w:t>
      </w:r>
    </w:p>
    <w:p w14:paraId="3485F23D" w14:textId="77777777" w:rsidR="00423A29" w:rsidRDefault="00423A29" w:rsidP="001241A2">
      <w:pPr>
        <w:rPr>
          <w:sz w:val="28"/>
          <w:szCs w:val="28"/>
        </w:rPr>
      </w:pPr>
    </w:p>
    <w:p w14:paraId="615CFEA8" w14:textId="5892DB65" w:rsidR="00423A29" w:rsidRDefault="000F2B07" w:rsidP="00467137">
      <w:pPr>
        <w:outlineLvl w:val="0"/>
        <w:rPr>
          <w:rFonts w:cs="Arial"/>
          <w:b/>
        </w:rPr>
      </w:pPr>
      <w:r w:rsidRPr="00BA431A">
        <w:rPr>
          <w:rFonts w:cs="Arial"/>
          <w:b/>
        </w:rPr>
        <w:t>Posted Speed</w:t>
      </w:r>
      <w:r w:rsidR="00BD680A">
        <w:rPr>
          <w:rFonts w:cs="Arial"/>
          <w:b/>
        </w:rPr>
        <w:t xml:space="preserve"> Limit</w:t>
      </w:r>
    </w:p>
    <w:p w14:paraId="534507B9" w14:textId="600F5036" w:rsidR="00A656DE" w:rsidRPr="001835F9" w:rsidRDefault="00AE314A" w:rsidP="001241A2">
      <w:pPr>
        <w:rPr>
          <w:b/>
        </w:rPr>
      </w:pPr>
      <w:r>
        <w:t>A</w:t>
      </w:r>
      <w:r w:rsidR="00EA13A2">
        <w:t xml:space="preserve"> less clear relationship </w:t>
      </w:r>
      <w:r w:rsidR="0064451D">
        <w:t xml:space="preserve">between posted speed limit and damage </w:t>
      </w:r>
      <w:r w:rsidR="00791B66">
        <w:t>was seen</w:t>
      </w:r>
      <w:r w:rsidR="001A0049">
        <w:t xml:space="preserve"> (Figure 12)</w:t>
      </w:r>
      <w:r w:rsidR="0064451D">
        <w:t>.</w:t>
      </w:r>
    </w:p>
    <w:p w14:paraId="18FE8BA5" w14:textId="04279E11" w:rsidR="00482072" w:rsidRDefault="004852EF" w:rsidP="001241A2">
      <w:pPr>
        <w:jc w:val="center"/>
        <w:rPr>
          <w:b/>
          <w:sz w:val="28"/>
          <w:szCs w:val="28"/>
        </w:rPr>
      </w:pPr>
      <w:r>
        <w:rPr>
          <w:noProof/>
        </w:rPr>
        <w:lastRenderedPageBreak/>
        <w:drawing>
          <wp:inline distT="0" distB="0" distL="0" distR="0" wp14:anchorId="7EE79457" wp14:editId="56BC8D67">
            <wp:extent cx="5938180" cy="3171825"/>
            <wp:effectExtent l="0" t="0" r="5715" b="0"/>
            <wp:docPr id="248597264" name="Picture 24" descr="A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97264" name="Picture 24" descr="A graph with different colored bars&#10;&#10;Description automatically generated with medium confidence"/>
                    <pic:cNvPicPr/>
                  </pic:nvPicPr>
                  <pic:blipFill>
                    <a:blip r:embed="rId30" cstate="screen">
                      <a:extLst>
                        <a:ext uri="{28A0092B-C50C-407E-A947-70E740481C1C}">
                          <a14:useLocalDpi xmlns:a14="http://schemas.microsoft.com/office/drawing/2010/main"/>
                        </a:ext>
                      </a:extLst>
                    </a:blip>
                    <a:stretch>
                      <a:fillRect/>
                    </a:stretch>
                  </pic:blipFill>
                  <pic:spPr>
                    <a:xfrm>
                      <a:off x="0" y="0"/>
                      <a:ext cx="6011981" cy="3211245"/>
                    </a:xfrm>
                    <a:prstGeom prst="rect">
                      <a:avLst/>
                    </a:prstGeom>
                  </pic:spPr>
                </pic:pic>
              </a:graphicData>
            </a:graphic>
          </wp:inline>
        </w:drawing>
      </w:r>
    </w:p>
    <w:p w14:paraId="473B1818" w14:textId="2FF14FAB" w:rsidR="00482072" w:rsidRPr="00654AB2" w:rsidRDefault="00C459A8" w:rsidP="00C459A8">
      <w:pPr>
        <w:jc w:val="center"/>
        <w:outlineLvl w:val="0"/>
        <w:rPr>
          <w:rFonts w:cs="Arial"/>
          <w:b/>
          <w:szCs w:val="22"/>
        </w:rPr>
      </w:pPr>
      <w:r w:rsidRPr="00654AB2">
        <w:rPr>
          <w:rFonts w:cs="Arial"/>
          <w:b/>
          <w:szCs w:val="22"/>
        </w:rPr>
        <w:t>Figure 1</w:t>
      </w:r>
      <w:r w:rsidR="00F7194E" w:rsidRPr="00654AB2">
        <w:rPr>
          <w:rFonts w:cs="Arial"/>
          <w:b/>
          <w:szCs w:val="22"/>
        </w:rPr>
        <w:t>2</w:t>
      </w:r>
      <w:r w:rsidRPr="00654AB2">
        <w:rPr>
          <w:rFonts w:cs="Arial"/>
          <w:b/>
          <w:szCs w:val="22"/>
        </w:rPr>
        <w:t>: Posted Speed Limit vs Damage</w:t>
      </w:r>
    </w:p>
    <w:p w14:paraId="7CB1C879" w14:textId="77777777" w:rsidR="00925239" w:rsidRPr="007B731A" w:rsidRDefault="00925239" w:rsidP="001241A2">
      <w:pPr>
        <w:rPr>
          <w:noProof/>
        </w:rPr>
      </w:pPr>
    </w:p>
    <w:p w14:paraId="494CCFF4" w14:textId="2CE2A4B1" w:rsidR="00843327" w:rsidRDefault="00925239" w:rsidP="001241A2">
      <w:pPr>
        <w:rPr>
          <w:noProof/>
        </w:rPr>
      </w:pPr>
      <w:r w:rsidRPr="007B731A">
        <w:rPr>
          <w:noProof/>
        </w:rPr>
        <w:t>Unintuitively t</w:t>
      </w:r>
      <w:r w:rsidR="00843327" w:rsidRPr="007B731A">
        <w:rPr>
          <w:noProof/>
        </w:rPr>
        <w:t>his data is inconclusive, as no clear trend between damage and speed limits is observed.</w:t>
      </w:r>
      <w:r w:rsidRPr="007B731A">
        <w:rPr>
          <w:noProof/>
        </w:rPr>
        <w:t xml:space="preserve"> </w:t>
      </w:r>
      <w:r w:rsidR="00843327" w:rsidRPr="007B731A">
        <w:rPr>
          <w:noProof/>
        </w:rPr>
        <w:t xml:space="preserve">Further analysis indicates that separators within the 60 km/h speed limit category </w:t>
      </w:r>
      <w:r w:rsidRPr="007B731A">
        <w:rPr>
          <w:noProof/>
        </w:rPr>
        <w:t>were</w:t>
      </w:r>
      <w:r w:rsidR="00843327" w:rsidRPr="007B731A">
        <w:rPr>
          <w:noProof/>
        </w:rPr>
        <w:t xml:space="preserve"> present at only one site (Noel Burnside Road). It is understood that Noel Burnside Road is an outlier site with other unique site characteristics aside from having a posted speed limit of 60 km/h. The typical buffer width between edge of separator and edgeline is 0.5 m and the typical adjacent lane width is 3.5 met</w:t>
      </w:r>
      <w:r w:rsidR="00F62DA3">
        <w:rPr>
          <w:noProof/>
        </w:rPr>
        <w:t>r</w:t>
      </w:r>
      <w:r w:rsidR="00843327" w:rsidRPr="007B731A">
        <w:rPr>
          <w:noProof/>
        </w:rPr>
        <w:t>es. Furthermore, the site has limited vehicle access, as well as a relatively flat topography and relative</w:t>
      </w:r>
      <w:r w:rsidR="00D70CCC">
        <w:rPr>
          <w:noProof/>
        </w:rPr>
        <w:t>ly</w:t>
      </w:r>
      <w:r w:rsidR="00843327" w:rsidRPr="007B731A">
        <w:rPr>
          <w:noProof/>
        </w:rPr>
        <w:t xml:space="preserve"> straight horizontal alignment. The combination of these characteristics are likely to attribute to the better performance of Noel Burnside Road separators, despite having the highest posted speed limit.</w:t>
      </w:r>
    </w:p>
    <w:p w14:paraId="08272CB2" w14:textId="77777777" w:rsidR="00FD6C66" w:rsidRDefault="00FD6C66" w:rsidP="001241A2">
      <w:pPr>
        <w:rPr>
          <w:noProof/>
        </w:rPr>
      </w:pPr>
    </w:p>
    <w:p w14:paraId="2E10CF4A" w14:textId="7A662EC6" w:rsidR="00FD6C66" w:rsidRPr="007B731A" w:rsidRDefault="00FD6C66" w:rsidP="001241A2">
      <w:pPr>
        <w:rPr>
          <w:noProof/>
        </w:rPr>
      </w:pPr>
      <w:r w:rsidRPr="007B731A">
        <w:rPr>
          <w:noProof/>
        </w:rPr>
        <w:t>The speed limits shown in Figure</w:t>
      </w:r>
      <w:r>
        <w:rPr>
          <w:noProof/>
        </w:rPr>
        <w:t xml:space="preserve"> </w:t>
      </w:r>
      <w:r w:rsidRPr="007B731A">
        <w:rPr>
          <w:noProof/>
        </w:rPr>
        <w:t>1</w:t>
      </w:r>
      <w:r>
        <w:rPr>
          <w:noProof/>
        </w:rPr>
        <w:t>2</w:t>
      </w:r>
      <w:r w:rsidRPr="007B731A">
        <w:rPr>
          <w:noProof/>
        </w:rPr>
        <w:t xml:space="preserve"> represent speeds following the 2020 Phase One Safe Speed Changes. It should be noted that</w:t>
      </w:r>
      <w:r w:rsidR="00117085">
        <w:rPr>
          <w:noProof/>
        </w:rPr>
        <w:t>,</w:t>
      </w:r>
      <w:r w:rsidRPr="007B731A">
        <w:rPr>
          <w:noProof/>
        </w:rPr>
        <w:t xml:space="preserve"> followi</w:t>
      </w:r>
      <w:r w:rsidR="00117085">
        <w:rPr>
          <w:noProof/>
        </w:rPr>
        <w:t>n</w:t>
      </w:r>
      <w:r w:rsidRPr="007B731A">
        <w:rPr>
          <w:noProof/>
        </w:rPr>
        <w:t>g the study</w:t>
      </w:r>
      <w:r w:rsidR="00117085">
        <w:rPr>
          <w:noProof/>
        </w:rPr>
        <w:t>,</w:t>
      </w:r>
      <w:r w:rsidRPr="007B731A">
        <w:rPr>
          <w:noProof/>
        </w:rPr>
        <w:t xml:space="preserve"> some speed limits have reversed to higher speed limits under Land Transport Rule: Setting of Speed Liimit 2024. </w:t>
      </w:r>
    </w:p>
    <w:p w14:paraId="7DF163A2" w14:textId="77777777" w:rsidR="0084563E" w:rsidRPr="007B731A" w:rsidRDefault="0084563E" w:rsidP="001241A2">
      <w:pPr>
        <w:rPr>
          <w:noProof/>
        </w:rPr>
      </w:pPr>
    </w:p>
    <w:p w14:paraId="73C4A7CC" w14:textId="283E4EC6" w:rsidR="0084563E" w:rsidRPr="007B731A" w:rsidRDefault="0084563E" w:rsidP="001241A2">
      <w:pPr>
        <w:rPr>
          <w:noProof/>
        </w:rPr>
      </w:pPr>
      <w:r w:rsidRPr="007B731A">
        <w:rPr>
          <w:noProof/>
        </w:rPr>
        <w:t xml:space="preserve">It also should be noted that </w:t>
      </w:r>
      <w:r w:rsidR="0072211D" w:rsidRPr="007B731A">
        <w:rPr>
          <w:noProof/>
        </w:rPr>
        <w:t xml:space="preserve">concrete separators placed on Upper Harbour Drive in 2022 (initally under a 70km/h speed limit) </w:t>
      </w:r>
      <w:r w:rsidR="007B731A">
        <w:rPr>
          <w:noProof/>
        </w:rPr>
        <w:t xml:space="preserve">experienced a lot of damage to the separators following vehicle collisions, particularly with the front end of the separators. </w:t>
      </w:r>
      <w:r w:rsidR="00117085">
        <w:rPr>
          <w:noProof/>
        </w:rPr>
        <w:t>H</w:t>
      </w:r>
      <w:r w:rsidR="005F5BC2">
        <w:rPr>
          <w:noProof/>
        </w:rPr>
        <w:t>owever</w:t>
      </w:r>
      <w:r w:rsidR="00117085">
        <w:rPr>
          <w:noProof/>
        </w:rPr>
        <w:t>,</w:t>
      </w:r>
      <w:r w:rsidR="005F5BC2">
        <w:rPr>
          <w:noProof/>
        </w:rPr>
        <w:t xml:space="preserve"> prior to this study</w:t>
      </w:r>
      <w:r w:rsidR="00117085">
        <w:rPr>
          <w:noProof/>
        </w:rPr>
        <w:t>,</w:t>
      </w:r>
      <w:r w:rsidR="005F5BC2">
        <w:rPr>
          <w:noProof/>
        </w:rPr>
        <w:t xml:space="preserve"> the separators on Upper Harbour Drive had been completely swapped for rubber separators.</w:t>
      </w:r>
    </w:p>
    <w:p w14:paraId="1FAFE598" w14:textId="33B3FE6F" w:rsidR="00482072" w:rsidRDefault="00482072" w:rsidP="001241A2">
      <w:pPr>
        <w:rPr>
          <w:b/>
          <w:sz w:val="28"/>
          <w:szCs w:val="28"/>
        </w:rPr>
      </w:pPr>
    </w:p>
    <w:p w14:paraId="7CC18CB4" w14:textId="1B82B49C" w:rsidR="00F804C7" w:rsidRPr="00BA2102" w:rsidRDefault="00BA2102" w:rsidP="00467137">
      <w:pPr>
        <w:outlineLvl w:val="0"/>
        <w:rPr>
          <w:rFonts w:cs="Arial"/>
          <w:b/>
        </w:rPr>
      </w:pPr>
      <w:r w:rsidRPr="00BA2102">
        <w:rPr>
          <w:rFonts w:cs="Arial"/>
          <w:b/>
        </w:rPr>
        <w:t>Installation Year</w:t>
      </w:r>
    </w:p>
    <w:p w14:paraId="66DCB0DD" w14:textId="53E7A849" w:rsidR="00BA2102" w:rsidRPr="00BA431A" w:rsidRDefault="00BA2102" w:rsidP="001241A2">
      <w:pPr>
        <w:rPr>
          <w:b/>
        </w:rPr>
      </w:pPr>
      <w:r w:rsidRPr="004F7903">
        <w:t>Th</w:t>
      </w:r>
      <w:r w:rsidR="00AE314A">
        <w:t>is</w:t>
      </w:r>
      <w:r w:rsidRPr="004F7903">
        <w:t xml:space="preserve"> section explores the relationship between </w:t>
      </w:r>
      <w:r>
        <w:t xml:space="preserve">the year the separators were installed </w:t>
      </w:r>
      <w:r w:rsidRPr="004F7903">
        <w:t>and damage to concrete separators</w:t>
      </w:r>
      <w:r w:rsidR="00117085">
        <w:t xml:space="preserve"> (Figure 13).</w:t>
      </w:r>
    </w:p>
    <w:p w14:paraId="55B401EB" w14:textId="77777777" w:rsidR="00482072" w:rsidRDefault="00482072" w:rsidP="001241A2">
      <w:pPr>
        <w:rPr>
          <w:b/>
          <w:sz w:val="28"/>
          <w:szCs w:val="28"/>
        </w:rPr>
      </w:pPr>
    </w:p>
    <w:p w14:paraId="0D5F1111" w14:textId="78460A1B" w:rsidR="00482072" w:rsidRDefault="002F6633" w:rsidP="001241A2">
      <w:pPr>
        <w:jc w:val="center"/>
        <w:rPr>
          <w:b/>
          <w:sz w:val="28"/>
          <w:szCs w:val="28"/>
        </w:rPr>
      </w:pPr>
      <w:r>
        <w:rPr>
          <w:noProof/>
        </w:rPr>
        <w:lastRenderedPageBreak/>
        <w:drawing>
          <wp:inline distT="0" distB="0" distL="0" distR="0" wp14:anchorId="31FEAA7E" wp14:editId="794AA4A3">
            <wp:extent cx="6008173" cy="3876675"/>
            <wp:effectExtent l="0" t="0" r="0" b="0"/>
            <wp:docPr id="1741047031" name="Picture 26"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47031" name="Picture 26" descr="A graph of a number of different colored bars&#10;&#10;Description automatically generated with medium confidence"/>
                    <pic:cNvPicPr/>
                  </pic:nvPicPr>
                  <pic:blipFill>
                    <a:blip r:embed="rId31" cstate="screen">
                      <a:extLst>
                        <a:ext uri="{28A0092B-C50C-407E-A947-70E740481C1C}">
                          <a14:useLocalDpi xmlns:a14="http://schemas.microsoft.com/office/drawing/2010/main"/>
                        </a:ext>
                      </a:extLst>
                    </a:blip>
                    <a:stretch>
                      <a:fillRect/>
                    </a:stretch>
                  </pic:blipFill>
                  <pic:spPr>
                    <a:xfrm>
                      <a:off x="0" y="0"/>
                      <a:ext cx="6022591" cy="3885978"/>
                    </a:xfrm>
                    <a:prstGeom prst="rect">
                      <a:avLst/>
                    </a:prstGeom>
                  </pic:spPr>
                </pic:pic>
              </a:graphicData>
            </a:graphic>
          </wp:inline>
        </w:drawing>
      </w:r>
    </w:p>
    <w:p w14:paraId="4193033C" w14:textId="6850C90A" w:rsidR="002F6633" w:rsidRDefault="002F6633" w:rsidP="002F6633">
      <w:pPr>
        <w:jc w:val="center"/>
        <w:outlineLvl w:val="0"/>
        <w:rPr>
          <w:rFonts w:cs="Arial"/>
          <w:b/>
          <w:szCs w:val="22"/>
        </w:rPr>
      </w:pPr>
      <w:r>
        <w:rPr>
          <w:rFonts w:cs="Arial"/>
          <w:b/>
          <w:szCs w:val="22"/>
        </w:rPr>
        <w:t>Figure 1</w:t>
      </w:r>
      <w:r w:rsidR="00F7194E">
        <w:rPr>
          <w:rFonts w:cs="Arial"/>
          <w:b/>
          <w:szCs w:val="22"/>
        </w:rPr>
        <w:t>3</w:t>
      </w:r>
      <w:r>
        <w:rPr>
          <w:rFonts w:cs="Arial"/>
          <w:b/>
          <w:szCs w:val="22"/>
        </w:rPr>
        <w:t>: Installation year vs damage rating</w:t>
      </w:r>
    </w:p>
    <w:p w14:paraId="27D01437" w14:textId="77777777" w:rsidR="00654AB2" w:rsidRPr="002F6633" w:rsidRDefault="00654AB2" w:rsidP="001241A2"/>
    <w:p w14:paraId="123808F6" w14:textId="20282C87" w:rsidR="00482072" w:rsidRPr="002F6633" w:rsidRDefault="00003F53" w:rsidP="001241A2">
      <w:pPr>
        <w:rPr>
          <w:bCs/>
        </w:rPr>
      </w:pPr>
      <w:r w:rsidRPr="00003F53">
        <w:rPr>
          <w:bCs/>
        </w:rPr>
        <w:t xml:space="preserve">It was expected that older separators would show more damage, but the trend is inconclusive with little or no relationship between damage and the year of installation. </w:t>
      </w:r>
      <w:r w:rsidR="001F2971">
        <w:rPr>
          <w:bCs/>
        </w:rPr>
        <w:t xml:space="preserve">Given </w:t>
      </w:r>
      <w:r w:rsidR="00253B33">
        <w:rPr>
          <w:bCs/>
        </w:rPr>
        <w:t xml:space="preserve">that </w:t>
      </w:r>
      <w:proofErr w:type="gramStart"/>
      <w:r w:rsidR="001F2971">
        <w:rPr>
          <w:bCs/>
        </w:rPr>
        <w:t>the majority of</w:t>
      </w:r>
      <w:proofErr w:type="gramEnd"/>
      <w:r w:rsidR="001F2971">
        <w:rPr>
          <w:bCs/>
        </w:rPr>
        <w:t xml:space="preserve"> separators were rated good or better, it may </w:t>
      </w:r>
      <w:r w:rsidR="00002941">
        <w:rPr>
          <w:bCs/>
        </w:rPr>
        <w:t xml:space="preserve">be </w:t>
      </w:r>
      <w:r w:rsidR="0040235C">
        <w:rPr>
          <w:bCs/>
        </w:rPr>
        <w:t>indicating</w:t>
      </w:r>
      <w:r w:rsidR="00002941">
        <w:rPr>
          <w:bCs/>
        </w:rPr>
        <w:t xml:space="preserve"> that the </w:t>
      </w:r>
      <w:r w:rsidR="00854F1C">
        <w:rPr>
          <w:bCs/>
        </w:rPr>
        <w:t>concrete</w:t>
      </w:r>
      <w:r w:rsidR="00002941">
        <w:rPr>
          <w:bCs/>
        </w:rPr>
        <w:t xml:space="preserve"> separators are </w:t>
      </w:r>
      <w:r w:rsidR="00854F1C">
        <w:rPr>
          <w:bCs/>
        </w:rPr>
        <w:t xml:space="preserve">largely meeting their expected 10+year design life and that other factors are more determinative on whether </w:t>
      </w:r>
      <w:r w:rsidR="00451CF0">
        <w:rPr>
          <w:bCs/>
        </w:rPr>
        <w:t>separators were damaged.</w:t>
      </w:r>
    </w:p>
    <w:p w14:paraId="7E8864B4" w14:textId="77777777" w:rsidR="00482072" w:rsidRDefault="00482072" w:rsidP="001241A2">
      <w:pPr>
        <w:rPr>
          <w:sz w:val="28"/>
          <w:szCs w:val="28"/>
        </w:rPr>
      </w:pPr>
    </w:p>
    <w:p w14:paraId="0BFA2F75" w14:textId="5A3BBCC3" w:rsidR="00482072" w:rsidRDefault="00F5278E" w:rsidP="00117085">
      <w:pPr>
        <w:keepNext/>
        <w:outlineLvl w:val="0"/>
        <w:rPr>
          <w:rFonts w:cs="Arial"/>
          <w:b/>
          <w:sz w:val="28"/>
          <w:szCs w:val="28"/>
        </w:rPr>
      </w:pPr>
      <w:r>
        <w:rPr>
          <w:rFonts w:cs="Arial"/>
          <w:b/>
          <w:sz w:val="28"/>
          <w:szCs w:val="28"/>
        </w:rPr>
        <w:t>Conclusions</w:t>
      </w:r>
    </w:p>
    <w:p w14:paraId="4FC34423" w14:textId="77777777" w:rsidR="00F5278E" w:rsidRPr="00F5278E" w:rsidRDefault="00F5278E" w:rsidP="001241A2">
      <w:r w:rsidRPr="00F5278E">
        <w:t>Based on the data collected from the condition survey, the following trends can be identified, along with relevant design considerations:</w:t>
      </w:r>
    </w:p>
    <w:p w14:paraId="1119E043" w14:textId="6D31BA7E" w:rsidR="00F5278E" w:rsidRPr="00F5278E" w:rsidRDefault="00F5278E" w:rsidP="00290FF1">
      <w:pPr>
        <w:pStyle w:val="ListParagraph"/>
        <w:numPr>
          <w:ilvl w:val="0"/>
          <w:numId w:val="14"/>
        </w:numPr>
        <w:spacing w:before="240"/>
        <w:ind w:left="714" w:hanging="357"/>
      </w:pPr>
      <w:r w:rsidRPr="00F5278E">
        <w:t>Concrete separators with widths of 0.5m and 0.7m exhibit the lowest proportion of high damage ratings, indicating greater durability and resistance to damage, with 0.5m being preferable for its similar durability and more efficient space use. For constrained spaces, 0.3m separators are recommended, as they offer comparable durability to 0.4m separators.</w:t>
      </w:r>
    </w:p>
    <w:p w14:paraId="28BD333F" w14:textId="6D09EE6E" w:rsidR="00F5278E" w:rsidRPr="00F5278E" w:rsidRDefault="00F5278E" w:rsidP="00290FF1">
      <w:pPr>
        <w:pStyle w:val="ListParagraph"/>
        <w:numPr>
          <w:ilvl w:val="0"/>
          <w:numId w:val="14"/>
        </w:numPr>
        <w:spacing w:before="240"/>
        <w:ind w:left="714" w:hanging="357"/>
      </w:pPr>
      <w:r w:rsidRPr="00F5278E">
        <w:t>Concrete separators near turning movements and alignment changes experience more damage than those positioned parallel to traffic. This includes separators at the start of a site and end separators at bus stop</w:t>
      </w:r>
      <w:r w:rsidR="001B6EE1">
        <w:t>s</w:t>
      </w:r>
      <w:r w:rsidRPr="00F5278E">
        <w:t xml:space="preserve">. As such, consider enhancing the visibility of the first separator with additional reflective markers and improve the resilience of flexible </w:t>
      </w:r>
      <w:r w:rsidR="00D74CE8" w:rsidRPr="00F5278E">
        <w:t>signposts</w:t>
      </w:r>
      <w:r w:rsidRPr="00F5278E">
        <w:t xml:space="preserve"> to avoid </w:t>
      </w:r>
      <w:r w:rsidR="008D34CC">
        <w:t xml:space="preserve">the </w:t>
      </w:r>
      <w:r w:rsidRPr="00F5278E">
        <w:t>foundation be</w:t>
      </w:r>
      <w:r w:rsidR="00A968F6">
        <w:t>ing</w:t>
      </w:r>
      <w:r w:rsidRPr="00F5278E">
        <w:t xml:space="preserve"> sheared off upon impact. Includ</w:t>
      </w:r>
      <w:r w:rsidR="00A968F6">
        <w:t>ing</w:t>
      </w:r>
      <w:r w:rsidRPr="00F5278E">
        <w:t xml:space="preserve"> taper road marking and increasing taper length prior to the starting separators can provide guidance </w:t>
      </w:r>
      <w:r w:rsidR="00915548">
        <w:t xml:space="preserve">and advance warning </w:t>
      </w:r>
      <w:r w:rsidRPr="00F5278E">
        <w:t>on the changes to alignment. The position of the separators at bus stops and driveways may require further set back to avoid being damaged.</w:t>
      </w:r>
    </w:p>
    <w:p w14:paraId="7D63C79B" w14:textId="5F1C5EB7" w:rsidR="00F5278E" w:rsidRPr="00F5278E" w:rsidRDefault="00F5278E" w:rsidP="00290FF1">
      <w:pPr>
        <w:pStyle w:val="ListParagraph"/>
        <w:numPr>
          <w:ilvl w:val="0"/>
          <w:numId w:val="14"/>
        </w:numPr>
        <w:spacing w:before="240"/>
        <w:ind w:left="714" w:hanging="357"/>
      </w:pPr>
      <w:r w:rsidRPr="00F5278E">
        <w:t xml:space="preserve">Concrete separators located along a left turn corner exhibit more damage than the ones on a straight section and </w:t>
      </w:r>
      <w:r w:rsidR="00D5155B">
        <w:t xml:space="preserve">a </w:t>
      </w:r>
      <w:r w:rsidRPr="00F5278E">
        <w:t>right turn corner. As such, consider allocating more buffer space on the traffic lane side, rather than distributing it equally on both sides of the separator. Also, consider using separators of a suitable width that provides more durability. Additionally, consider placing red RRPMs at shorter intervals for improved visibility.</w:t>
      </w:r>
    </w:p>
    <w:p w14:paraId="77ED8FB3" w14:textId="4BFF1674" w:rsidR="00F5278E" w:rsidRPr="00F5278E" w:rsidRDefault="00F5278E" w:rsidP="00290FF1">
      <w:pPr>
        <w:pStyle w:val="ListParagraph"/>
        <w:numPr>
          <w:ilvl w:val="0"/>
          <w:numId w:val="14"/>
        </w:numPr>
        <w:spacing w:before="240"/>
        <w:ind w:left="714" w:hanging="357"/>
      </w:pPr>
      <w:r w:rsidRPr="00F5278E">
        <w:lastRenderedPageBreak/>
        <w:t>Concrete separators located in low</w:t>
      </w:r>
      <w:r w:rsidR="00D5155B">
        <w:t>-</w:t>
      </w:r>
      <w:r w:rsidRPr="00F5278E">
        <w:t>speed low</w:t>
      </w:r>
      <w:r w:rsidR="00D5155B">
        <w:t>-</w:t>
      </w:r>
      <w:r w:rsidRPr="00F5278E">
        <w:t>volume environment</w:t>
      </w:r>
      <w:r w:rsidR="00D5155B">
        <w:t>s</w:t>
      </w:r>
      <w:r w:rsidRPr="00F5278E">
        <w:t xml:space="preserve"> exhibit more wear and tear damage like tyre marks rather than significant damage like deteriorations. In areas with constrained road widths, concrete separators can still be appropriate if the road environment maintains low speeds and low traffic </w:t>
      </w:r>
      <w:r w:rsidR="00D74CE8" w:rsidRPr="00F5278E">
        <w:t>volumes and</w:t>
      </w:r>
      <w:r w:rsidRPr="00F5278E">
        <w:t xml:space="preserve"> should not be disregarded.</w:t>
      </w:r>
    </w:p>
    <w:p w14:paraId="71E48751" w14:textId="314B59EB" w:rsidR="00F5278E" w:rsidRPr="00F5278E" w:rsidRDefault="00F5278E" w:rsidP="00290FF1">
      <w:pPr>
        <w:pStyle w:val="ListParagraph"/>
        <w:numPr>
          <w:ilvl w:val="0"/>
          <w:numId w:val="14"/>
        </w:numPr>
        <w:spacing w:before="240"/>
        <w:ind w:left="714" w:hanging="357"/>
      </w:pPr>
      <w:r w:rsidRPr="00F5278E">
        <w:t>Parking adjacent to concrete separators may increase general wear and tear. However, it does not appear to elevate the risk of critical damage or reduce their functionality.</w:t>
      </w:r>
    </w:p>
    <w:p w14:paraId="11C1E5C4" w14:textId="77777777" w:rsidR="00482072" w:rsidRDefault="00482072" w:rsidP="001241A2">
      <w:pPr>
        <w:rPr>
          <w:b/>
          <w:sz w:val="28"/>
          <w:szCs w:val="28"/>
        </w:rPr>
      </w:pPr>
    </w:p>
    <w:p w14:paraId="5A6004D6" w14:textId="4B02B49C" w:rsidR="00C634B9" w:rsidRDefault="00FF624F" w:rsidP="00467137">
      <w:pPr>
        <w:outlineLvl w:val="0"/>
        <w:rPr>
          <w:rFonts w:cs="Arial"/>
          <w:b/>
          <w:sz w:val="28"/>
          <w:szCs w:val="28"/>
        </w:rPr>
      </w:pPr>
      <w:r>
        <w:rPr>
          <w:rFonts w:cs="Arial"/>
          <w:b/>
          <w:sz w:val="28"/>
          <w:szCs w:val="28"/>
        </w:rPr>
        <w:t>References</w:t>
      </w:r>
    </w:p>
    <w:p w14:paraId="09B7A472" w14:textId="5316ABA1" w:rsidR="00FF624F" w:rsidRDefault="003934D2" w:rsidP="001241A2">
      <w:r w:rsidRPr="00FF624F">
        <w:t>GELLER</w:t>
      </w:r>
      <w:r w:rsidR="00FF624F" w:rsidRPr="00FF624F">
        <w:t>, R.</w:t>
      </w:r>
      <w:r w:rsidR="00AA03E3">
        <w:t xml:space="preserve"> (2006).</w:t>
      </w:r>
      <w:r w:rsidR="00FF624F" w:rsidRPr="00FF624F">
        <w:t xml:space="preserve"> "Four Types of Cyclists"</w:t>
      </w:r>
      <w:r w:rsidR="00716EED">
        <w:t>,</w:t>
      </w:r>
      <w:r w:rsidR="00FF624F" w:rsidRPr="00FF624F">
        <w:t xml:space="preserve"> Portland Bureau of Transportation, Portland</w:t>
      </w:r>
      <w:r w:rsidR="002F52BA">
        <w:t>,</w:t>
      </w:r>
      <w:r w:rsidR="001830CD">
        <w:t xml:space="preserve"> OR</w:t>
      </w:r>
      <w:r w:rsidR="00FF624F">
        <w:t xml:space="preserve"> </w:t>
      </w:r>
      <w:r w:rsidR="001830CD">
        <w:t xml:space="preserve">(further updated in </w:t>
      </w:r>
      <w:r w:rsidR="00FF624F">
        <w:t>200</w:t>
      </w:r>
      <w:r w:rsidR="00E304F3">
        <w:t>9</w:t>
      </w:r>
      <w:r w:rsidR="001830CD">
        <w:t>)</w:t>
      </w:r>
      <w:r w:rsidR="002F52BA">
        <w:t xml:space="preserve">. </w:t>
      </w:r>
      <w:hyperlink r:id="rId32" w:anchor="toc-four-types-of-transportation-cyclists" w:history="1">
        <w:r w:rsidR="002F52BA" w:rsidRPr="00CD66F7">
          <w:rPr>
            <w:rStyle w:val="Hyperlink"/>
          </w:rPr>
          <w:t>https://www.portland.gov/transportation/walking-biking-transit-safety/bicycle-counts#toc-four-types-of-transportation-cyclists</w:t>
        </w:r>
      </w:hyperlink>
      <w:r w:rsidR="002F52BA">
        <w:t xml:space="preserve"> </w:t>
      </w:r>
    </w:p>
    <w:p w14:paraId="3757AC15" w14:textId="77777777" w:rsidR="00147612" w:rsidRDefault="00147612" w:rsidP="001241A2"/>
    <w:p w14:paraId="77B23E36" w14:textId="5F6E7400" w:rsidR="00563777" w:rsidRDefault="003934D2" w:rsidP="001241A2">
      <w:r>
        <w:rPr>
          <w:rFonts w:cs="Arial"/>
          <w:bCs/>
          <w:szCs w:val="22"/>
        </w:rPr>
        <w:t>NZ TRANSPORT AGENCY WAKA KOTAHI</w:t>
      </w:r>
      <w:r w:rsidR="00563777">
        <w:rPr>
          <w:rFonts w:cs="Arial"/>
          <w:bCs/>
          <w:szCs w:val="22"/>
        </w:rPr>
        <w:t xml:space="preserve"> (2023)</w:t>
      </w:r>
      <w:r w:rsidR="004B48E6">
        <w:rPr>
          <w:rFonts w:cs="Arial"/>
          <w:bCs/>
          <w:szCs w:val="22"/>
        </w:rPr>
        <w:t xml:space="preserve">. </w:t>
      </w:r>
      <w:r w:rsidR="004B48E6" w:rsidRPr="00E856FB">
        <w:rPr>
          <w:rFonts w:cs="Arial"/>
          <w:bCs/>
          <w:i/>
          <w:iCs/>
          <w:szCs w:val="22"/>
        </w:rPr>
        <w:t>Understanding Attitudes and Perceptions of Cycling and Walking</w:t>
      </w:r>
      <w:r w:rsidR="00E856FB">
        <w:rPr>
          <w:rFonts w:cs="Arial"/>
          <w:bCs/>
          <w:i/>
          <w:iCs/>
          <w:szCs w:val="22"/>
        </w:rPr>
        <w:t xml:space="preserve"> 2023</w:t>
      </w:r>
      <w:r w:rsidR="004B48E6">
        <w:rPr>
          <w:rFonts w:cs="Arial"/>
          <w:bCs/>
          <w:szCs w:val="22"/>
        </w:rPr>
        <w:t xml:space="preserve">. </w:t>
      </w:r>
      <w:hyperlink r:id="rId33" w:history="1">
        <w:r w:rsidR="004B48E6" w:rsidRPr="00545CFA">
          <w:rPr>
            <w:rStyle w:val="Hyperlink"/>
            <w:rFonts w:cs="Arial"/>
            <w:bCs/>
            <w:szCs w:val="22"/>
          </w:rPr>
          <w:t>https://nzta.govt.nz/resources/walking-cycling-and-micromobility-monitor</w:t>
        </w:r>
      </w:hyperlink>
      <w:r w:rsidR="004B48E6">
        <w:rPr>
          <w:rFonts w:cs="Arial"/>
          <w:bCs/>
          <w:szCs w:val="22"/>
        </w:rPr>
        <w:t xml:space="preserve"> </w:t>
      </w:r>
    </w:p>
    <w:p w14:paraId="4B5EBD9C" w14:textId="6305E431" w:rsidR="00CD3A35" w:rsidRDefault="00CD3A35" w:rsidP="00333D7B">
      <w:pPr>
        <w:widowControl/>
        <w:autoSpaceDE/>
        <w:autoSpaceDN/>
        <w:adjustRightInd/>
        <w:rPr>
          <w:rFonts w:cs="Arial"/>
          <w:i/>
          <w:szCs w:val="22"/>
        </w:rPr>
      </w:pPr>
    </w:p>
    <w:sectPr w:rsidR="00CD3A35" w:rsidSect="00997EDC">
      <w:headerReference w:type="even" r:id="rId34"/>
      <w:headerReference w:type="default" r:id="rId35"/>
      <w:footerReference w:type="even" r:id="rId36"/>
      <w:footerReference w:type="default" r:id="rId37"/>
      <w:headerReference w:type="first" r:id="rId38"/>
      <w:footerReference w:type="first" r:id="rId39"/>
      <w:pgSz w:w="11907" w:h="16840" w:code="9"/>
      <w:pgMar w:top="1134" w:right="1134" w:bottom="1134" w:left="1134" w:header="709" w:footer="8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129F8" w14:textId="77777777" w:rsidR="00236821" w:rsidRDefault="00236821">
      <w:r>
        <w:separator/>
      </w:r>
    </w:p>
  </w:endnote>
  <w:endnote w:type="continuationSeparator" w:id="0">
    <w:p w14:paraId="41580BB7" w14:textId="77777777" w:rsidR="00236821" w:rsidRDefault="00236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ova">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B7206" w14:textId="77777777" w:rsidR="00D114D9" w:rsidRDefault="00D114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ACA5" w14:textId="77777777" w:rsidR="00997EDC" w:rsidRDefault="00997EDC" w:rsidP="00E80B42">
    <w:pPr>
      <w:pStyle w:val="BodyText3"/>
      <w:pBdr>
        <w:top w:val="single" w:sz="4" w:space="1" w:color="auto"/>
      </w:pBdr>
      <w:ind w:right="-1"/>
      <w:rPr>
        <w:i/>
        <w:sz w:val="18"/>
        <w:szCs w:val="18"/>
      </w:rPr>
    </w:pPr>
  </w:p>
  <w:p w14:paraId="0DA0051F" w14:textId="6C03DEB0" w:rsidR="00467137" w:rsidRPr="00FD05DB" w:rsidRDefault="005859BC" w:rsidP="00E80B42">
    <w:pPr>
      <w:pStyle w:val="BodyText3"/>
      <w:pBdr>
        <w:top w:val="single" w:sz="4" w:space="1" w:color="auto"/>
      </w:pBdr>
      <w:ind w:right="-1"/>
      <w:rPr>
        <w:i/>
        <w:sz w:val="18"/>
        <w:szCs w:val="18"/>
        <w:lang w:val="mi-NZ"/>
      </w:rPr>
    </w:pPr>
    <w:r>
      <w:rPr>
        <w:noProof/>
      </w:rPr>
      <w:drawing>
        <wp:anchor distT="0" distB="0" distL="114300" distR="114300" simplePos="0" relativeHeight="251657728" behindDoc="1" locked="0" layoutInCell="1" allowOverlap="1" wp14:anchorId="2CC8FE39" wp14:editId="280EAB1D">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61199A" w:rsidRPr="00D34B11">
      <w:rPr>
        <w:i/>
        <w:sz w:val="18"/>
        <w:szCs w:val="18"/>
      </w:rPr>
      <w:t>Transportation</w:t>
    </w:r>
    <w:r w:rsidR="00AD7E69">
      <w:rPr>
        <w:i/>
        <w:sz w:val="18"/>
        <w:szCs w:val="18"/>
      </w:rPr>
      <w:t xml:space="preserve"> Conference 2026, 8-11 March, Te Whanganui-a-Tara Wellington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8DF4" w14:textId="77777777" w:rsidR="00D114D9" w:rsidRDefault="00D11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7A741" w14:textId="77777777" w:rsidR="00236821" w:rsidRDefault="00236821">
      <w:r>
        <w:separator/>
      </w:r>
    </w:p>
  </w:footnote>
  <w:footnote w:type="continuationSeparator" w:id="0">
    <w:p w14:paraId="1878FD65" w14:textId="77777777" w:rsidR="00236821" w:rsidRDefault="002368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43FB1" w14:textId="77777777" w:rsidR="00D114D9" w:rsidRDefault="00D114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92C92" w14:textId="7BED5EA9" w:rsidR="00467137" w:rsidRPr="00BB7E88" w:rsidRDefault="00A77148" w:rsidP="00BB7E88">
    <w:pPr>
      <w:pStyle w:val="Header"/>
      <w:pBdr>
        <w:bottom w:val="single" w:sz="4" w:space="1" w:color="auto"/>
      </w:pBdr>
      <w:tabs>
        <w:tab w:val="left" w:pos="360"/>
        <w:tab w:val="right" w:pos="9071"/>
      </w:tabs>
      <w:rPr>
        <w:rFonts w:cs="Arial"/>
        <w:i/>
        <w:sz w:val="18"/>
        <w:szCs w:val="18"/>
      </w:rPr>
    </w:pPr>
    <w:r w:rsidRPr="00A77148">
      <w:rPr>
        <w:rStyle w:val="PageNumber"/>
        <w:rFonts w:cs="Arial"/>
        <w:i/>
        <w:sz w:val="18"/>
        <w:szCs w:val="18"/>
      </w:rPr>
      <w:t>Auckland Cycle Separator Condition Study Findings</w:t>
    </w:r>
    <w:r w:rsidR="002A7DEF">
      <w:rPr>
        <w:rStyle w:val="PageNumber"/>
        <w:rFonts w:cs="Arial"/>
        <w:i/>
        <w:sz w:val="18"/>
        <w:szCs w:val="18"/>
      </w:rPr>
      <w:t xml:space="preserve"> </w:t>
    </w:r>
    <w:r w:rsidR="00C57C94">
      <w:rPr>
        <w:rStyle w:val="PageNumber"/>
        <w:rFonts w:cs="Arial"/>
        <w:i/>
        <w:sz w:val="18"/>
        <w:szCs w:val="18"/>
      </w:rPr>
      <w:t>-</w:t>
    </w:r>
    <w:r w:rsidR="002A7DEF">
      <w:rPr>
        <w:rStyle w:val="PageNumber"/>
        <w:rFonts w:cs="Arial"/>
        <w:i/>
        <w:sz w:val="18"/>
        <w:szCs w:val="18"/>
      </w:rPr>
      <w:t xml:space="preserve"> </w:t>
    </w:r>
    <w:r>
      <w:rPr>
        <w:rStyle w:val="PageNumber"/>
        <w:rFonts w:cs="Arial"/>
        <w:i/>
        <w:sz w:val="18"/>
        <w:szCs w:val="18"/>
      </w:rPr>
      <w:t>Mitra Prasad &amp; Brian Yip</w:t>
    </w:r>
    <w:r w:rsidR="00467137">
      <w:rPr>
        <w:rStyle w:val="PageNumber"/>
        <w:rFonts w:cs="Arial"/>
        <w:i/>
        <w:sz w:val="18"/>
        <w:szCs w:val="18"/>
      </w:rPr>
      <w:t xml:space="preserve">                                                     Page</w:t>
    </w:r>
    <w:r w:rsidR="00C57C94">
      <w:rPr>
        <w:rStyle w:val="PageNumber"/>
        <w:rFonts w:cs="Arial"/>
        <w:i/>
        <w:sz w:val="18"/>
        <w:szCs w:val="18"/>
      </w:rPr>
      <w:t xml:space="preserve"> </w:t>
    </w:r>
    <w:r w:rsidR="00467137" w:rsidRPr="00BB7E88">
      <w:rPr>
        <w:rStyle w:val="PageNumber"/>
        <w:rFonts w:cs="Arial"/>
        <w:i/>
        <w:sz w:val="18"/>
        <w:szCs w:val="18"/>
      </w:rPr>
      <w:fldChar w:fldCharType="begin"/>
    </w:r>
    <w:r w:rsidR="00467137" w:rsidRPr="00BB7E88">
      <w:rPr>
        <w:rStyle w:val="PageNumber"/>
        <w:rFonts w:cs="Arial"/>
        <w:i/>
        <w:sz w:val="18"/>
        <w:szCs w:val="18"/>
      </w:rPr>
      <w:instrText xml:space="preserve"> PAGE </w:instrText>
    </w:r>
    <w:r w:rsidR="00467137" w:rsidRPr="00BB7E88">
      <w:rPr>
        <w:rStyle w:val="PageNumber"/>
        <w:rFonts w:cs="Arial"/>
        <w:i/>
        <w:sz w:val="18"/>
        <w:szCs w:val="18"/>
      </w:rPr>
      <w:fldChar w:fldCharType="separate"/>
    </w:r>
    <w:r w:rsidR="00C105F4">
      <w:rPr>
        <w:rStyle w:val="PageNumber"/>
        <w:rFonts w:cs="Arial"/>
        <w:i/>
        <w:noProof/>
        <w:sz w:val="18"/>
        <w:szCs w:val="18"/>
      </w:rPr>
      <w:t>4</w:t>
    </w:r>
    <w:r w:rsidR="00467137" w:rsidRPr="00BB7E88">
      <w:rPr>
        <w:rStyle w:val="PageNumber"/>
        <w:rFonts w:cs="Arial"/>
        <w:i/>
        <w:sz w:val="18"/>
        <w:szCs w:val="18"/>
      </w:rPr>
      <w:fldChar w:fldCharType="end"/>
    </w:r>
  </w:p>
  <w:p w14:paraId="157FB708" w14:textId="77777777" w:rsidR="00467137" w:rsidRDefault="004671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F6CD6" w14:textId="77777777" w:rsidR="00D114D9" w:rsidRDefault="00D114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BA1"/>
    <w:multiLevelType w:val="hybridMultilevel"/>
    <w:tmpl w:val="336290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CA75DE"/>
    <w:multiLevelType w:val="hybridMultilevel"/>
    <w:tmpl w:val="BB7ADC00"/>
    <w:lvl w:ilvl="0" w:tplc="316C4A88">
      <w:start w:val="1"/>
      <w:numFmt w:val="bullet"/>
      <w:lvlText w:val=""/>
      <w:lvlJc w:val="left"/>
      <w:pPr>
        <w:ind w:left="720" w:hanging="360"/>
      </w:pPr>
      <w:rPr>
        <w:rFonts w:ascii="Symbol" w:hAnsi="Symbol"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546DF9"/>
    <w:multiLevelType w:val="hybridMultilevel"/>
    <w:tmpl w:val="72AA68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943A25"/>
    <w:multiLevelType w:val="hybridMultilevel"/>
    <w:tmpl w:val="C7A491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C60BBF"/>
    <w:multiLevelType w:val="hybridMultilevel"/>
    <w:tmpl w:val="B59A89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1500A49"/>
    <w:multiLevelType w:val="hybridMultilevel"/>
    <w:tmpl w:val="966403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A0230BF"/>
    <w:multiLevelType w:val="hybridMultilevel"/>
    <w:tmpl w:val="8918D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A465CF7"/>
    <w:multiLevelType w:val="hybridMultilevel"/>
    <w:tmpl w:val="6ABAF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3752708"/>
    <w:multiLevelType w:val="hybridMultilevel"/>
    <w:tmpl w:val="635AF7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0" w15:restartNumberingAfterBreak="0">
    <w:nsid w:val="602A0030"/>
    <w:multiLevelType w:val="hybridMultilevel"/>
    <w:tmpl w:val="BA282A96"/>
    <w:lvl w:ilvl="0" w:tplc="316C4A88">
      <w:start w:val="1"/>
      <w:numFmt w:val="bullet"/>
      <w:lvlText w:val=""/>
      <w:lvlJc w:val="left"/>
      <w:pPr>
        <w:ind w:left="720" w:hanging="360"/>
      </w:pPr>
      <w:rPr>
        <w:rFonts w:ascii="Symbol" w:hAnsi="Symbol"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8412942"/>
    <w:multiLevelType w:val="hybridMultilevel"/>
    <w:tmpl w:val="FBF6A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BF657FC"/>
    <w:multiLevelType w:val="hybridMultilevel"/>
    <w:tmpl w:val="2C562A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8432023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6292991">
    <w:abstractNumId w:val="9"/>
  </w:num>
  <w:num w:numId="3" w16cid:durableId="32921617">
    <w:abstractNumId w:val="6"/>
  </w:num>
  <w:num w:numId="4" w16cid:durableId="752316667">
    <w:abstractNumId w:val="3"/>
  </w:num>
  <w:num w:numId="5" w16cid:durableId="2014528821">
    <w:abstractNumId w:val="7"/>
  </w:num>
  <w:num w:numId="6" w16cid:durableId="1699500704">
    <w:abstractNumId w:val="11"/>
  </w:num>
  <w:num w:numId="7" w16cid:durableId="1112943087">
    <w:abstractNumId w:val="0"/>
  </w:num>
  <w:num w:numId="8" w16cid:durableId="2004773773">
    <w:abstractNumId w:val="10"/>
  </w:num>
  <w:num w:numId="9" w16cid:durableId="1330131927">
    <w:abstractNumId w:val="1"/>
  </w:num>
  <w:num w:numId="10" w16cid:durableId="1354726785">
    <w:abstractNumId w:val="2"/>
  </w:num>
  <w:num w:numId="11" w16cid:durableId="1420911522">
    <w:abstractNumId w:val="12"/>
  </w:num>
  <w:num w:numId="12" w16cid:durableId="1527212263">
    <w:abstractNumId w:val="5"/>
  </w:num>
  <w:num w:numId="13" w16cid:durableId="848444216">
    <w:abstractNumId w:val="4"/>
  </w:num>
  <w:num w:numId="14" w16cid:durableId="1509474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2941"/>
    <w:rsid w:val="00003F53"/>
    <w:rsid w:val="00005967"/>
    <w:rsid w:val="00010E6E"/>
    <w:rsid w:val="00014FA6"/>
    <w:rsid w:val="000151C0"/>
    <w:rsid w:val="000163C0"/>
    <w:rsid w:val="000176BC"/>
    <w:rsid w:val="00022ACA"/>
    <w:rsid w:val="00023AD8"/>
    <w:rsid w:val="00025117"/>
    <w:rsid w:val="00031446"/>
    <w:rsid w:val="00035F8B"/>
    <w:rsid w:val="00043F98"/>
    <w:rsid w:val="00046E7F"/>
    <w:rsid w:val="00055664"/>
    <w:rsid w:val="00065620"/>
    <w:rsid w:val="00071A72"/>
    <w:rsid w:val="00082F98"/>
    <w:rsid w:val="00083535"/>
    <w:rsid w:val="00087E73"/>
    <w:rsid w:val="0009055C"/>
    <w:rsid w:val="0009255E"/>
    <w:rsid w:val="00096176"/>
    <w:rsid w:val="0009631A"/>
    <w:rsid w:val="000A464D"/>
    <w:rsid w:val="000B07BC"/>
    <w:rsid w:val="000B3739"/>
    <w:rsid w:val="000B5614"/>
    <w:rsid w:val="000B7B16"/>
    <w:rsid w:val="000C31FF"/>
    <w:rsid w:val="000C74CF"/>
    <w:rsid w:val="000D595B"/>
    <w:rsid w:val="000D6362"/>
    <w:rsid w:val="000E08E7"/>
    <w:rsid w:val="000E2E41"/>
    <w:rsid w:val="000E4F6A"/>
    <w:rsid w:val="000E778B"/>
    <w:rsid w:val="000F02A2"/>
    <w:rsid w:val="000F2693"/>
    <w:rsid w:val="000F2B07"/>
    <w:rsid w:val="000F4B8B"/>
    <w:rsid w:val="000F5307"/>
    <w:rsid w:val="00101A96"/>
    <w:rsid w:val="00102CE0"/>
    <w:rsid w:val="0011459B"/>
    <w:rsid w:val="00117085"/>
    <w:rsid w:val="001170B5"/>
    <w:rsid w:val="00121AF6"/>
    <w:rsid w:val="001241A2"/>
    <w:rsid w:val="00134C6E"/>
    <w:rsid w:val="00135182"/>
    <w:rsid w:val="00141D44"/>
    <w:rsid w:val="00141F6A"/>
    <w:rsid w:val="00143D53"/>
    <w:rsid w:val="00147612"/>
    <w:rsid w:val="00147698"/>
    <w:rsid w:val="00154669"/>
    <w:rsid w:val="00167020"/>
    <w:rsid w:val="00177DF1"/>
    <w:rsid w:val="0018044D"/>
    <w:rsid w:val="001830CD"/>
    <w:rsid w:val="001835F9"/>
    <w:rsid w:val="001837B7"/>
    <w:rsid w:val="001844DC"/>
    <w:rsid w:val="001847E9"/>
    <w:rsid w:val="00191154"/>
    <w:rsid w:val="00196B38"/>
    <w:rsid w:val="001A0049"/>
    <w:rsid w:val="001A42F5"/>
    <w:rsid w:val="001A5203"/>
    <w:rsid w:val="001A6719"/>
    <w:rsid w:val="001B6EE1"/>
    <w:rsid w:val="001B74FB"/>
    <w:rsid w:val="001C0C9A"/>
    <w:rsid w:val="001C1FAB"/>
    <w:rsid w:val="001C2BE3"/>
    <w:rsid w:val="001D0271"/>
    <w:rsid w:val="001D0FBD"/>
    <w:rsid w:val="001D498E"/>
    <w:rsid w:val="001E4156"/>
    <w:rsid w:val="001E651C"/>
    <w:rsid w:val="001F2971"/>
    <w:rsid w:val="001F4884"/>
    <w:rsid w:val="001F7551"/>
    <w:rsid w:val="001F7AA8"/>
    <w:rsid w:val="00207D1E"/>
    <w:rsid w:val="00215341"/>
    <w:rsid w:val="00216FE2"/>
    <w:rsid w:val="00221530"/>
    <w:rsid w:val="002243C1"/>
    <w:rsid w:val="002257EC"/>
    <w:rsid w:val="00225C54"/>
    <w:rsid w:val="00226225"/>
    <w:rsid w:val="00234656"/>
    <w:rsid w:val="00235625"/>
    <w:rsid w:val="00236821"/>
    <w:rsid w:val="0024024D"/>
    <w:rsid w:val="002477C8"/>
    <w:rsid w:val="00247C08"/>
    <w:rsid w:val="00250916"/>
    <w:rsid w:val="00251D2E"/>
    <w:rsid w:val="00253B33"/>
    <w:rsid w:val="00255519"/>
    <w:rsid w:val="00263F34"/>
    <w:rsid w:val="0026657B"/>
    <w:rsid w:val="002670DB"/>
    <w:rsid w:val="00271505"/>
    <w:rsid w:val="0027337A"/>
    <w:rsid w:val="00274321"/>
    <w:rsid w:val="00290FF1"/>
    <w:rsid w:val="00291A8D"/>
    <w:rsid w:val="00293FEF"/>
    <w:rsid w:val="002947FD"/>
    <w:rsid w:val="002963F4"/>
    <w:rsid w:val="002A55BD"/>
    <w:rsid w:val="002A680A"/>
    <w:rsid w:val="002A7DEF"/>
    <w:rsid w:val="002D4074"/>
    <w:rsid w:val="002D4384"/>
    <w:rsid w:val="002D4B67"/>
    <w:rsid w:val="002E2292"/>
    <w:rsid w:val="002E523F"/>
    <w:rsid w:val="002E7626"/>
    <w:rsid w:val="002F0FE8"/>
    <w:rsid w:val="002F267A"/>
    <w:rsid w:val="002F52BA"/>
    <w:rsid w:val="002F6633"/>
    <w:rsid w:val="002F7A5A"/>
    <w:rsid w:val="003026C6"/>
    <w:rsid w:val="00306A2F"/>
    <w:rsid w:val="003114A8"/>
    <w:rsid w:val="003156BE"/>
    <w:rsid w:val="0032016E"/>
    <w:rsid w:val="00320BAE"/>
    <w:rsid w:val="00320FCF"/>
    <w:rsid w:val="0032690C"/>
    <w:rsid w:val="0033283C"/>
    <w:rsid w:val="00333D7B"/>
    <w:rsid w:val="003356CF"/>
    <w:rsid w:val="0033586A"/>
    <w:rsid w:val="00335FF9"/>
    <w:rsid w:val="0035023F"/>
    <w:rsid w:val="00352508"/>
    <w:rsid w:val="00356C4A"/>
    <w:rsid w:val="003665DE"/>
    <w:rsid w:val="00367895"/>
    <w:rsid w:val="003747BF"/>
    <w:rsid w:val="003832FF"/>
    <w:rsid w:val="003877FC"/>
    <w:rsid w:val="003934D2"/>
    <w:rsid w:val="00393B8E"/>
    <w:rsid w:val="00396CF7"/>
    <w:rsid w:val="003A0E8B"/>
    <w:rsid w:val="003A1C4A"/>
    <w:rsid w:val="003A3177"/>
    <w:rsid w:val="003A493A"/>
    <w:rsid w:val="003B3B00"/>
    <w:rsid w:val="003C3D87"/>
    <w:rsid w:val="003C5870"/>
    <w:rsid w:val="003C5CBA"/>
    <w:rsid w:val="003D086C"/>
    <w:rsid w:val="003D34DF"/>
    <w:rsid w:val="003D4AD9"/>
    <w:rsid w:val="003D761F"/>
    <w:rsid w:val="003E0D03"/>
    <w:rsid w:val="003E5AC4"/>
    <w:rsid w:val="003F0949"/>
    <w:rsid w:val="00400385"/>
    <w:rsid w:val="0040235C"/>
    <w:rsid w:val="00403697"/>
    <w:rsid w:val="0041227A"/>
    <w:rsid w:val="00421158"/>
    <w:rsid w:val="004217E1"/>
    <w:rsid w:val="00423A29"/>
    <w:rsid w:val="004315B3"/>
    <w:rsid w:val="00435F08"/>
    <w:rsid w:val="00436105"/>
    <w:rsid w:val="00443505"/>
    <w:rsid w:val="00444409"/>
    <w:rsid w:val="004473A8"/>
    <w:rsid w:val="00451CF0"/>
    <w:rsid w:val="00455D4F"/>
    <w:rsid w:val="00456DFD"/>
    <w:rsid w:val="004652E0"/>
    <w:rsid w:val="00467137"/>
    <w:rsid w:val="00473152"/>
    <w:rsid w:val="00480722"/>
    <w:rsid w:val="0048083F"/>
    <w:rsid w:val="00482072"/>
    <w:rsid w:val="004852EF"/>
    <w:rsid w:val="004904DB"/>
    <w:rsid w:val="004935BE"/>
    <w:rsid w:val="0049437A"/>
    <w:rsid w:val="00497F15"/>
    <w:rsid w:val="004A0B2B"/>
    <w:rsid w:val="004A1837"/>
    <w:rsid w:val="004A230C"/>
    <w:rsid w:val="004A27F9"/>
    <w:rsid w:val="004A2E5F"/>
    <w:rsid w:val="004A69D8"/>
    <w:rsid w:val="004B1B45"/>
    <w:rsid w:val="004B48E6"/>
    <w:rsid w:val="004B577F"/>
    <w:rsid w:val="004E2F0C"/>
    <w:rsid w:val="004E6743"/>
    <w:rsid w:val="004E7A55"/>
    <w:rsid w:val="004E7ADB"/>
    <w:rsid w:val="004F144B"/>
    <w:rsid w:val="004F5498"/>
    <w:rsid w:val="004F70A1"/>
    <w:rsid w:val="004F77C0"/>
    <w:rsid w:val="004F7903"/>
    <w:rsid w:val="0050300C"/>
    <w:rsid w:val="00512B90"/>
    <w:rsid w:val="0052066F"/>
    <w:rsid w:val="00522490"/>
    <w:rsid w:val="00533B13"/>
    <w:rsid w:val="00547959"/>
    <w:rsid w:val="00563777"/>
    <w:rsid w:val="00565914"/>
    <w:rsid w:val="005676B6"/>
    <w:rsid w:val="00570F82"/>
    <w:rsid w:val="00573E8E"/>
    <w:rsid w:val="00574122"/>
    <w:rsid w:val="00582D36"/>
    <w:rsid w:val="00585664"/>
    <w:rsid w:val="005859BC"/>
    <w:rsid w:val="00595791"/>
    <w:rsid w:val="00595A0F"/>
    <w:rsid w:val="005A2397"/>
    <w:rsid w:val="005A2C9F"/>
    <w:rsid w:val="005B4DA2"/>
    <w:rsid w:val="005B7DE1"/>
    <w:rsid w:val="005C47FA"/>
    <w:rsid w:val="005C6C40"/>
    <w:rsid w:val="005D314B"/>
    <w:rsid w:val="005E3101"/>
    <w:rsid w:val="005F13E9"/>
    <w:rsid w:val="005F4FCF"/>
    <w:rsid w:val="005F5BC2"/>
    <w:rsid w:val="00603017"/>
    <w:rsid w:val="00603110"/>
    <w:rsid w:val="00605F59"/>
    <w:rsid w:val="00606E02"/>
    <w:rsid w:val="0061199A"/>
    <w:rsid w:val="0061287C"/>
    <w:rsid w:val="00621291"/>
    <w:rsid w:val="006364AB"/>
    <w:rsid w:val="006405FB"/>
    <w:rsid w:val="0064451D"/>
    <w:rsid w:val="0064724E"/>
    <w:rsid w:val="0064743F"/>
    <w:rsid w:val="00654AB2"/>
    <w:rsid w:val="00660A52"/>
    <w:rsid w:val="006649E3"/>
    <w:rsid w:val="006656B2"/>
    <w:rsid w:val="0067523B"/>
    <w:rsid w:val="006813C2"/>
    <w:rsid w:val="00681B55"/>
    <w:rsid w:val="006850DA"/>
    <w:rsid w:val="00686C83"/>
    <w:rsid w:val="0069683F"/>
    <w:rsid w:val="006A1E8C"/>
    <w:rsid w:val="006A6016"/>
    <w:rsid w:val="006A7F7F"/>
    <w:rsid w:val="006B2EF7"/>
    <w:rsid w:val="006C74C3"/>
    <w:rsid w:val="006E43D1"/>
    <w:rsid w:val="006E4C68"/>
    <w:rsid w:val="006F3988"/>
    <w:rsid w:val="007040D7"/>
    <w:rsid w:val="007043CC"/>
    <w:rsid w:val="00704538"/>
    <w:rsid w:val="007065F7"/>
    <w:rsid w:val="00710B9F"/>
    <w:rsid w:val="00716EED"/>
    <w:rsid w:val="00717E39"/>
    <w:rsid w:val="0072211D"/>
    <w:rsid w:val="00723A72"/>
    <w:rsid w:val="00724BA7"/>
    <w:rsid w:val="00725217"/>
    <w:rsid w:val="00726EE6"/>
    <w:rsid w:val="007419E7"/>
    <w:rsid w:val="007421F2"/>
    <w:rsid w:val="007441BF"/>
    <w:rsid w:val="00745FDE"/>
    <w:rsid w:val="007477B0"/>
    <w:rsid w:val="00753A65"/>
    <w:rsid w:val="007567F5"/>
    <w:rsid w:val="00760CAB"/>
    <w:rsid w:val="007643E0"/>
    <w:rsid w:val="00791B66"/>
    <w:rsid w:val="007A47F1"/>
    <w:rsid w:val="007A5EAF"/>
    <w:rsid w:val="007B0ED4"/>
    <w:rsid w:val="007B2160"/>
    <w:rsid w:val="007B2A78"/>
    <w:rsid w:val="007B731A"/>
    <w:rsid w:val="007C2EAD"/>
    <w:rsid w:val="007C35E8"/>
    <w:rsid w:val="007C45D4"/>
    <w:rsid w:val="007D390E"/>
    <w:rsid w:val="007D6A41"/>
    <w:rsid w:val="007E41C7"/>
    <w:rsid w:val="007F02FE"/>
    <w:rsid w:val="007F0AAE"/>
    <w:rsid w:val="008079E3"/>
    <w:rsid w:val="008119A9"/>
    <w:rsid w:val="00821510"/>
    <w:rsid w:val="00823B52"/>
    <w:rsid w:val="008249BB"/>
    <w:rsid w:val="00833DCE"/>
    <w:rsid w:val="00837881"/>
    <w:rsid w:val="00842E38"/>
    <w:rsid w:val="00843327"/>
    <w:rsid w:val="00844771"/>
    <w:rsid w:val="0084563E"/>
    <w:rsid w:val="00850BB5"/>
    <w:rsid w:val="00851876"/>
    <w:rsid w:val="008525EE"/>
    <w:rsid w:val="0085419A"/>
    <w:rsid w:val="00854F1C"/>
    <w:rsid w:val="00861016"/>
    <w:rsid w:val="008635FE"/>
    <w:rsid w:val="00865A67"/>
    <w:rsid w:val="00866ED8"/>
    <w:rsid w:val="008806A6"/>
    <w:rsid w:val="00882996"/>
    <w:rsid w:val="0089149C"/>
    <w:rsid w:val="00891588"/>
    <w:rsid w:val="008918FD"/>
    <w:rsid w:val="00893948"/>
    <w:rsid w:val="00895601"/>
    <w:rsid w:val="008A169A"/>
    <w:rsid w:val="008A22A0"/>
    <w:rsid w:val="008A2394"/>
    <w:rsid w:val="008A669D"/>
    <w:rsid w:val="008B21B7"/>
    <w:rsid w:val="008B44BC"/>
    <w:rsid w:val="008B6012"/>
    <w:rsid w:val="008B7E6E"/>
    <w:rsid w:val="008C0761"/>
    <w:rsid w:val="008C107E"/>
    <w:rsid w:val="008C1C5D"/>
    <w:rsid w:val="008C4A70"/>
    <w:rsid w:val="008D34CC"/>
    <w:rsid w:val="008D3C7C"/>
    <w:rsid w:val="008E57F8"/>
    <w:rsid w:val="009022A1"/>
    <w:rsid w:val="00913175"/>
    <w:rsid w:val="00915248"/>
    <w:rsid w:val="00915548"/>
    <w:rsid w:val="00915E9F"/>
    <w:rsid w:val="00916D57"/>
    <w:rsid w:val="00920D95"/>
    <w:rsid w:val="00925239"/>
    <w:rsid w:val="00925660"/>
    <w:rsid w:val="009273AD"/>
    <w:rsid w:val="00935540"/>
    <w:rsid w:val="00935B85"/>
    <w:rsid w:val="00940038"/>
    <w:rsid w:val="009553BD"/>
    <w:rsid w:val="00955930"/>
    <w:rsid w:val="009777B4"/>
    <w:rsid w:val="00984354"/>
    <w:rsid w:val="00987323"/>
    <w:rsid w:val="00994302"/>
    <w:rsid w:val="00997EDC"/>
    <w:rsid w:val="009A3685"/>
    <w:rsid w:val="009B34D8"/>
    <w:rsid w:val="009B7523"/>
    <w:rsid w:val="009C501E"/>
    <w:rsid w:val="009C6457"/>
    <w:rsid w:val="009C65F3"/>
    <w:rsid w:val="009C6776"/>
    <w:rsid w:val="009D2EB9"/>
    <w:rsid w:val="009D5BB4"/>
    <w:rsid w:val="009E1B67"/>
    <w:rsid w:val="009E1E81"/>
    <w:rsid w:val="009E4D4F"/>
    <w:rsid w:val="009F7A30"/>
    <w:rsid w:val="00A009AB"/>
    <w:rsid w:val="00A06B9E"/>
    <w:rsid w:val="00A07828"/>
    <w:rsid w:val="00A111D6"/>
    <w:rsid w:val="00A15B5F"/>
    <w:rsid w:val="00A17D60"/>
    <w:rsid w:val="00A208B7"/>
    <w:rsid w:val="00A256F3"/>
    <w:rsid w:val="00A25C3E"/>
    <w:rsid w:val="00A27C03"/>
    <w:rsid w:val="00A304F1"/>
    <w:rsid w:val="00A35619"/>
    <w:rsid w:val="00A36E5B"/>
    <w:rsid w:val="00A3732F"/>
    <w:rsid w:val="00A378A9"/>
    <w:rsid w:val="00A425A2"/>
    <w:rsid w:val="00A42EA5"/>
    <w:rsid w:val="00A43DA9"/>
    <w:rsid w:val="00A44737"/>
    <w:rsid w:val="00A45169"/>
    <w:rsid w:val="00A461DA"/>
    <w:rsid w:val="00A46525"/>
    <w:rsid w:val="00A46E3B"/>
    <w:rsid w:val="00A47196"/>
    <w:rsid w:val="00A4770C"/>
    <w:rsid w:val="00A479FD"/>
    <w:rsid w:val="00A54DB6"/>
    <w:rsid w:val="00A56B4D"/>
    <w:rsid w:val="00A60B38"/>
    <w:rsid w:val="00A617D0"/>
    <w:rsid w:val="00A656DE"/>
    <w:rsid w:val="00A700D6"/>
    <w:rsid w:val="00A72298"/>
    <w:rsid w:val="00A77148"/>
    <w:rsid w:val="00A77E44"/>
    <w:rsid w:val="00A809E6"/>
    <w:rsid w:val="00A943D6"/>
    <w:rsid w:val="00A949AB"/>
    <w:rsid w:val="00A968F6"/>
    <w:rsid w:val="00AA03E3"/>
    <w:rsid w:val="00AA2A0C"/>
    <w:rsid w:val="00AA3AF9"/>
    <w:rsid w:val="00AA5C61"/>
    <w:rsid w:val="00AA7FA4"/>
    <w:rsid w:val="00AB0377"/>
    <w:rsid w:val="00AB1253"/>
    <w:rsid w:val="00AB181B"/>
    <w:rsid w:val="00AB307E"/>
    <w:rsid w:val="00AB314D"/>
    <w:rsid w:val="00AC1B1E"/>
    <w:rsid w:val="00AC2157"/>
    <w:rsid w:val="00AD7E69"/>
    <w:rsid w:val="00AE0009"/>
    <w:rsid w:val="00AE07CA"/>
    <w:rsid w:val="00AE314A"/>
    <w:rsid w:val="00AE315B"/>
    <w:rsid w:val="00AE3273"/>
    <w:rsid w:val="00AE7942"/>
    <w:rsid w:val="00AF11AE"/>
    <w:rsid w:val="00AF3AFA"/>
    <w:rsid w:val="00B048CF"/>
    <w:rsid w:val="00B07511"/>
    <w:rsid w:val="00B21003"/>
    <w:rsid w:val="00B344B9"/>
    <w:rsid w:val="00B4200B"/>
    <w:rsid w:val="00B43B52"/>
    <w:rsid w:val="00B52D55"/>
    <w:rsid w:val="00B53A9C"/>
    <w:rsid w:val="00B55909"/>
    <w:rsid w:val="00B559E2"/>
    <w:rsid w:val="00B66E09"/>
    <w:rsid w:val="00B72E7D"/>
    <w:rsid w:val="00B75CA2"/>
    <w:rsid w:val="00B965F6"/>
    <w:rsid w:val="00BA17F8"/>
    <w:rsid w:val="00BA2102"/>
    <w:rsid w:val="00BA431A"/>
    <w:rsid w:val="00BB0110"/>
    <w:rsid w:val="00BB7E88"/>
    <w:rsid w:val="00BC61D5"/>
    <w:rsid w:val="00BD680A"/>
    <w:rsid w:val="00BD7618"/>
    <w:rsid w:val="00BE6B8C"/>
    <w:rsid w:val="00BF1F15"/>
    <w:rsid w:val="00BF453C"/>
    <w:rsid w:val="00BF569D"/>
    <w:rsid w:val="00C052B6"/>
    <w:rsid w:val="00C07EB6"/>
    <w:rsid w:val="00C105F4"/>
    <w:rsid w:val="00C113D5"/>
    <w:rsid w:val="00C1381D"/>
    <w:rsid w:val="00C15BE1"/>
    <w:rsid w:val="00C24503"/>
    <w:rsid w:val="00C2554A"/>
    <w:rsid w:val="00C27459"/>
    <w:rsid w:val="00C31A47"/>
    <w:rsid w:val="00C335A9"/>
    <w:rsid w:val="00C351E8"/>
    <w:rsid w:val="00C420B5"/>
    <w:rsid w:val="00C459A8"/>
    <w:rsid w:val="00C50981"/>
    <w:rsid w:val="00C51B7E"/>
    <w:rsid w:val="00C52D43"/>
    <w:rsid w:val="00C57C94"/>
    <w:rsid w:val="00C621B1"/>
    <w:rsid w:val="00C634B9"/>
    <w:rsid w:val="00C65B57"/>
    <w:rsid w:val="00C70D09"/>
    <w:rsid w:val="00C76C35"/>
    <w:rsid w:val="00C81F41"/>
    <w:rsid w:val="00C82DCC"/>
    <w:rsid w:val="00C905AE"/>
    <w:rsid w:val="00C9570A"/>
    <w:rsid w:val="00CA332E"/>
    <w:rsid w:val="00CA767D"/>
    <w:rsid w:val="00CB067C"/>
    <w:rsid w:val="00CB0A4F"/>
    <w:rsid w:val="00CB5203"/>
    <w:rsid w:val="00CB5456"/>
    <w:rsid w:val="00CB5872"/>
    <w:rsid w:val="00CB6DD2"/>
    <w:rsid w:val="00CC3CCE"/>
    <w:rsid w:val="00CC7723"/>
    <w:rsid w:val="00CD2A49"/>
    <w:rsid w:val="00CD3A35"/>
    <w:rsid w:val="00CE6F43"/>
    <w:rsid w:val="00CE7D1D"/>
    <w:rsid w:val="00CF6962"/>
    <w:rsid w:val="00D00705"/>
    <w:rsid w:val="00D022A5"/>
    <w:rsid w:val="00D114D9"/>
    <w:rsid w:val="00D13AA7"/>
    <w:rsid w:val="00D17C78"/>
    <w:rsid w:val="00D2509B"/>
    <w:rsid w:val="00D2666B"/>
    <w:rsid w:val="00D27158"/>
    <w:rsid w:val="00D272F0"/>
    <w:rsid w:val="00D34B11"/>
    <w:rsid w:val="00D5155B"/>
    <w:rsid w:val="00D5236D"/>
    <w:rsid w:val="00D6537C"/>
    <w:rsid w:val="00D70CCC"/>
    <w:rsid w:val="00D711AE"/>
    <w:rsid w:val="00D74CE8"/>
    <w:rsid w:val="00D75901"/>
    <w:rsid w:val="00D77427"/>
    <w:rsid w:val="00D80FC4"/>
    <w:rsid w:val="00D91E9C"/>
    <w:rsid w:val="00D952E9"/>
    <w:rsid w:val="00DA1768"/>
    <w:rsid w:val="00DA2273"/>
    <w:rsid w:val="00DA53F9"/>
    <w:rsid w:val="00DC066A"/>
    <w:rsid w:val="00DC10DD"/>
    <w:rsid w:val="00DC33C2"/>
    <w:rsid w:val="00DD1EF3"/>
    <w:rsid w:val="00DD23EF"/>
    <w:rsid w:val="00DE1393"/>
    <w:rsid w:val="00DF4016"/>
    <w:rsid w:val="00DF4D62"/>
    <w:rsid w:val="00DF51E2"/>
    <w:rsid w:val="00DF6DE3"/>
    <w:rsid w:val="00DF749E"/>
    <w:rsid w:val="00E0239A"/>
    <w:rsid w:val="00E02CBF"/>
    <w:rsid w:val="00E14C32"/>
    <w:rsid w:val="00E205C7"/>
    <w:rsid w:val="00E22305"/>
    <w:rsid w:val="00E2745A"/>
    <w:rsid w:val="00E304F3"/>
    <w:rsid w:val="00E313F9"/>
    <w:rsid w:val="00E419FA"/>
    <w:rsid w:val="00E42674"/>
    <w:rsid w:val="00E566B2"/>
    <w:rsid w:val="00E61BBD"/>
    <w:rsid w:val="00E625EF"/>
    <w:rsid w:val="00E628A6"/>
    <w:rsid w:val="00E63CBF"/>
    <w:rsid w:val="00E66765"/>
    <w:rsid w:val="00E80B42"/>
    <w:rsid w:val="00E84AA6"/>
    <w:rsid w:val="00E856FB"/>
    <w:rsid w:val="00E9226A"/>
    <w:rsid w:val="00E9567A"/>
    <w:rsid w:val="00EA13A2"/>
    <w:rsid w:val="00EA5D22"/>
    <w:rsid w:val="00EB21F5"/>
    <w:rsid w:val="00EB5B9A"/>
    <w:rsid w:val="00EC0DFB"/>
    <w:rsid w:val="00EC1E0A"/>
    <w:rsid w:val="00ED1648"/>
    <w:rsid w:val="00ED59F1"/>
    <w:rsid w:val="00ED69A9"/>
    <w:rsid w:val="00EE21CB"/>
    <w:rsid w:val="00EE7C5D"/>
    <w:rsid w:val="00EE7CB3"/>
    <w:rsid w:val="00EF0A34"/>
    <w:rsid w:val="00EF21C2"/>
    <w:rsid w:val="00EF66EC"/>
    <w:rsid w:val="00F00BBA"/>
    <w:rsid w:val="00F060EE"/>
    <w:rsid w:val="00F15A8C"/>
    <w:rsid w:val="00F25027"/>
    <w:rsid w:val="00F36239"/>
    <w:rsid w:val="00F40092"/>
    <w:rsid w:val="00F403DE"/>
    <w:rsid w:val="00F4091B"/>
    <w:rsid w:val="00F42BF5"/>
    <w:rsid w:val="00F5278E"/>
    <w:rsid w:val="00F534C7"/>
    <w:rsid w:val="00F547B4"/>
    <w:rsid w:val="00F54AC8"/>
    <w:rsid w:val="00F612BA"/>
    <w:rsid w:val="00F62DA3"/>
    <w:rsid w:val="00F62E24"/>
    <w:rsid w:val="00F63104"/>
    <w:rsid w:val="00F63B95"/>
    <w:rsid w:val="00F640B9"/>
    <w:rsid w:val="00F70C8B"/>
    <w:rsid w:val="00F7194E"/>
    <w:rsid w:val="00F73890"/>
    <w:rsid w:val="00F76FDC"/>
    <w:rsid w:val="00F804C7"/>
    <w:rsid w:val="00F83E51"/>
    <w:rsid w:val="00F93651"/>
    <w:rsid w:val="00FA1B14"/>
    <w:rsid w:val="00FA2E44"/>
    <w:rsid w:val="00FB0AE0"/>
    <w:rsid w:val="00FB19EC"/>
    <w:rsid w:val="00FC2F82"/>
    <w:rsid w:val="00FC589B"/>
    <w:rsid w:val="00FD05DB"/>
    <w:rsid w:val="00FD6C66"/>
    <w:rsid w:val="00FE4004"/>
    <w:rsid w:val="00FE51FB"/>
    <w:rsid w:val="00FE6FAD"/>
    <w:rsid w:val="00FF624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01E92"/>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3F34"/>
    <w:pPr>
      <w:widowControl w:val="0"/>
      <w:autoSpaceDE w:val="0"/>
      <w:autoSpaceDN w:val="0"/>
      <w:adjustRightInd w:val="0"/>
    </w:pPr>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8635FE"/>
    <w:rPr>
      <w:sz w:val="16"/>
      <w:szCs w:val="16"/>
    </w:rPr>
  </w:style>
  <w:style w:type="paragraph" w:styleId="CommentText">
    <w:name w:val="annotation text"/>
    <w:basedOn w:val="Normal"/>
    <w:link w:val="CommentTextChar"/>
    <w:uiPriority w:val="99"/>
    <w:rsid w:val="008635FE"/>
    <w:rPr>
      <w:sz w:val="20"/>
      <w:szCs w:val="20"/>
    </w:rPr>
  </w:style>
  <w:style w:type="character" w:customStyle="1" w:styleId="CommentTextChar">
    <w:name w:val="Comment Text Char"/>
    <w:link w:val="CommentText"/>
    <w:uiPriority w:val="99"/>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styleId="FollowedHyperlink">
    <w:name w:val="FollowedHyperlink"/>
    <w:basedOn w:val="DefaultParagraphFont"/>
    <w:rsid w:val="005859BC"/>
    <w:rPr>
      <w:color w:val="954F72" w:themeColor="followedHyperlink"/>
      <w:u w:val="single"/>
    </w:rPr>
  </w:style>
  <w:style w:type="paragraph" w:styleId="Caption">
    <w:name w:val="caption"/>
    <w:basedOn w:val="Normal"/>
    <w:next w:val="Normal"/>
    <w:uiPriority w:val="35"/>
    <w:unhideWhenUsed/>
    <w:rsid w:val="000F02A2"/>
    <w:pPr>
      <w:widowControl/>
      <w:autoSpaceDE/>
      <w:autoSpaceDN/>
      <w:adjustRightInd/>
      <w:spacing w:after="60"/>
    </w:pPr>
    <w:rPr>
      <w:rFonts w:ascii="Arial Nova" w:eastAsiaTheme="minorHAnsi" w:hAnsi="Arial Nova" w:cstheme="minorBidi"/>
      <w:b/>
      <w:iCs/>
      <w:color w:val="404040" w:themeColor="text1" w:themeTint="BF"/>
      <w:szCs w:val="18"/>
    </w:rPr>
  </w:style>
  <w:style w:type="table" w:styleId="TableGrid">
    <w:name w:val="Table Grid"/>
    <w:basedOn w:val="TableNormal"/>
    <w:uiPriority w:val="59"/>
    <w:rsid w:val="00C65B57"/>
    <w:rPr>
      <w:rFonts w:ascii="Arial Nova" w:eastAsiaTheme="minorHAnsi" w:hAnsi="Arial Nova"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524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096064">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14/relationships/chartEx" Target="charts/chartEx1.xml"/><Relationship Id="rId26" Type="http://schemas.openxmlformats.org/officeDocument/2006/relationships/chart" Target="charts/chart5.xml"/><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tra.prasad@at.govt.nz" TargetMode="External"/><Relationship Id="rId24" Type="http://schemas.openxmlformats.org/officeDocument/2006/relationships/chart" Target="charts/chart3.xml"/><Relationship Id="rId32" Type="http://schemas.openxmlformats.org/officeDocument/2006/relationships/hyperlink" Target="https://www.portland.gov/transportation/walking-biking-transit-safety/bicycle-count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brian.yip@eliga.co.nz" TargetMode="External"/><Relationship Id="rId17" Type="http://schemas.openxmlformats.org/officeDocument/2006/relationships/image" Target="media/image5.jpeg"/><Relationship Id="rId25" Type="http://schemas.openxmlformats.org/officeDocument/2006/relationships/chart" Target="charts/chart4.xml"/><Relationship Id="rId33" Type="http://schemas.openxmlformats.org/officeDocument/2006/relationships/hyperlink" Target="https://nzta.govt.nz/resources/walking-cycling-and-micromobility-monitor" TargetMode="External"/><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oleObject" Target="https://eligaconsultants.sharepoint.com/sites/Projects/Shared%20Documents/Auckland%20Transport/2024/12%20Cycle%20Separator%20Damage%20Study/06%20Technical/Graphs.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oleObject" Target="https://eligaconsultants.sharepoint.com/sites/Projects/Shared%20Documents/Auckland%20Transport/2024/12%20Cycle%20Separator%20Damage%20Study/06%20Technical/Final%20Assessmentv4%20(ROSITA).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https://eligaconsultants.sharepoint.com/sites/Projects/Shared%20Documents/Auckland%20Transport/2024/12%20Cycle%20Separator%20Damage%20Study/06%20Technical/Final%20Assessmentv4%20(ROSITA).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eligaconsultants.sharepoint.com/sites/Projects/Shared%20Documents/Auckland%20Transport/2024/12%20Cycle%20Separator%20Damage%20Study/06%20Technical/Final%20Assessmentv4%20(ROSITA).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eligaconsultants.sharepoint.com/sites/Projects/Shared%20Documents/Auckland%20Transport/2024/12%20Cycle%20Separator%20Damage%20Study/06%20Technical/Final%20Assessmentv4%20(ROSITA).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https://eligaconsultants.sharepoint.com/sites/Projects/Shared%20Documents/Auckland%20Transport/2024/12%20Cycle%20Separator%20Damage%20Study/06%20Technical/Final%20Assessmentv4%20(ROSITA).xlsx" TargetMode="External"/><Relationship Id="rId2" Type="http://schemas.microsoft.com/office/2011/relationships/chartColorStyle" Target="colors7.xml"/><Relationship Id="rId1" Type="http://schemas.microsoft.com/office/2011/relationships/chartStyle" Target="style7.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transportsupportlimited918-my.sharepoint.com/personal/rosita_chan_transportsupport_co_nz/Documents/Cycle%20Separator%20for%20BY_shared/Final%20Assessment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Composition of</a:t>
            </a:r>
            <a:r>
              <a:rPr lang="en-NZ" baseline="0"/>
              <a:t> all Rubber Separators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2B0-4C8D-B1FB-BF7BDFE952B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2B0-4C8D-B1FB-BF7BDFE952BF}"/>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2B0-4C8D-B1FB-BF7BDFE952BF}"/>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2B0-4C8D-B1FB-BF7BDFE952BF}"/>
              </c:ext>
            </c:extLst>
          </c:dPt>
          <c:dLbls>
            <c:dLbl>
              <c:idx val="0"/>
              <c:layout>
                <c:manualLayout>
                  <c:x val="0.14280131410086708"/>
                  <c:y val="3.3183928931960406E-2"/>
                </c:manualLayout>
              </c:layout>
              <c:tx>
                <c:rich>
                  <a:bodyPr/>
                  <a:lstStyle/>
                  <a:p>
                    <a:fld id="{E435998E-B611-488A-9C1A-C2BE9ADDA653}" type="VALUE">
                      <a:rPr lang="en-US"/>
                      <a:pPr/>
                      <a:t>[VALUE]</a:t>
                    </a:fld>
                    <a:r>
                      <a:rPr lang="en-US"/>
                      <a:t> separators</a:t>
                    </a:r>
                    <a:r>
                      <a:rPr lang="en-US" baseline="0"/>
                      <a:t>, </a:t>
                    </a:r>
                    <a:fld id="{5A48A352-3148-445E-B022-0AE6F23E783F}"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2B0-4C8D-B1FB-BF7BDFE952BF}"/>
                </c:ext>
              </c:extLst>
            </c:dLbl>
            <c:dLbl>
              <c:idx val="1"/>
              <c:layout>
                <c:manualLayout>
                  <c:x val="9.6061479346781949E-3"/>
                  <c:y val="5.3981106612685563E-2"/>
                </c:manualLayout>
              </c:layout>
              <c:tx>
                <c:rich>
                  <a:bodyPr/>
                  <a:lstStyle/>
                  <a:p>
                    <a:fld id="{6789758C-D4E5-45B2-B8CE-4306F8B88CFA}" type="VALUE">
                      <a:rPr lang="en-US"/>
                      <a:pPr/>
                      <a:t>[VALUE]</a:t>
                    </a:fld>
                    <a:r>
                      <a:rPr lang="en-US"/>
                      <a:t> separators</a:t>
                    </a:r>
                    <a:r>
                      <a:rPr lang="en-US" baseline="0"/>
                      <a:t>, </a:t>
                    </a:r>
                    <a:fld id="{B77EC41A-AA37-4A2F-BAD1-09363CAD66CF}"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42B0-4C8D-B1FB-BF7BDFE952BF}"/>
                </c:ext>
              </c:extLst>
            </c:dLbl>
            <c:dLbl>
              <c:idx val="2"/>
              <c:tx>
                <c:rich>
                  <a:bodyPr/>
                  <a:lstStyle/>
                  <a:p>
                    <a:fld id="{4C9A3F21-E2C3-49C9-9A93-5A0BB7741C52}" type="VALUE">
                      <a:rPr lang="en-US"/>
                      <a:pPr/>
                      <a:t>[VALUE]</a:t>
                    </a:fld>
                    <a:r>
                      <a:rPr lang="en-US"/>
                      <a:t> separators</a:t>
                    </a:r>
                    <a:r>
                      <a:rPr lang="en-US" baseline="0"/>
                      <a:t>, </a:t>
                    </a:r>
                    <a:fld id="{CD9A0450-2D8C-4CBD-9549-E70E6413CFAC}" type="PERCENTAGE">
                      <a:rPr lang="en-US" baseline="0"/>
                      <a:pPr/>
                      <a:t>[PERCENTAGE]</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42B0-4C8D-B1FB-BF7BDFE952BF}"/>
                </c:ext>
              </c:extLst>
            </c:dLbl>
            <c:dLbl>
              <c:idx val="3"/>
              <c:layout>
                <c:manualLayout>
                  <c:x val="-0.1669758934579853"/>
                  <c:y val="9.2059838895281933E-3"/>
                </c:manualLayout>
              </c:layout>
              <c:tx>
                <c:rich>
                  <a:bodyPr/>
                  <a:lstStyle/>
                  <a:p>
                    <a:fld id="{9AF0707B-7C6B-48B0-94E5-DD24CAF684C3}" type="VALUE">
                      <a:rPr lang="en-US"/>
                      <a:pPr/>
                      <a:t>[VALUE]</a:t>
                    </a:fld>
                    <a:r>
                      <a:rPr lang="en-US"/>
                      <a:t> separators</a:t>
                    </a:r>
                    <a:r>
                      <a:rPr lang="en-US" baseline="0"/>
                      <a:t>, </a:t>
                    </a:r>
                    <a:fld id="{CD78CFD2-E728-4DE9-A50B-71B24DAFF7D5}"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42B0-4C8D-B1FB-BF7BDFE952B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[Graphs.xlsx]asset!$B$79:$B$82</c:f>
              <c:strCache>
                <c:ptCount val="4"/>
                <c:pt idx="0">
                  <c:v>East Street (installed 2021)</c:v>
                </c:pt>
                <c:pt idx="1">
                  <c:v>St Lukes Road (installed in 2017)</c:v>
                </c:pt>
                <c:pt idx="2">
                  <c:v>Upper Habour Drive (installed 2023)</c:v>
                </c:pt>
                <c:pt idx="3">
                  <c:v>Sandringham Road (installed 2017)</c:v>
                </c:pt>
              </c:strCache>
            </c:strRef>
          </c:cat>
          <c:val>
            <c:numRef>
              <c:f>[Graphs.xlsx]asset!$C$79:$C$82</c:f>
              <c:numCache>
                <c:formatCode>General</c:formatCode>
                <c:ptCount val="4"/>
                <c:pt idx="0">
                  <c:v>24</c:v>
                </c:pt>
                <c:pt idx="1">
                  <c:v>174</c:v>
                </c:pt>
                <c:pt idx="2">
                  <c:v>490</c:v>
                </c:pt>
                <c:pt idx="3">
                  <c:v>8</c:v>
                </c:pt>
              </c:numCache>
            </c:numRef>
          </c:val>
          <c:extLst>
            <c:ext xmlns:c16="http://schemas.microsoft.com/office/drawing/2014/chart" uri="{C3380CC4-5D6E-409C-BE32-E72D297353CC}">
              <c16:uniqueId val="{00000008-42B0-4C8D-B1FB-BF7BDFE952B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848871391076122"/>
          <c:y val="0.22004152466016377"/>
          <c:w val="0.35817795275590553"/>
          <c:h val="0.7064509473629229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Assessmentv4 (ROSITA).xlsx]Tables!PivotTable6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Damage</a:t>
            </a:r>
            <a:r>
              <a:rPr lang="en-NZ" baseline="0"/>
              <a:t> Rating for Concrete Separators</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Z"/>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00B050"/>
          </a:solidFill>
          <a:ln w="19050">
            <a:solidFill>
              <a:schemeClr val="lt1"/>
            </a:solidFill>
          </a:ln>
          <a:effectLst/>
        </c:spPr>
      </c:pivotFmt>
      <c:pivotFmt>
        <c:idx val="2"/>
        <c:spPr>
          <a:solidFill>
            <a:srgbClr val="FF0000"/>
          </a:solidFill>
          <a:ln w="19050">
            <a:solidFill>
              <a:schemeClr val="lt1"/>
            </a:solidFill>
          </a:ln>
          <a:effectLst/>
        </c:spPr>
      </c:pivotFmt>
      <c:pivotFmt>
        <c:idx val="3"/>
        <c:spPr>
          <a:solidFill>
            <a:srgbClr val="FF9933"/>
          </a:solidFill>
          <a:ln w="19050">
            <a:solidFill>
              <a:schemeClr val="lt1"/>
            </a:solidFill>
          </a:ln>
          <a:effectLst/>
        </c:spPr>
      </c:pivotFmt>
      <c:pivotFmt>
        <c:idx val="4"/>
        <c:spPr>
          <a:solidFill>
            <a:srgbClr val="FFFF00"/>
          </a:solidFill>
          <a:ln w="19050">
            <a:solidFill>
              <a:schemeClr val="lt1"/>
            </a:solidFill>
          </a:ln>
          <a:effectLst/>
        </c:spPr>
      </c:pivotFmt>
      <c:pivotFmt>
        <c:idx val="5"/>
        <c:spPr>
          <a:solidFill>
            <a:srgbClr val="92D050"/>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00B050"/>
          </a:solidFill>
          <a:ln w="19050">
            <a:solidFill>
              <a:schemeClr val="lt1"/>
            </a:solidFill>
          </a:ln>
          <a:effectLst/>
        </c:spPr>
      </c:pivotFmt>
      <c:pivotFmt>
        <c:idx val="8"/>
        <c:spPr>
          <a:solidFill>
            <a:srgbClr val="92D050"/>
          </a:solidFill>
          <a:ln w="19050">
            <a:solidFill>
              <a:schemeClr val="lt1"/>
            </a:solidFill>
          </a:ln>
          <a:effectLst/>
        </c:spPr>
      </c:pivotFmt>
      <c:pivotFmt>
        <c:idx val="9"/>
        <c:spPr>
          <a:solidFill>
            <a:srgbClr val="FFFF00"/>
          </a:solidFill>
          <a:ln w="19050">
            <a:solidFill>
              <a:schemeClr val="lt1"/>
            </a:solidFill>
          </a:ln>
          <a:effectLst/>
        </c:spPr>
      </c:pivotFmt>
      <c:pivotFmt>
        <c:idx val="10"/>
        <c:spPr>
          <a:solidFill>
            <a:srgbClr val="FF9933"/>
          </a:solidFill>
          <a:ln w="19050">
            <a:solidFill>
              <a:schemeClr val="lt1"/>
            </a:solidFill>
          </a:ln>
          <a:effectLst/>
        </c:spPr>
      </c:pivotFmt>
      <c:pivotFmt>
        <c:idx val="11"/>
        <c:spPr>
          <a:solidFill>
            <a:srgbClr val="FF0000"/>
          </a:solidFill>
          <a:ln w="19050">
            <a:solidFill>
              <a:schemeClr val="lt1"/>
            </a:solidFill>
          </a:ln>
          <a:effectLst/>
        </c:spPr>
      </c:pivotFmt>
      <c:pivotFmt>
        <c:idx val="1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00B050"/>
          </a:solidFill>
          <a:ln w="19050">
            <a:solidFill>
              <a:schemeClr val="lt1"/>
            </a:solidFill>
          </a:ln>
          <a:effectLst/>
        </c:spPr>
      </c:pivotFmt>
      <c:pivotFmt>
        <c:idx val="14"/>
        <c:spPr>
          <a:solidFill>
            <a:srgbClr val="92D050"/>
          </a:solidFill>
          <a:ln w="19050">
            <a:solidFill>
              <a:schemeClr val="lt1"/>
            </a:solidFill>
          </a:ln>
          <a:effectLst/>
        </c:spPr>
      </c:pivotFmt>
      <c:pivotFmt>
        <c:idx val="15"/>
        <c:spPr>
          <a:solidFill>
            <a:srgbClr val="FFFF00"/>
          </a:solidFill>
          <a:ln w="19050">
            <a:solidFill>
              <a:schemeClr val="lt1"/>
            </a:solidFill>
          </a:ln>
          <a:effectLst/>
        </c:spPr>
      </c:pivotFmt>
      <c:pivotFmt>
        <c:idx val="16"/>
        <c:spPr>
          <a:solidFill>
            <a:srgbClr val="FF9933"/>
          </a:solidFill>
          <a:ln w="19050">
            <a:solidFill>
              <a:schemeClr val="lt1"/>
            </a:solidFill>
          </a:ln>
          <a:effectLst/>
        </c:spPr>
      </c:pivotFmt>
      <c:pivotFmt>
        <c:idx val="17"/>
        <c:spPr>
          <a:solidFill>
            <a:srgbClr val="FF0000"/>
          </a:solidFill>
          <a:ln w="19050">
            <a:solidFill>
              <a:schemeClr val="lt1"/>
            </a:solidFill>
          </a:ln>
          <a:effectLst/>
        </c:spPr>
      </c:pivotFmt>
    </c:pivotFmts>
    <c:plotArea>
      <c:layout/>
      <c:pieChart>
        <c:varyColors val="1"/>
        <c:ser>
          <c:idx val="0"/>
          <c:order val="0"/>
          <c:tx>
            <c:strRef>
              <c:f>Tables!$AN$149</c:f>
              <c:strCache>
                <c:ptCount val="1"/>
                <c:pt idx="0">
                  <c:v>Total</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44CE-4515-82BD-4CDD00C201A8}"/>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44CE-4515-82BD-4CDD00C201A8}"/>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44CE-4515-82BD-4CDD00C201A8}"/>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44CE-4515-82BD-4CDD00C201A8}"/>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44CE-4515-82BD-4CDD00C201A8}"/>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Tables!$AM$150:$AM$155</c:f>
              <c:strCache>
                <c:ptCount val="5"/>
                <c:pt idx="0">
                  <c:v>1</c:v>
                </c:pt>
                <c:pt idx="1">
                  <c:v>2</c:v>
                </c:pt>
                <c:pt idx="2">
                  <c:v>3</c:v>
                </c:pt>
                <c:pt idx="3">
                  <c:v>4</c:v>
                </c:pt>
                <c:pt idx="4">
                  <c:v>5</c:v>
                </c:pt>
              </c:strCache>
            </c:strRef>
          </c:cat>
          <c:val>
            <c:numRef>
              <c:f>Tables!$AN$150:$AN$155</c:f>
              <c:numCache>
                <c:formatCode>0.0%</c:formatCode>
                <c:ptCount val="5"/>
                <c:pt idx="0">
                  <c:v>7.6586433260393869E-2</c:v>
                </c:pt>
                <c:pt idx="1">
                  <c:v>0.51914660831509851</c:v>
                </c:pt>
                <c:pt idx="2">
                  <c:v>0.30361050328227573</c:v>
                </c:pt>
                <c:pt idx="3">
                  <c:v>8.5339168490153175E-2</c:v>
                </c:pt>
                <c:pt idx="4">
                  <c:v>1.5317286652078774E-2</c:v>
                </c:pt>
              </c:numCache>
            </c:numRef>
          </c:val>
          <c:extLst>
            <c:ext xmlns:c16="http://schemas.microsoft.com/office/drawing/2014/chart" uri="{C3380CC4-5D6E-409C-BE32-E72D297353CC}">
              <c16:uniqueId val="{0000000A-44CE-4515-82BD-4CDD00C201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0" i="0" u="none" strike="noStrike" kern="1200" spc="0" baseline="0">
                <a:solidFill>
                  <a:sysClr val="windowText" lastClr="000000">
                    <a:lumMod val="65000"/>
                    <a:lumOff val="35000"/>
                  </a:sysClr>
                </a:solidFill>
              </a:rPr>
              <a:t>Overall percentage of ratings 4 and 5 at different locations including all parking situations</a:t>
            </a:r>
          </a:p>
        </c:rich>
      </c:tx>
      <c:layout>
        <c:manualLayout>
          <c:xMode val="edge"/>
          <c:yMode val="edge"/>
          <c:x val="0.1270815440326412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6"/>
            </a:solidFill>
            <a:ln>
              <a:noFill/>
            </a:ln>
            <a:effectLst/>
          </c:spPr>
          <c:invertIfNegative val="0"/>
          <c:dLbls>
            <c:dLbl>
              <c:idx val="0"/>
              <c:layout>
                <c:manualLayout>
                  <c:x val="6.718158851973712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18-4EE1-B75F-C2CAD75D0CBF}"/>
                </c:ext>
              </c:extLst>
            </c:dLbl>
            <c:dLbl>
              <c:idx val="1"/>
              <c:layout>
                <c:manualLayout>
                  <c:x val="8.603946557396965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18-4EE1-B75F-C2CAD75D0CBF}"/>
                </c:ext>
              </c:extLst>
            </c:dLbl>
            <c:dLbl>
              <c:idx val="2"/>
              <c:layout>
                <c:manualLayout>
                  <c:x val="0.1315111686011685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18-4EE1-B75F-C2CAD75D0CBF}"/>
                </c:ext>
              </c:extLst>
            </c:dLbl>
            <c:dLbl>
              <c:idx val="3"/>
              <c:layout>
                <c:manualLayout>
                  <c:x val="0.13428660722812075"/>
                  <c:y val="-8.08516937047355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18-4EE1-B75F-C2CAD75D0CBF}"/>
                </c:ext>
              </c:extLst>
            </c:dLbl>
            <c:dLbl>
              <c:idx val="4"/>
              <c:layout>
                <c:manualLayout>
                  <c:x val="0.15755462761201156"/>
                  <c:y val="-8.08516937047355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18-4EE1-B75F-C2CAD75D0CBF}"/>
                </c:ext>
              </c:extLst>
            </c:dLbl>
            <c:dLbl>
              <c:idx val="5"/>
              <c:layout>
                <c:manualLayout>
                  <c:x val="0.16033006623896379"/>
                  <c:y val="-4.62960873000026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18-4EE1-B75F-C2CAD75D0CBF}"/>
                </c:ext>
              </c:extLst>
            </c:dLbl>
            <c:dLbl>
              <c:idx val="6"/>
              <c:layout>
                <c:manualLayout>
                  <c:x val="0.1797583102553194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18-4EE1-B75F-C2CAD75D0CBF}"/>
                </c:ext>
              </c:extLst>
            </c:dLbl>
            <c:dLbl>
              <c:idx val="7"/>
              <c:layout>
                <c:manualLayout>
                  <c:x val="0.1902898714286955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18-4EE1-B75F-C2CAD75D0CBF}"/>
                </c:ext>
              </c:extLst>
            </c:dLbl>
            <c:dLbl>
              <c:idx val="8"/>
              <c:layout>
                <c:manualLayout>
                  <c:x val="0.20082125897438124"/>
                  <c:y val="-4.042584685236778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18-4EE1-B75F-C2CAD75D0CBF}"/>
                </c:ext>
              </c:extLst>
            </c:dLbl>
            <c:dLbl>
              <c:idx val="9"/>
              <c:layout>
                <c:manualLayout>
                  <c:x val="0.25404891092031356"/>
                  <c:y val="-4.042584685236778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18-4EE1-B75F-C2CAD75D0CBF}"/>
                </c:ext>
              </c:extLst>
            </c:dLbl>
            <c:dLbl>
              <c:idx val="10"/>
              <c:layout>
                <c:manualLayout>
                  <c:x val="0.3183784910017448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18-4EE1-B75F-C2CAD75D0CB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Assessmentv4 (ROSITA).xlsx]Tables'!$L$214:$L$224</c:f>
              <c:strCache>
                <c:ptCount val="11"/>
                <c:pt idx="0">
                  <c:v>End Separator (driveway) [8]</c:v>
                </c:pt>
                <c:pt idx="1">
                  <c:v>Middle Separator [89]</c:v>
                </c:pt>
                <c:pt idx="2">
                  <c:v>End Separator (intersection) [10]</c:v>
                </c:pt>
                <c:pt idx="3">
                  <c:v>Starting Separator (driveway) [21]</c:v>
                </c:pt>
                <c:pt idx="4">
                  <c:v>Single Separator (other) [5]</c:v>
                </c:pt>
                <c:pt idx="5">
                  <c:v>Starting Separator (bus stop) [1]</c:v>
                </c:pt>
                <c:pt idx="6">
                  <c:v>End Separator (End of site) [4]</c:v>
                </c:pt>
                <c:pt idx="7">
                  <c:v>Single Separator (driveway) [18]</c:v>
                </c:pt>
                <c:pt idx="8">
                  <c:v>Starting Separator (intersection) [17]</c:v>
                </c:pt>
                <c:pt idx="9">
                  <c:v>End Separator (bus stop) [4]</c:v>
                </c:pt>
                <c:pt idx="10">
                  <c:v>Starting Separator (Start of site) [7]</c:v>
                </c:pt>
              </c:strCache>
            </c:strRef>
          </c:cat>
          <c:val>
            <c:numRef>
              <c:f>'[Final Assessmentv4 (ROSITA).xlsx]Tables'!$P$214:$P$224</c:f>
              <c:numCache>
                <c:formatCode>0.0%</c:formatCode>
                <c:ptCount val="11"/>
                <c:pt idx="0">
                  <c:v>5.1948051948051951E-2</c:v>
                </c:pt>
                <c:pt idx="1">
                  <c:v>7.5615972812234505E-2</c:v>
                </c:pt>
                <c:pt idx="2">
                  <c:v>0.12820512820512819</c:v>
                </c:pt>
                <c:pt idx="3">
                  <c:v>0.13207547169811321</c:v>
                </c:pt>
                <c:pt idx="4">
                  <c:v>0.16129032258064516</c:v>
                </c:pt>
                <c:pt idx="5">
                  <c:v>0.16666666666666666</c:v>
                </c:pt>
                <c:pt idx="6">
                  <c:v>0.19047619047619047</c:v>
                </c:pt>
                <c:pt idx="7">
                  <c:v>0.20454545454545456</c:v>
                </c:pt>
                <c:pt idx="8">
                  <c:v>0.21794871794871795</c:v>
                </c:pt>
                <c:pt idx="9">
                  <c:v>0.2857142857142857</c:v>
                </c:pt>
                <c:pt idx="10">
                  <c:v>0.36842105263157893</c:v>
                </c:pt>
              </c:numCache>
            </c:numRef>
          </c:val>
          <c:extLst>
            <c:ext xmlns:c16="http://schemas.microsoft.com/office/drawing/2014/chart" uri="{C3380CC4-5D6E-409C-BE32-E72D297353CC}">
              <c16:uniqueId val="{0000000B-6318-4EE1-B75F-C2CAD75D0CBF}"/>
            </c:ext>
          </c:extLst>
        </c:ser>
        <c:dLbls>
          <c:dLblPos val="ctr"/>
          <c:showLegendKey val="0"/>
          <c:showVal val="1"/>
          <c:showCatName val="0"/>
          <c:showSerName val="0"/>
          <c:showPercent val="0"/>
          <c:showBubbleSize val="0"/>
        </c:dLbls>
        <c:gapWidth val="150"/>
        <c:overlap val="100"/>
        <c:axId val="1768467743"/>
        <c:axId val="1768457183"/>
      </c:barChart>
      <c:catAx>
        <c:axId val="1768467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68457183"/>
        <c:crosses val="autoZero"/>
        <c:auto val="1"/>
        <c:lblAlgn val="ctr"/>
        <c:lblOffset val="100"/>
        <c:noMultiLvlLbl val="0"/>
      </c:catAx>
      <c:valAx>
        <c:axId val="176845718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684677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[Final Assessmentv4 (ROSITA).xlsx]Tables!PivotTable24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Horizontal Alignment</a:t>
            </a:r>
            <a:r>
              <a:rPr lang="en-NZ" baseline="0"/>
              <a:t> vs Damage Rating</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Z"/>
        </a:p>
      </c:txPr>
    </c:title>
    <c:autoTitleDeleted val="0"/>
    <c:pivotFmts>
      <c:pivotFmt>
        <c:idx val="0"/>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4"/>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Tables!$C$239:$C$240</c:f>
              <c:strCache>
                <c:ptCount val="1"/>
                <c:pt idx="0">
                  <c:v>5</c:v>
                </c:pt>
              </c:strCache>
            </c:strRef>
          </c:tx>
          <c:spPr>
            <a:solidFill>
              <a:srgbClr val="FF0000"/>
            </a:solidFill>
            <a:ln>
              <a:noFill/>
            </a:ln>
            <a:effectLst/>
          </c:spPr>
          <c:invertIfNegative val="0"/>
          <c:dLbls>
            <c:dLbl>
              <c:idx val="0"/>
              <c:layout>
                <c:manualLayout>
                  <c:x val="0.10134770889487867"/>
                  <c:y val="-4.70417948254025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82-4D96-98F0-27052A2B354F}"/>
                </c:ext>
              </c:extLst>
            </c:dLbl>
            <c:dLbl>
              <c:idx val="1"/>
              <c:layout>
                <c:manualLayout>
                  <c:x val="0.10997304582210242"/>
                  <c:y val="-4.70417948254025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82-4D96-98F0-27052A2B354F}"/>
                </c:ext>
              </c:extLst>
            </c:dLbl>
            <c:dLbl>
              <c:idx val="2"/>
              <c:layout>
                <c:manualLayout>
                  <c:x val="0.10566037735849057"/>
                  <c:y val="-4.34231952234485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82-4D96-98F0-27052A2B354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Tables!$B$241:$B$244</c:f>
              <c:strCache>
                <c:ptCount val="3"/>
                <c:pt idx="0">
                  <c:v>Straight Section 
[1149]</c:v>
                </c:pt>
                <c:pt idx="1">
                  <c:v>Outside Bend (right turn) 
[202]</c:v>
                </c:pt>
                <c:pt idx="2">
                  <c:v>Inside Bend (left turn)
[270]</c:v>
                </c:pt>
              </c:strCache>
            </c:strRef>
          </c:cat>
          <c:val>
            <c:numRef>
              <c:f>Tables!$C$241:$C$244</c:f>
              <c:numCache>
                <c:formatCode>0.0%</c:formatCode>
                <c:ptCount val="3"/>
                <c:pt idx="0">
                  <c:v>1.6536118363794605E-2</c:v>
                </c:pt>
                <c:pt idx="1">
                  <c:v>1.4851485148514851E-2</c:v>
                </c:pt>
                <c:pt idx="2">
                  <c:v>2.2222222222222223E-2</c:v>
                </c:pt>
              </c:numCache>
            </c:numRef>
          </c:val>
          <c:extLst>
            <c:ext xmlns:c16="http://schemas.microsoft.com/office/drawing/2014/chart" uri="{C3380CC4-5D6E-409C-BE32-E72D297353CC}">
              <c16:uniqueId val="{00000003-EE82-4D96-98F0-27052A2B354F}"/>
            </c:ext>
          </c:extLst>
        </c:ser>
        <c:ser>
          <c:idx val="1"/>
          <c:order val="1"/>
          <c:tx>
            <c:strRef>
              <c:f>Tables!$D$239:$D$240</c:f>
              <c:strCache>
                <c:ptCount val="1"/>
                <c:pt idx="0">
                  <c:v>4</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Tables!$B$241:$B$244</c:f>
              <c:strCache>
                <c:ptCount val="3"/>
                <c:pt idx="0">
                  <c:v>Straight Section 
[1149]</c:v>
                </c:pt>
                <c:pt idx="1">
                  <c:v>Outside Bend (right turn) 
[202]</c:v>
                </c:pt>
                <c:pt idx="2">
                  <c:v>Inside Bend (left turn)
[270]</c:v>
                </c:pt>
              </c:strCache>
            </c:strRef>
          </c:cat>
          <c:val>
            <c:numRef>
              <c:f>Tables!$D$241:$D$244</c:f>
              <c:numCache>
                <c:formatCode>0.0%</c:formatCode>
                <c:ptCount val="3"/>
                <c:pt idx="0">
                  <c:v>8.877284595300261E-2</c:v>
                </c:pt>
                <c:pt idx="1">
                  <c:v>5.9405940594059403E-2</c:v>
                </c:pt>
                <c:pt idx="2">
                  <c:v>0.13703703703703704</c:v>
                </c:pt>
              </c:numCache>
            </c:numRef>
          </c:val>
          <c:extLst>
            <c:ext xmlns:c16="http://schemas.microsoft.com/office/drawing/2014/chart" uri="{C3380CC4-5D6E-409C-BE32-E72D297353CC}">
              <c16:uniqueId val="{00000004-EE82-4D96-98F0-27052A2B354F}"/>
            </c:ext>
          </c:extLst>
        </c:ser>
        <c:ser>
          <c:idx val="2"/>
          <c:order val="2"/>
          <c:tx>
            <c:strRef>
              <c:f>Tables!$E$239:$E$240</c:f>
              <c:strCache>
                <c:ptCount val="1"/>
                <c:pt idx="0">
                  <c:v>3</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Tables!$B$241:$B$244</c:f>
              <c:strCache>
                <c:ptCount val="3"/>
                <c:pt idx="0">
                  <c:v>Straight Section 
[1149]</c:v>
                </c:pt>
                <c:pt idx="1">
                  <c:v>Outside Bend (right turn) 
[202]</c:v>
                </c:pt>
                <c:pt idx="2">
                  <c:v>Inside Bend (left turn)
[270]</c:v>
                </c:pt>
              </c:strCache>
            </c:strRef>
          </c:cat>
          <c:val>
            <c:numRef>
              <c:f>Tables!$E$241:$E$244</c:f>
              <c:numCache>
                <c:formatCode>0.0%</c:formatCode>
                <c:ptCount val="3"/>
                <c:pt idx="0">
                  <c:v>0.29155787641427328</c:v>
                </c:pt>
                <c:pt idx="1">
                  <c:v>0.25742574257425743</c:v>
                </c:pt>
                <c:pt idx="2">
                  <c:v>0.34814814814814815</c:v>
                </c:pt>
              </c:numCache>
            </c:numRef>
          </c:val>
          <c:extLst>
            <c:ext xmlns:c16="http://schemas.microsoft.com/office/drawing/2014/chart" uri="{C3380CC4-5D6E-409C-BE32-E72D297353CC}">
              <c16:uniqueId val="{00000005-EE82-4D96-98F0-27052A2B354F}"/>
            </c:ext>
          </c:extLst>
        </c:ser>
        <c:ser>
          <c:idx val="3"/>
          <c:order val="3"/>
          <c:tx>
            <c:strRef>
              <c:f>Tables!$F$239:$F$240</c:f>
              <c:strCache>
                <c:ptCount val="1"/>
                <c:pt idx="0">
                  <c:v>2</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Tables!$B$241:$B$244</c:f>
              <c:strCache>
                <c:ptCount val="3"/>
                <c:pt idx="0">
                  <c:v>Straight Section 
[1149]</c:v>
                </c:pt>
                <c:pt idx="1">
                  <c:v>Outside Bend (right turn) 
[202]</c:v>
                </c:pt>
                <c:pt idx="2">
                  <c:v>Inside Bend (left turn)
[270]</c:v>
                </c:pt>
              </c:strCache>
            </c:strRef>
          </c:cat>
          <c:val>
            <c:numRef>
              <c:f>Tables!$F$241:$F$244</c:f>
              <c:numCache>
                <c:formatCode>0.0%</c:formatCode>
                <c:ptCount val="3"/>
                <c:pt idx="0">
                  <c:v>0.51784160139251523</c:v>
                </c:pt>
                <c:pt idx="1">
                  <c:v>0.58415841584158412</c:v>
                </c:pt>
                <c:pt idx="2">
                  <c:v>0.41851851851851851</c:v>
                </c:pt>
              </c:numCache>
            </c:numRef>
          </c:val>
          <c:extLst>
            <c:ext xmlns:c16="http://schemas.microsoft.com/office/drawing/2014/chart" uri="{C3380CC4-5D6E-409C-BE32-E72D297353CC}">
              <c16:uniqueId val="{00000006-EE82-4D96-98F0-27052A2B354F}"/>
            </c:ext>
          </c:extLst>
        </c:ser>
        <c:ser>
          <c:idx val="4"/>
          <c:order val="4"/>
          <c:tx>
            <c:strRef>
              <c:f>Tables!$G$239:$G$240</c:f>
              <c:strCache>
                <c:ptCount val="1"/>
                <c:pt idx="0">
                  <c:v>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Tables!$B$241:$B$244</c:f>
              <c:strCache>
                <c:ptCount val="3"/>
                <c:pt idx="0">
                  <c:v>Straight Section 
[1149]</c:v>
                </c:pt>
                <c:pt idx="1">
                  <c:v>Outside Bend (right turn) 
[202]</c:v>
                </c:pt>
                <c:pt idx="2">
                  <c:v>Inside Bend (left turn)
[270]</c:v>
                </c:pt>
              </c:strCache>
            </c:strRef>
          </c:cat>
          <c:val>
            <c:numRef>
              <c:f>Tables!$G$241:$G$244</c:f>
              <c:numCache>
                <c:formatCode>0.0%</c:formatCode>
                <c:ptCount val="3"/>
                <c:pt idx="0">
                  <c:v>8.5291557876414278E-2</c:v>
                </c:pt>
                <c:pt idx="1">
                  <c:v>8.4158415841584164E-2</c:v>
                </c:pt>
                <c:pt idx="2">
                  <c:v>7.407407407407407E-2</c:v>
                </c:pt>
              </c:numCache>
            </c:numRef>
          </c:val>
          <c:extLst>
            <c:ext xmlns:c16="http://schemas.microsoft.com/office/drawing/2014/chart" uri="{C3380CC4-5D6E-409C-BE32-E72D297353CC}">
              <c16:uniqueId val="{00000007-EE82-4D96-98F0-27052A2B354F}"/>
            </c:ext>
          </c:extLst>
        </c:ser>
        <c:dLbls>
          <c:dLblPos val="ctr"/>
          <c:showLegendKey val="0"/>
          <c:showVal val="1"/>
          <c:showCatName val="0"/>
          <c:showSerName val="0"/>
          <c:showPercent val="0"/>
          <c:showBubbleSize val="0"/>
        </c:dLbls>
        <c:gapWidth val="150"/>
        <c:overlap val="100"/>
        <c:axId val="1504373823"/>
        <c:axId val="1504371423"/>
      </c:barChart>
      <c:catAx>
        <c:axId val="15043738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504371423"/>
        <c:crosses val="autoZero"/>
        <c:auto val="1"/>
        <c:lblAlgn val="ctr"/>
        <c:lblOffset val="100"/>
        <c:noMultiLvlLbl val="0"/>
      </c:catAx>
      <c:valAx>
        <c:axId val="1504371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504373823"/>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Functional Lane Width vs Damage</a:t>
            </a:r>
            <a:r>
              <a:rPr lang="en-NZ" baseline="0"/>
              <a:t> Rating</a:t>
            </a:r>
            <a:endParaRPr lang="en-NZ"/>
          </a:p>
        </c:rich>
      </c:tx>
      <c:layout>
        <c:manualLayout>
          <c:xMode val="edge"/>
          <c:yMode val="edge"/>
          <c:x val="0.15211868327779782"/>
          <c:y val="2.18219789974933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manualLayout>
          <c:layoutTarget val="inner"/>
          <c:xMode val="edge"/>
          <c:yMode val="edge"/>
          <c:x val="0.11592164187023792"/>
          <c:y val="9.7882838262691299E-2"/>
          <c:w val="0.82667266591676036"/>
          <c:h val="0.75498931154083193"/>
        </c:manualLayout>
      </c:layout>
      <c:barChart>
        <c:barDir val="col"/>
        <c:grouping val="stacked"/>
        <c:varyColors val="0"/>
        <c:ser>
          <c:idx val="0"/>
          <c:order val="0"/>
          <c:tx>
            <c:strRef>
              <c:f>'[Final Assessmentv4 (ROSITA).xlsx]Tables'!$C$25</c:f>
              <c:strCache>
                <c:ptCount val="1"/>
                <c:pt idx="0">
                  <c:v>5</c:v>
                </c:pt>
              </c:strCache>
            </c:strRef>
          </c:tx>
          <c:spPr>
            <a:solidFill>
              <a:srgbClr val="FF0000"/>
            </a:solidFill>
            <a:ln>
              <a:solidFill>
                <a:srgbClr val="FF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26C-4131-B39F-6A5969FCA49A}"/>
                </c:ext>
              </c:extLst>
            </c:dLbl>
            <c:dLbl>
              <c:idx val="1"/>
              <c:layout>
                <c:manualLayout>
                  <c:x val="0.11364843519065917"/>
                  <c:y val="-4.0650435418443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6C-4131-B39F-6A5969FCA49A}"/>
                </c:ext>
              </c:extLst>
            </c:dLbl>
            <c:dLbl>
              <c:idx val="2"/>
              <c:layout>
                <c:manualLayout>
                  <c:x val="0.11120438282096758"/>
                  <c:y val="-4.0650435418443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6C-4131-B39F-6A5969FCA49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Assessmentv4 (ROSITA).xlsx]Tables'!$B$26:$B$28</c:f>
              <c:strCache>
                <c:ptCount val="3"/>
                <c:pt idx="0">
                  <c:v>Less than 3 m
[13]</c:v>
                </c:pt>
                <c:pt idx="1">
                  <c:v>3 m - 3.5 m
[1385]</c:v>
                </c:pt>
                <c:pt idx="2">
                  <c:v>3.51 m - 4.2 m +
[196]</c:v>
                </c:pt>
              </c:strCache>
            </c:strRef>
          </c:cat>
          <c:val>
            <c:numRef>
              <c:f>'[Final Assessmentv4 (ROSITA).xlsx]Tables'!$C$26:$C$28</c:f>
              <c:numCache>
                <c:formatCode>0.0%</c:formatCode>
                <c:ptCount val="3"/>
                <c:pt idx="0">
                  <c:v>0</c:v>
                </c:pt>
                <c:pt idx="1">
                  <c:v>1.6606498194945848E-2</c:v>
                </c:pt>
                <c:pt idx="2">
                  <c:v>2.0408163265306121E-2</c:v>
                </c:pt>
              </c:numCache>
            </c:numRef>
          </c:val>
          <c:extLst>
            <c:ext xmlns:c16="http://schemas.microsoft.com/office/drawing/2014/chart" uri="{C3380CC4-5D6E-409C-BE32-E72D297353CC}">
              <c16:uniqueId val="{00000003-D26C-4131-B39F-6A5969FCA49A}"/>
            </c:ext>
          </c:extLst>
        </c:ser>
        <c:ser>
          <c:idx val="1"/>
          <c:order val="1"/>
          <c:tx>
            <c:strRef>
              <c:f>'[Final Assessmentv4 (ROSITA).xlsx]Tables'!$D$25</c:f>
              <c:strCache>
                <c:ptCount val="1"/>
                <c:pt idx="0">
                  <c:v>4</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Assessmentv4 (ROSITA).xlsx]Tables'!$B$26:$B$28</c:f>
              <c:strCache>
                <c:ptCount val="3"/>
                <c:pt idx="0">
                  <c:v>Less than 3 m
[13]</c:v>
                </c:pt>
                <c:pt idx="1">
                  <c:v>3 m - 3.5 m
[1385]</c:v>
                </c:pt>
                <c:pt idx="2">
                  <c:v>3.51 m - 4.2 m +
[196]</c:v>
                </c:pt>
              </c:strCache>
            </c:strRef>
          </c:cat>
          <c:val>
            <c:numRef>
              <c:f>'[Final Assessmentv4 (ROSITA).xlsx]Tables'!$D$26:$D$28</c:f>
              <c:numCache>
                <c:formatCode>0.0%</c:formatCode>
                <c:ptCount val="3"/>
                <c:pt idx="0">
                  <c:v>7.6923076923076927E-2</c:v>
                </c:pt>
                <c:pt idx="1">
                  <c:v>9.8194945848375445E-2</c:v>
                </c:pt>
                <c:pt idx="2">
                  <c:v>6.6326530612244902E-2</c:v>
                </c:pt>
              </c:numCache>
            </c:numRef>
          </c:val>
          <c:extLst>
            <c:ext xmlns:c16="http://schemas.microsoft.com/office/drawing/2014/chart" uri="{C3380CC4-5D6E-409C-BE32-E72D297353CC}">
              <c16:uniqueId val="{00000004-D26C-4131-B39F-6A5969FCA49A}"/>
            </c:ext>
          </c:extLst>
        </c:ser>
        <c:ser>
          <c:idx val="2"/>
          <c:order val="2"/>
          <c:tx>
            <c:strRef>
              <c:f>'[Final Assessmentv4 (ROSITA).xlsx]Tables'!$E$25</c:f>
              <c:strCache>
                <c:ptCount val="1"/>
                <c:pt idx="0">
                  <c:v>3</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Assessmentv4 (ROSITA).xlsx]Tables'!$B$26:$B$28</c:f>
              <c:strCache>
                <c:ptCount val="3"/>
                <c:pt idx="0">
                  <c:v>Less than 3 m
[13]</c:v>
                </c:pt>
                <c:pt idx="1">
                  <c:v>3 m - 3.5 m
[1385]</c:v>
                </c:pt>
                <c:pt idx="2">
                  <c:v>3.51 m - 4.2 m +
[196]</c:v>
                </c:pt>
              </c:strCache>
            </c:strRef>
          </c:cat>
          <c:val>
            <c:numRef>
              <c:f>'[Final Assessmentv4 (ROSITA).xlsx]Tables'!$E$26:$E$28</c:f>
              <c:numCache>
                <c:formatCode>0.0%</c:formatCode>
                <c:ptCount val="3"/>
                <c:pt idx="0">
                  <c:v>0.69230769230769229</c:v>
                </c:pt>
                <c:pt idx="1">
                  <c:v>0.30613718411552349</c:v>
                </c:pt>
                <c:pt idx="2">
                  <c:v>0.22448979591836735</c:v>
                </c:pt>
              </c:numCache>
            </c:numRef>
          </c:val>
          <c:extLst>
            <c:ext xmlns:c16="http://schemas.microsoft.com/office/drawing/2014/chart" uri="{C3380CC4-5D6E-409C-BE32-E72D297353CC}">
              <c16:uniqueId val="{00000005-D26C-4131-B39F-6A5969FCA49A}"/>
            </c:ext>
          </c:extLst>
        </c:ser>
        <c:ser>
          <c:idx val="3"/>
          <c:order val="3"/>
          <c:tx>
            <c:strRef>
              <c:f>'[Final Assessmentv4 (ROSITA).xlsx]Tables'!$F$25</c:f>
              <c:strCache>
                <c:ptCount val="1"/>
                <c:pt idx="0">
                  <c:v>2</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Assessmentv4 (ROSITA).xlsx]Tables'!$B$26:$B$28</c:f>
              <c:strCache>
                <c:ptCount val="3"/>
                <c:pt idx="0">
                  <c:v>Less than 3 m
[13]</c:v>
                </c:pt>
                <c:pt idx="1">
                  <c:v>3 m - 3.5 m
[1385]</c:v>
                </c:pt>
                <c:pt idx="2">
                  <c:v>3.51 m - 4.2 m +
[196]</c:v>
                </c:pt>
              </c:strCache>
            </c:strRef>
          </c:cat>
          <c:val>
            <c:numRef>
              <c:f>'[Final Assessmentv4 (ROSITA).xlsx]Tables'!$F$26:$F$28</c:f>
              <c:numCache>
                <c:formatCode>0.0%</c:formatCode>
                <c:ptCount val="3"/>
                <c:pt idx="0">
                  <c:v>0.23076923076923078</c:v>
                </c:pt>
                <c:pt idx="1">
                  <c:v>0.5025270758122744</c:v>
                </c:pt>
                <c:pt idx="2">
                  <c:v>0.55102040816326525</c:v>
                </c:pt>
              </c:numCache>
            </c:numRef>
          </c:val>
          <c:extLst>
            <c:ext xmlns:c16="http://schemas.microsoft.com/office/drawing/2014/chart" uri="{C3380CC4-5D6E-409C-BE32-E72D297353CC}">
              <c16:uniqueId val="{00000006-D26C-4131-B39F-6A5969FCA49A}"/>
            </c:ext>
          </c:extLst>
        </c:ser>
        <c:ser>
          <c:idx val="4"/>
          <c:order val="4"/>
          <c:tx>
            <c:strRef>
              <c:f>'[Final Assessmentv4 (ROSITA).xlsx]Tables'!$G$25</c:f>
              <c:strCache>
                <c:ptCount val="1"/>
                <c:pt idx="0">
                  <c:v>1</c:v>
                </c:pt>
              </c:strCache>
            </c:strRef>
          </c:tx>
          <c:spPr>
            <a:solidFill>
              <a:srgbClr val="00B05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26C-4131-B39F-6A5969FCA49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Assessmentv4 (ROSITA).xlsx]Tables'!$B$26:$B$28</c:f>
              <c:strCache>
                <c:ptCount val="3"/>
                <c:pt idx="0">
                  <c:v>Less than 3 m
[13]</c:v>
                </c:pt>
                <c:pt idx="1">
                  <c:v>3 m - 3.5 m
[1385]</c:v>
                </c:pt>
                <c:pt idx="2">
                  <c:v>3.51 m - 4.2 m +
[196]</c:v>
                </c:pt>
              </c:strCache>
            </c:strRef>
          </c:cat>
          <c:val>
            <c:numRef>
              <c:f>'[Final Assessmentv4 (ROSITA).xlsx]Tables'!$G$26:$G$28</c:f>
              <c:numCache>
                <c:formatCode>0.0%</c:formatCode>
                <c:ptCount val="3"/>
                <c:pt idx="0">
                  <c:v>0</c:v>
                </c:pt>
                <c:pt idx="1">
                  <c:v>7.6534296028880872E-2</c:v>
                </c:pt>
                <c:pt idx="2">
                  <c:v>0.13775510204081631</c:v>
                </c:pt>
              </c:numCache>
            </c:numRef>
          </c:val>
          <c:extLst>
            <c:ext xmlns:c16="http://schemas.microsoft.com/office/drawing/2014/chart" uri="{C3380CC4-5D6E-409C-BE32-E72D297353CC}">
              <c16:uniqueId val="{00000008-D26C-4131-B39F-6A5969FCA49A}"/>
            </c:ext>
          </c:extLst>
        </c:ser>
        <c:dLbls>
          <c:dLblPos val="ctr"/>
          <c:showLegendKey val="0"/>
          <c:showVal val="1"/>
          <c:showCatName val="0"/>
          <c:showSerName val="0"/>
          <c:showPercent val="0"/>
          <c:showBubbleSize val="0"/>
        </c:dLbls>
        <c:gapWidth val="150"/>
        <c:overlap val="100"/>
        <c:axId val="1913942511"/>
        <c:axId val="1913928591"/>
      </c:barChart>
      <c:catAx>
        <c:axId val="19139425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Functional Lane Width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928591"/>
        <c:crosses val="autoZero"/>
        <c:auto val="1"/>
        <c:lblAlgn val="ctr"/>
        <c:lblOffset val="100"/>
        <c:noMultiLvlLbl val="0"/>
      </c:catAx>
      <c:valAx>
        <c:axId val="1913928591"/>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NZ" sz="1100" baseline="0"/>
                  <a:t>Damage (%)</a:t>
                </a:r>
              </a:p>
            </c:rich>
          </c:tx>
          <c:layout>
            <c:manualLayout>
              <c:xMode val="edge"/>
              <c:yMode val="edge"/>
              <c:x val="0"/>
              <c:y val="0.3859835335832287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9139425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ADT </a:t>
            </a:r>
            <a:r>
              <a:rPr lang="en-NZ" baseline="0"/>
              <a:t>vs Damage Rating</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barChart>
        <c:barDir val="col"/>
        <c:grouping val="percentStacked"/>
        <c:varyColors val="0"/>
        <c:ser>
          <c:idx val="4"/>
          <c:order val="0"/>
          <c:tx>
            <c:strRef>
              <c:f>'[Final Assessmentv4 (ROSITA).xlsx]new graphs 24-10-2024'!$J$4</c:f>
              <c:strCache>
                <c:ptCount val="1"/>
                <c:pt idx="0">
                  <c:v>5</c:v>
                </c:pt>
              </c:strCache>
            </c:strRef>
          </c:tx>
          <c:spPr>
            <a:solidFill>
              <a:srgbClr val="FF0000"/>
            </a:solidFill>
            <a:ln>
              <a:noFill/>
            </a:ln>
            <a:effectLst/>
          </c:spPr>
          <c:invertIfNegative val="0"/>
          <c:dLbls>
            <c:dLbl>
              <c:idx val="0"/>
              <c:layout>
                <c:manualLayout>
                  <c:x val="8.1587651598676952E-2"/>
                  <c:y val="-3.01154425296971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9-4C32-B663-7EC6F737FF43}"/>
                </c:ext>
              </c:extLst>
            </c:dLbl>
            <c:dLbl>
              <c:idx val="1"/>
              <c:layout>
                <c:manualLayout>
                  <c:x val="8.1587651598676952E-2"/>
                  <c:y val="-3.68077630918522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9-4C32-B663-7EC6F737FF43}"/>
                </c:ext>
              </c:extLst>
            </c:dLbl>
            <c:dLbl>
              <c:idx val="2"/>
              <c:layout>
                <c:manualLayout>
                  <c:x val="8.1587651598676952E-2"/>
                  <c:y val="-3.68077630918521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9-4C32-B663-7EC6F737FF43}"/>
                </c:ext>
              </c:extLst>
            </c:dLbl>
            <c:dLbl>
              <c:idx val="3"/>
              <c:layout>
                <c:manualLayout>
                  <c:x val="8.5997794928335175E-2"/>
                  <c:y val="-2.00769616864647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9-4C32-B663-7EC6F737FF4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Assessmentv4 (ROSITA).xlsx]new graphs 24-10-2024'!$E$32:$E$35</c:f>
              <c:strCache>
                <c:ptCount val="4"/>
                <c:pt idx="0">
                  <c:v>0 - 10000
[898]</c:v>
                </c:pt>
                <c:pt idx="1">
                  <c:v>10001 - 15000
[313]</c:v>
                </c:pt>
                <c:pt idx="2">
                  <c:v>15001 - 20000
[193]</c:v>
                </c:pt>
                <c:pt idx="3">
                  <c:v>20001 - 25000
[206]</c:v>
                </c:pt>
              </c:strCache>
            </c:strRef>
          </c:cat>
          <c:val>
            <c:numRef>
              <c:f>'[Final Assessmentv4 (ROSITA).xlsx]new graphs 24-10-2024'!$F$32:$F$35</c:f>
              <c:numCache>
                <c:formatCode>0.0%</c:formatCode>
                <c:ptCount val="4"/>
                <c:pt idx="0">
                  <c:v>1.4476614699331848E-2</c:v>
                </c:pt>
                <c:pt idx="1">
                  <c:v>2.4691358024691357E-2</c:v>
                </c:pt>
                <c:pt idx="2">
                  <c:v>2.072538860103627E-2</c:v>
                </c:pt>
                <c:pt idx="3">
                  <c:v>1.4563106796116505E-2</c:v>
                </c:pt>
              </c:numCache>
            </c:numRef>
          </c:val>
          <c:extLst>
            <c:ext xmlns:c16="http://schemas.microsoft.com/office/drawing/2014/chart" uri="{C3380CC4-5D6E-409C-BE32-E72D297353CC}">
              <c16:uniqueId val="{00000004-7AA9-4C32-B663-7EC6F737FF43}"/>
            </c:ext>
          </c:extLst>
        </c:ser>
        <c:ser>
          <c:idx val="3"/>
          <c:order val="1"/>
          <c:tx>
            <c:strRef>
              <c:f>'[Final Assessmentv4 (ROSITA).xlsx]new graphs 24-10-2024'!$I$4</c:f>
              <c:strCache>
                <c:ptCount val="1"/>
                <c:pt idx="0">
                  <c:v>4</c:v>
                </c:pt>
              </c:strCache>
            </c:strRef>
          </c:tx>
          <c:spPr>
            <a:solidFill>
              <a:srgbClr val="FF99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Assessmentv4 (ROSITA).xlsx]new graphs 24-10-2024'!$E$32:$E$35</c:f>
              <c:strCache>
                <c:ptCount val="4"/>
                <c:pt idx="0">
                  <c:v>0 - 10000
[898]</c:v>
                </c:pt>
                <c:pt idx="1">
                  <c:v>10001 - 15000
[313]</c:v>
                </c:pt>
                <c:pt idx="2">
                  <c:v>15001 - 20000
[193]</c:v>
                </c:pt>
                <c:pt idx="3">
                  <c:v>20001 - 25000
[206]</c:v>
                </c:pt>
              </c:strCache>
            </c:strRef>
          </c:cat>
          <c:val>
            <c:numRef>
              <c:f>'[Final Assessmentv4 (ROSITA).xlsx]new graphs 24-10-2024'!$G$32:$G$35</c:f>
              <c:numCache>
                <c:formatCode>0.0%</c:formatCode>
                <c:ptCount val="4"/>
                <c:pt idx="0">
                  <c:v>6.347438752783964E-2</c:v>
                </c:pt>
                <c:pt idx="1">
                  <c:v>0.12654320987654322</c:v>
                </c:pt>
                <c:pt idx="2">
                  <c:v>0.13989637305699482</c:v>
                </c:pt>
                <c:pt idx="3">
                  <c:v>0.12621359223300971</c:v>
                </c:pt>
              </c:numCache>
            </c:numRef>
          </c:val>
          <c:extLst>
            <c:ext xmlns:c16="http://schemas.microsoft.com/office/drawing/2014/chart" uri="{C3380CC4-5D6E-409C-BE32-E72D297353CC}">
              <c16:uniqueId val="{00000005-7AA9-4C32-B663-7EC6F737FF43}"/>
            </c:ext>
          </c:extLst>
        </c:ser>
        <c:ser>
          <c:idx val="2"/>
          <c:order val="2"/>
          <c:tx>
            <c:strRef>
              <c:f>'[Final Assessmentv4 (ROSITA).xlsx]new graphs 24-10-2024'!$H$4</c:f>
              <c:strCache>
                <c:ptCount val="1"/>
                <c:pt idx="0">
                  <c:v>3</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Assessmentv4 (ROSITA).xlsx]new graphs 24-10-2024'!$E$32:$E$35</c:f>
              <c:strCache>
                <c:ptCount val="4"/>
                <c:pt idx="0">
                  <c:v>0 - 10000
[898]</c:v>
                </c:pt>
                <c:pt idx="1">
                  <c:v>10001 - 15000
[313]</c:v>
                </c:pt>
                <c:pt idx="2">
                  <c:v>15001 - 20000
[193]</c:v>
                </c:pt>
                <c:pt idx="3">
                  <c:v>20001 - 25000
[206]</c:v>
                </c:pt>
              </c:strCache>
            </c:strRef>
          </c:cat>
          <c:val>
            <c:numRef>
              <c:f>'[Final Assessmentv4 (ROSITA).xlsx]new graphs 24-10-2024'!$H$32:$H$35</c:f>
              <c:numCache>
                <c:formatCode>0.0%</c:formatCode>
                <c:ptCount val="4"/>
                <c:pt idx="0">
                  <c:v>0.24387527839643652</c:v>
                </c:pt>
                <c:pt idx="1">
                  <c:v>0.34567901234567899</c:v>
                </c:pt>
                <c:pt idx="2">
                  <c:v>0.32124352331606215</c:v>
                </c:pt>
                <c:pt idx="3">
                  <c:v>0.42718446601941745</c:v>
                </c:pt>
              </c:numCache>
            </c:numRef>
          </c:val>
          <c:extLst>
            <c:ext xmlns:c16="http://schemas.microsoft.com/office/drawing/2014/chart" uri="{C3380CC4-5D6E-409C-BE32-E72D297353CC}">
              <c16:uniqueId val="{00000006-7AA9-4C32-B663-7EC6F737FF43}"/>
            </c:ext>
          </c:extLst>
        </c:ser>
        <c:ser>
          <c:idx val="1"/>
          <c:order val="3"/>
          <c:tx>
            <c:strRef>
              <c:f>'[Final Assessmentv4 (ROSITA).xlsx]new graphs 24-10-2024'!$G$4</c:f>
              <c:strCache>
                <c:ptCount val="1"/>
                <c:pt idx="0">
                  <c:v>2</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Assessmentv4 (ROSITA).xlsx]new graphs 24-10-2024'!$E$32:$E$35</c:f>
              <c:strCache>
                <c:ptCount val="4"/>
                <c:pt idx="0">
                  <c:v>0 - 10000
[898]</c:v>
                </c:pt>
                <c:pt idx="1">
                  <c:v>10001 - 15000
[313]</c:v>
                </c:pt>
                <c:pt idx="2">
                  <c:v>15001 - 20000
[193]</c:v>
                </c:pt>
                <c:pt idx="3">
                  <c:v>20001 - 25000
[206]</c:v>
                </c:pt>
              </c:strCache>
            </c:strRef>
          </c:cat>
          <c:val>
            <c:numRef>
              <c:f>'[Final Assessmentv4 (ROSITA).xlsx]new graphs 24-10-2024'!$I$32:$I$35</c:f>
              <c:numCache>
                <c:formatCode>0.0%</c:formatCode>
                <c:ptCount val="4"/>
                <c:pt idx="0">
                  <c:v>0.55345211581291764</c:v>
                </c:pt>
                <c:pt idx="1">
                  <c:v>0.45987654320987653</c:v>
                </c:pt>
                <c:pt idx="2">
                  <c:v>0.48186528497409326</c:v>
                </c:pt>
                <c:pt idx="3">
                  <c:v>0.42233009708737862</c:v>
                </c:pt>
              </c:numCache>
            </c:numRef>
          </c:val>
          <c:extLst>
            <c:ext xmlns:c16="http://schemas.microsoft.com/office/drawing/2014/chart" uri="{C3380CC4-5D6E-409C-BE32-E72D297353CC}">
              <c16:uniqueId val="{00000007-7AA9-4C32-B663-7EC6F737FF43}"/>
            </c:ext>
          </c:extLst>
        </c:ser>
        <c:ser>
          <c:idx val="0"/>
          <c:order val="4"/>
          <c:tx>
            <c:strRef>
              <c:f>'[Final Assessmentv4 (ROSITA).xlsx]new graphs 24-10-2024'!$F$4</c:f>
              <c:strCache>
                <c:ptCount val="1"/>
                <c:pt idx="0">
                  <c:v>1</c:v>
                </c:pt>
              </c:strCache>
            </c:strRef>
          </c:tx>
          <c:spPr>
            <a:solidFill>
              <a:srgbClr val="00B050"/>
            </a:solidFill>
            <a:ln>
              <a:noFill/>
            </a:ln>
            <a:effectLst/>
          </c:spPr>
          <c:invertIfNegative val="0"/>
          <c:dLbls>
            <c:dLbl>
              <c:idx val="3"/>
              <c:layout>
                <c:manualLayout>
                  <c:x val="8.5997794928335175E-2"/>
                  <c:y val="1.00384808432323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9-4C32-B663-7EC6F737FF4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Assessmentv4 (ROSITA).xlsx]new graphs 24-10-2024'!$E$32:$E$35</c:f>
              <c:strCache>
                <c:ptCount val="4"/>
                <c:pt idx="0">
                  <c:v>0 - 10000
[898]</c:v>
                </c:pt>
                <c:pt idx="1">
                  <c:v>10001 - 15000
[313]</c:v>
                </c:pt>
                <c:pt idx="2">
                  <c:v>15001 - 20000
[193]</c:v>
                </c:pt>
                <c:pt idx="3">
                  <c:v>20001 - 25000
[206]</c:v>
                </c:pt>
              </c:strCache>
            </c:strRef>
          </c:cat>
          <c:val>
            <c:numRef>
              <c:f>'[Final Assessmentv4 (ROSITA).xlsx]new graphs 24-10-2024'!$J$32:$J$35</c:f>
              <c:numCache>
                <c:formatCode>0.0%</c:formatCode>
                <c:ptCount val="4"/>
                <c:pt idx="0">
                  <c:v>0.12472160356347439</c:v>
                </c:pt>
                <c:pt idx="1">
                  <c:v>4.3209876543209874E-2</c:v>
                </c:pt>
                <c:pt idx="2">
                  <c:v>3.6269430051813469E-2</c:v>
                </c:pt>
                <c:pt idx="3">
                  <c:v>9.7087378640776691E-3</c:v>
                </c:pt>
              </c:numCache>
            </c:numRef>
          </c:val>
          <c:extLst>
            <c:ext xmlns:c16="http://schemas.microsoft.com/office/drawing/2014/chart" uri="{C3380CC4-5D6E-409C-BE32-E72D297353CC}">
              <c16:uniqueId val="{00000009-7AA9-4C32-B663-7EC6F737FF43}"/>
            </c:ext>
          </c:extLst>
        </c:ser>
        <c:dLbls>
          <c:dLblPos val="ctr"/>
          <c:showLegendKey val="0"/>
          <c:showVal val="1"/>
          <c:showCatName val="0"/>
          <c:showSerName val="0"/>
          <c:showPercent val="0"/>
          <c:showBubbleSize val="0"/>
        </c:dLbls>
        <c:gapWidth val="150"/>
        <c:overlap val="100"/>
        <c:axId val="1314850272"/>
        <c:axId val="1314848832"/>
      </c:barChart>
      <c:catAx>
        <c:axId val="131485027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NZ" sz="1100" baseline="0"/>
                  <a:t>ADT (vehicles per day)</a:t>
                </a:r>
              </a:p>
            </c:rich>
          </c:tx>
          <c:layout>
            <c:manualLayout>
              <c:xMode val="edge"/>
              <c:yMode val="edge"/>
              <c:x val="0.38129599631888589"/>
              <c:y val="0.9267111580564623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N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14848832"/>
        <c:crosses val="autoZero"/>
        <c:auto val="1"/>
        <c:lblAlgn val="ctr"/>
        <c:lblOffset val="100"/>
        <c:noMultiLvlLbl val="0"/>
      </c:catAx>
      <c:valAx>
        <c:axId val="131484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NZ" sz="1100" baseline="0"/>
                  <a:t>Damage Count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14850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'[Final Assessmentv2.xlsx]Site'!$E$5:$F$11</cx:f>
        <cx:lvl ptCount="7">
          <cx:pt idx="0">Concrete, 0.3 m wide</cx:pt>
          <cx:pt idx="1">Concrete, 0.4 m wide</cx:pt>
          <cx:pt idx="2">Concrete, 0.5 m wide</cx:pt>
          <cx:pt idx="3">Concrete, 0.6 m wide</cx:pt>
          <cx:pt idx="4">Concrete, 0.7 m wide</cx:pt>
          <cx:pt idx="5">Rubber Separator</cx:pt>
          <cx:pt idx="6">Wooden Separator</cx:pt>
        </cx:lvl>
        <cx:lvl ptCount="7">
          <cx:pt idx="0">67%</cx:pt>
          <cx:pt idx="1">67%</cx:pt>
          <cx:pt idx="2">67%</cx:pt>
          <cx:pt idx="3">67%</cx:pt>
          <cx:pt idx="4">67%</cx:pt>
          <cx:pt idx="5">26%</cx:pt>
          <cx:pt idx="6">7%</cx:pt>
        </cx:lvl>
      </cx:strDim>
      <cx:numDim type="size">
        <cx:f>'[Final Assessmentv2.xlsx]Site'!$G$5:$G$11</cx:f>
        <cx:lvl ptCount="7" formatCode="0.0%">
          <cx:pt idx="0">0.22840519170520662</cx:pt>
          <cx:pt idx="1">0.16470237207220648</cx:pt>
          <cx:pt idx="2">0.085185737729374905</cx:pt>
          <cx:pt idx="3">0.0126808891541101</cx:pt>
          <cx:pt idx="4">0.17275846635834702</cx:pt>
          <cx:pt idx="5">0.2603311949873191</cx:pt>
          <cx:pt idx="6">0.075936147993435774</cx:pt>
        </cx:lvl>
      </cx:numDim>
    </cx:data>
    <cx:data id="1">
      <cx:strDim type="cat">
        <cx:f>'[Final Assessmentv2.xlsx]Site'!$E$5:$F$11</cx:f>
        <cx:lvl ptCount="7">
          <cx:pt idx="0">Concrete, 0.3 m wide</cx:pt>
          <cx:pt idx="1">Concrete, 0.4 m wide</cx:pt>
          <cx:pt idx="2">Concrete, 0.5 m wide</cx:pt>
          <cx:pt idx="3">Concrete, 0.6 m wide</cx:pt>
          <cx:pt idx="4">Concrete, 0.7 m wide</cx:pt>
          <cx:pt idx="5">Rubber Separator</cx:pt>
          <cx:pt idx="6">Wooden Separator</cx:pt>
        </cx:lvl>
        <cx:lvl ptCount="7">
          <cx:pt idx="0">67%</cx:pt>
          <cx:pt idx="1">67%</cx:pt>
          <cx:pt idx="2">67%</cx:pt>
          <cx:pt idx="3">67%</cx:pt>
          <cx:pt idx="4">67%</cx:pt>
          <cx:pt idx="5">26%</cx:pt>
          <cx:pt idx="6">7%</cx:pt>
        </cx:lvl>
      </cx:strDim>
      <cx:numDim type="size">
        <cx:f>'[Final Assessmentv2.xlsx]Site'!$H$5:$H$11</cx:f>
        <cx:lvl ptCount="7" formatCode="General">
          <cx:pt idx="0">66</cx:pt>
          <cx:pt idx="1">66</cx:pt>
          <cx:pt idx="2">66</cx:pt>
          <cx:pt idx="3">66</cx:pt>
          <cx:pt idx="4">66</cx:pt>
          <cx:pt idx="5">26</cx:pt>
          <cx:pt idx="6">7.5999999999999996</cx:pt>
        </cx:lvl>
      </cx:numDim>
    </cx:data>
  </cx:chartData>
  <cx:chart>
    <cx:title pos="t" align="ctr" overlay="0">
      <cx:tx>
        <cx:txData>
          <cx:v>Composition of Separators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Aptos Narrow" panose="02110004020202020204"/>
            </a:rPr>
            <a:t>Composition of Separators</a:t>
          </a:r>
        </a:p>
      </cx:txPr>
    </cx:title>
    <cx:plotArea>
      <cx:plotAreaRegion>
        <cx:series layoutId="sunburst" uniqueId="{3E6172F2-19EA-46D9-A01F-19C679BF1ED1}" formatIdx="0">
          <cx:dataLabels pos="ctr">
            <cx:txPr>
              <a:bodyPr spcFirstLastPara="1" vertOverflow="ellipsis" horzOverflow="overflow" wrap="square" lIns="0" tIns="0" rIns="0" bIns="0" anchor="ctr" anchorCtr="1"/>
              <a:lstStyle/>
              <a:p>
                <a:pPr algn="ctr" rtl="0">
                  <a:defRPr sz="950" baseline="0"/>
                </a:pPr>
                <a:endParaRPr lang="en-US" sz="950" b="0" i="0" u="none" strike="noStrike" baseline="0">
                  <a:solidFill>
                    <a:sysClr val="window" lastClr="FFFFFF"/>
                  </a:solidFill>
                  <a:latin typeface="Calibri" panose="020F0502020204030204"/>
                </a:endParaRPr>
              </a:p>
            </cx:txPr>
            <cx:visibility seriesName="0" categoryName="1" value="0"/>
          </cx:dataLabels>
          <cx:dataId val="0"/>
        </cx:series>
        <cx:series layoutId="sunburst" hidden="1" uniqueId="{E9D25EDD-7479-466C-A7B1-C669C57F3D60}" formatIdx="1">
          <cx:dataLabels pos="ctr">
            <cx:visibility seriesName="0" categoryName="1" value="0"/>
          </cx:dataLabels>
          <cx:dataId val="1"/>
        </cx:series>
      </cx:plotAreaRegion>
    </cx:plotArea>
  </cx:chart>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21" ma:contentTypeDescription="Create a new document." ma:contentTypeScope="" ma:versionID="f00778762948058c15323a87fd2e9f69">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19ce92f03232cdad6796a915606524d8"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c827f4-f2e6-4f1e-8786-493be86d62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94f80f-da86-40c9-a7cd-8ccd35a2ed8b}" ma:internalName="TaxCatchAll" ma:showField="CatchAllData" ma:web="d52fafdb-a4ff-4809-bde7-dca9edffa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14903b-bcf6-41a8-869d-f21347556a2b">
      <Terms xmlns="http://schemas.microsoft.com/office/infopath/2007/PartnerControls"/>
    </lcf76f155ced4ddcb4097134ff3c332f>
    <TaxCatchAll xmlns="d52fafdb-a4ff-4809-bde7-dca9edffa2f9" xsi:nil="true"/>
  </documentManagement>
</p:properties>
</file>

<file path=customXml/itemProps1.xml><?xml version="1.0" encoding="utf-8"?>
<ds:datastoreItem xmlns:ds="http://schemas.openxmlformats.org/officeDocument/2006/customXml" ds:itemID="{FEAD4D0F-AFD1-41BE-80B9-0BB6784F8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B7E5B7-07AF-4514-96BB-D4CC12881AA4}">
  <ds:schemaRefs>
    <ds:schemaRef ds:uri="http://schemas.openxmlformats.org/officeDocument/2006/bibliography"/>
  </ds:schemaRefs>
</ds:datastoreItem>
</file>

<file path=customXml/itemProps3.xml><?xml version="1.0" encoding="utf-8"?>
<ds:datastoreItem xmlns:ds="http://schemas.openxmlformats.org/officeDocument/2006/customXml" ds:itemID="{23C52AB1-DCC3-4641-8A7D-EAF5BD2F2CDC}">
  <ds:schemaRefs>
    <ds:schemaRef ds:uri="http://schemas.microsoft.com/sharepoint/v3/contenttype/forms"/>
  </ds:schemaRefs>
</ds:datastoreItem>
</file>

<file path=customXml/itemProps4.xml><?xml version="1.0" encoding="utf-8"?>
<ds:datastoreItem xmlns:ds="http://schemas.openxmlformats.org/officeDocument/2006/customXml" ds:itemID="{701ACCA8-918B-46D4-9E93-6F0261C95282}">
  <ds:schemaRefs>
    <ds:schemaRef ds:uri="http://schemas.microsoft.com/office/2006/metadata/properties"/>
    <ds:schemaRef ds:uri="http://schemas.microsoft.com/office/infopath/2007/PartnerControls"/>
    <ds:schemaRef ds:uri="5514903b-bcf6-41a8-869d-f21347556a2b"/>
    <ds:schemaRef ds:uri="d52fafdb-a4ff-4809-bde7-dca9edffa2f9"/>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3877</Words>
  <Characters>21861</Characters>
  <Application>Microsoft Office Word</Application>
  <DocSecurity>0</DocSecurity>
  <Lines>446</Lines>
  <Paragraphs>173</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25565</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Mitra Prasad (AT)</cp:lastModifiedBy>
  <cp:revision>8</cp:revision>
  <cp:lastPrinted>2013-10-15T01:27:00Z</cp:lastPrinted>
  <dcterms:created xsi:type="dcterms:W3CDTF">2026-01-22T03:28:00Z</dcterms:created>
  <dcterms:modified xsi:type="dcterms:W3CDTF">2026-01-22T03:31:00Z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y fmtid="{D5CDD505-2E9C-101B-9397-08002B2CF9AE}" pid="3" name="MediaServiceImageTags">
    <vt:lpwstr/>
  </property>
</Properties>
</file>