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3AF5CEFC" w:rsidR="00714297" w:rsidRPr="00D35B40" w:rsidRDefault="00971E53" w:rsidP="00B745C8">
      <w:pPr>
        <w:pStyle w:val="Heading1"/>
        <w:keepNext w:val="0"/>
        <w:spacing w:before="0" w:after="0"/>
        <w:rPr>
          <w:rFonts w:ascii="Circular Std Book" w:hAnsi="Circular Std Book" w:cs="Circular Std Book"/>
          <w:bCs w:val="0"/>
          <w:color w:val="00ABB6"/>
          <w:sz w:val="36"/>
          <w:szCs w:val="36"/>
          <w:lang w:val="en-NZ" w:eastAsia="en-NZ"/>
        </w:rPr>
      </w:pPr>
      <w:r w:rsidRPr="00971E53">
        <w:rPr>
          <w:rFonts w:ascii="Circular Std Book" w:hAnsi="Circular Std Book" w:cs="Circular Std Book"/>
          <w:bCs w:val="0"/>
          <w:color w:val="00ABB6"/>
          <w:sz w:val="36"/>
          <w:szCs w:val="36"/>
          <w:lang w:val="en-NZ" w:eastAsia="en-NZ"/>
        </w:rPr>
        <w:t xml:space="preserve">Parking - </w:t>
      </w:r>
      <w:r w:rsidR="00E7709A">
        <w:rPr>
          <w:rFonts w:ascii="Circular Std Book" w:hAnsi="Circular Std Book" w:cs="Circular Std Book"/>
          <w:bCs w:val="0"/>
          <w:color w:val="00ABB6"/>
          <w:sz w:val="36"/>
          <w:szCs w:val="36"/>
          <w:lang w:val="en-NZ" w:eastAsia="en-NZ"/>
        </w:rPr>
        <w:t>D</w:t>
      </w:r>
      <w:r w:rsidRPr="00971E53">
        <w:rPr>
          <w:rFonts w:ascii="Circular Std Book" w:hAnsi="Circular Std Book" w:cs="Circular Std Book"/>
          <w:bCs w:val="0"/>
          <w:color w:val="00ABB6"/>
          <w:sz w:val="36"/>
          <w:szCs w:val="36"/>
          <w:lang w:val="en-NZ" w:eastAsia="en-NZ"/>
        </w:rPr>
        <w:t xml:space="preserve">riving </w:t>
      </w:r>
      <w:r w:rsidR="00E7709A">
        <w:rPr>
          <w:rFonts w:ascii="Circular Std Book" w:hAnsi="Circular Std Book" w:cs="Circular Std Book"/>
          <w:bCs w:val="0"/>
          <w:color w:val="00ABB6"/>
          <w:sz w:val="36"/>
          <w:szCs w:val="36"/>
          <w:lang w:val="en-NZ" w:eastAsia="en-NZ"/>
        </w:rPr>
        <w:t>C</w:t>
      </w:r>
      <w:r w:rsidRPr="00971E53">
        <w:rPr>
          <w:rFonts w:ascii="Circular Std Book" w:hAnsi="Circular Std Book" w:cs="Circular Std Book"/>
          <w:bCs w:val="0"/>
          <w:color w:val="00ABB6"/>
          <w:sz w:val="36"/>
          <w:szCs w:val="36"/>
          <w:lang w:val="en-NZ" w:eastAsia="en-NZ"/>
        </w:rPr>
        <w:t>hange</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590D57EB" w14:textId="3F25BABD" w:rsidR="00971E53" w:rsidRDefault="00971E53" w:rsidP="00971E53">
            <w:pPr>
              <w:jc w:val="both"/>
              <w:rPr>
                <w:rFonts w:ascii="Calibri" w:eastAsia="Calibri" w:hAnsi="Calibri" w:cs="Calibri"/>
                <w:i/>
                <w:iCs/>
                <w:color w:val="000000"/>
                <w:sz w:val="22"/>
                <w:szCs w:val="22"/>
                <w:lang w:val="en-NZ" w:eastAsia="en-US"/>
              </w:rPr>
            </w:pPr>
            <w:r w:rsidRPr="00971E53">
              <w:rPr>
                <w:rFonts w:ascii="Calibri" w:eastAsia="Calibri" w:hAnsi="Calibri" w:cs="Calibri"/>
                <w:i/>
                <w:iCs/>
                <w:sz w:val="22"/>
                <w:szCs w:val="22"/>
                <w:lang w:val="en-NZ" w:eastAsia="en-US"/>
              </w:rPr>
              <w:t xml:space="preserve">Auckland Transport is currently reviewing </w:t>
            </w:r>
            <w:r w:rsidR="00375725">
              <w:rPr>
                <w:rFonts w:ascii="Calibri" w:eastAsia="Calibri" w:hAnsi="Calibri" w:cs="Calibri"/>
                <w:i/>
                <w:iCs/>
                <w:sz w:val="22"/>
                <w:szCs w:val="22"/>
                <w:lang w:val="en-NZ" w:eastAsia="en-US"/>
              </w:rPr>
              <w:t>the Auckland Parking Strategy</w:t>
            </w:r>
            <w:r w:rsidRPr="00971E53">
              <w:rPr>
                <w:rFonts w:ascii="Calibri" w:eastAsia="Calibri" w:hAnsi="Calibri" w:cs="Calibri"/>
                <w:i/>
                <w:iCs/>
                <w:sz w:val="22"/>
                <w:szCs w:val="22"/>
                <w:lang w:val="en-NZ" w:eastAsia="en-US"/>
              </w:rPr>
              <w:t xml:space="preserve">. </w:t>
            </w:r>
            <w:r w:rsidR="001142BB">
              <w:rPr>
                <w:rFonts w:ascii="Calibri" w:eastAsia="Calibri" w:hAnsi="Calibri" w:cs="Calibri"/>
                <w:i/>
                <w:iCs/>
                <w:sz w:val="22"/>
                <w:szCs w:val="22"/>
                <w:lang w:val="en-NZ" w:eastAsia="en-US"/>
              </w:rPr>
              <w:t>P</w:t>
            </w:r>
            <w:r w:rsidRPr="00971E53">
              <w:rPr>
                <w:rFonts w:ascii="Calibri" w:eastAsia="Calibri" w:hAnsi="Calibri" w:cs="Calibri"/>
                <w:i/>
                <w:iCs/>
                <w:sz w:val="22"/>
                <w:szCs w:val="22"/>
                <w:lang w:val="en-NZ" w:eastAsia="en-US"/>
              </w:rPr>
              <w:t xml:space="preserve">arking strategy and policies speak </w:t>
            </w:r>
            <w:r w:rsidR="00C56D8D" w:rsidRPr="00971E53">
              <w:rPr>
                <w:rFonts w:ascii="Calibri" w:eastAsia="Calibri" w:hAnsi="Calibri" w:cs="Calibri"/>
                <w:i/>
                <w:iCs/>
                <w:sz w:val="22"/>
                <w:szCs w:val="22"/>
                <w:lang w:val="en-NZ" w:eastAsia="en-US"/>
              </w:rPr>
              <w:t>to and</w:t>
            </w:r>
            <w:r w:rsidRPr="00971E53">
              <w:rPr>
                <w:rFonts w:ascii="Calibri" w:eastAsia="Calibri" w:hAnsi="Calibri" w:cs="Calibri"/>
                <w:i/>
                <w:iCs/>
                <w:sz w:val="22"/>
                <w:szCs w:val="22"/>
                <w:lang w:val="en-NZ" w:eastAsia="en-US"/>
              </w:rPr>
              <w:t xml:space="preserve"> are influenced by many dimensions of transport planning. These include how we manage connecting people and places, how we enable access where public transport can’t reach, how we provide and manage a service for many with what is a limited public resource, and with all of this being linked to environmental outcomes. </w:t>
            </w:r>
            <w:r w:rsidRPr="00971E53">
              <w:rPr>
                <w:rFonts w:ascii="Calibri" w:eastAsia="Calibri" w:hAnsi="Calibri" w:cs="Calibri"/>
                <w:i/>
                <w:iCs/>
                <w:color w:val="000000"/>
                <w:sz w:val="22"/>
                <w:szCs w:val="22"/>
                <w:lang w:val="en-NZ" w:eastAsia="en-US"/>
              </w:rPr>
              <w:t xml:space="preserve">The Climate Emergency shouts out for a shift from a human-centred approach to transport management towards an ecologically driven response. </w:t>
            </w:r>
          </w:p>
          <w:p w14:paraId="18B48675" w14:textId="77777777" w:rsidR="009B25D1" w:rsidRPr="00971E53" w:rsidRDefault="009B25D1" w:rsidP="00971E53">
            <w:pPr>
              <w:jc w:val="both"/>
              <w:rPr>
                <w:rFonts w:ascii="Calibri" w:eastAsia="Calibri" w:hAnsi="Calibri" w:cs="Calibri"/>
                <w:i/>
                <w:iCs/>
                <w:color w:val="000000"/>
                <w:sz w:val="22"/>
                <w:szCs w:val="22"/>
                <w:lang w:val="en-NZ" w:eastAsia="en-US"/>
              </w:rPr>
            </w:pPr>
          </w:p>
          <w:p w14:paraId="263D653F" w14:textId="0C2ED965" w:rsidR="009B25D1" w:rsidRPr="00B9203D" w:rsidRDefault="001A0280" w:rsidP="00971E53">
            <w:pPr>
              <w:jc w:val="both"/>
            </w:pPr>
            <w:r>
              <w:rPr>
                <w:rFonts w:ascii="Calibri" w:eastAsia="Calibri" w:hAnsi="Calibri" w:cs="Calibri"/>
                <w:i/>
                <w:iCs/>
                <w:sz w:val="22"/>
                <w:szCs w:val="22"/>
                <w:lang w:val="en-NZ" w:eastAsia="en-US"/>
              </w:rPr>
              <w:t>At its core, the</w:t>
            </w:r>
            <w:r w:rsidR="000659C1">
              <w:rPr>
                <w:rFonts w:ascii="Calibri" w:eastAsia="Calibri" w:hAnsi="Calibri" w:cs="Calibri"/>
                <w:i/>
                <w:iCs/>
                <w:sz w:val="22"/>
                <w:szCs w:val="22"/>
                <w:lang w:val="en-NZ" w:eastAsia="en-US"/>
              </w:rPr>
              <w:t xml:space="preserve"> concept of Hauora</w:t>
            </w:r>
            <w:r>
              <w:rPr>
                <w:rFonts w:ascii="Calibri" w:eastAsia="Calibri" w:hAnsi="Calibri" w:cs="Calibri"/>
                <w:i/>
                <w:iCs/>
                <w:sz w:val="22"/>
                <w:szCs w:val="22"/>
                <w:lang w:val="en-NZ" w:eastAsia="en-US"/>
              </w:rPr>
              <w:t xml:space="preserve"> encourages </w:t>
            </w:r>
            <w:r w:rsidR="00760521">
              <w:rPr>
                <w:rFonts w:ascii="Calibri" w:eastAsia="Calibri" w:hAnsi="Calibri" w:cs="Calibri"/>
                <w:i/>
                <w:iCs/>
                <w:sz w:val="22"/>
                <w:szCs w:val="22"/>
                <w:lang w:val="en-NZ" w:eastAsia="en-US"/>
              </w:rPr>
              <w:t xml:space="preserve">a </w:t>
            </w:r>
            <w:r w:rsidR="00760521" w:rsidRPr="00760521">
              <w:rPr>
                <w:rFonts w:ascii="Calibri" w:eastAsia="Calibri" w:hAnsi="Calibri" w:cs="Calibri"/>
                <w:i/>
                <w:iCs/>
                <w:sz w:val="22"/>
                <w:szCs w:val="22"/>
                <w:lang w:val="en-NZ" w:eastAsia="en-US"/>
              </w:rPr>
              <w:t>well</w:t>
            </w:r>
            <w:r w:rsidR="000659C1" w:rsidRPr="000659C1">
              <w:rPr>
                <w:rFonts w:ascii="Calibri" w:eastAsia="Calibri" w:hAnsi="Calibri" w:cs="Calibri"/>
                <w:i/>
                <w:iCs/>
                <w:sz w:val="22"/>
                <w:szCs w:val="22"/>
                <w:lang w:val="en-NZ" w:eastAsia="en-US"/>
              </w:rPr>
              <w:t>-functioning</w:t>
            </w:r>
            <w:r w:rsidR="00BD6348">
              <w:rPr>
                <w:rFonts w:ascii="Calibri" w:eastAsia="Calibri" w:hAnsi="Calibri" w:cs="Calibri"/>
                <w:i/>
                <w:iCs/>
                <w:sz w:val="22"/>
                <w:szCs w:val="22"/>
                <w:lang w:val="en-NZ" w:eastAsia="en-US"/>
              </w:rPr>
              <w:t>,</w:t>
            </w:r>
            <w:r w:rsidR="000659C1" w:rsidRPr="000659C1">
              <w:rPr>
                <w:rFonts w:ascii="Calibri" w:eastAsia="Calibri" w:hAnsi="Calibri" w:cs="Calibri"/>
                <w:i/>
                <w:iCs/>
                <w:sz w:val="22"/>
                <w:szCs w:val="22"/>
                <w:lang w:val="en-NZ" w:eastAsia="en-US"/>
              </w:rPr>
              <w:t xml:space="preserve"> balance</w:t>
            </w:r>
            <w:r w:rsidR="009E0065">
              <w:rPr>
                <w:rFonts w:ascii="Calibri" w:eastAsia="Calibri" w:hAnsi="Calibri" w:cs="Calibri"/>
                <w:i/>
                <w:iCs/>
                <w:sz w:val="22"/>
                <w:szCs w:val="22"/>
                <w:lang w:val="en-NZ" w:eastAsia="en-US"/>
              </w:rPr>
              <w:t>d</w:t>
            </w:r>
            <w:r w:rsidR="000659C1" w:rsidRPr="000659C1">
              <w:rPr>
                <w:rFonts w:ascii="Calibri" w:eastAsia="Calibri" w:hAnsi="Calibri" w:cs="Calibri"/>
                <w:i/>
                <w:iCs/>
                <w:sz w:val="22"/>
                <w:szCs w:val="22"/>
                <w:lang w:val="en-NZ" w:eastAsia="en-US"/>
              </w:rPr>
              <w:t xml:space="preserve"> system.</w:t>
            </w:r>
            <w:r>
              <w:rPr>
                <w:rFonts w:ascii="Calibri" w:eastAsia="Calibri" w:hAnsi="Calibri" w:cs="Calibri"/>
                <w:i/>
                <w:iCs/>
                <w:sz w:val="22"/>
                <w:szCs w:val="22"/>
                <w:lang w:val="en-NZ" w:eastAsia="en-US"/>
              </w:rPr>
              <w:t xml:space="preserve"> Having</w:t>
            </w:r>
            <w:r w:rsidR="008050FC">
              <w:rPr>
                <w:rFonts w:ascii="Calibri" w:eastAsia="Calibri" w:hAnsi="Calibri" w:cs="Calibri"/>
                <w:i/>
                <w:iCs/>
                <w:sz w:val="22"/>
                <w:szCs w:val="22"/>
                <w:lang w:val="en-NZ" w:eastAsia="en-US"/>
              </w:rPr>
              <w:t xml:space="preserve"> </w:t>
            </w:r>
            <w:r w:rsidR="00E71432">
              <w:rPr>
                <w:rFonts w:ascii="Calibri" w:eastAsia="Calibri" w:hAnsi="Calibri" w:cs="Calibri"/>
                <w:i/>
                <w:iCs/>
                <w:sz w:val="22"/>
                <w:szCs w:val="22"/>
                <w:lang w:val="en-NZ" w:eastAsia="en-US"/>
              </w:rPr>
              <w:t>effective</w:t>
            </w:r>
            <w:r>
              <w:rPr>
                <w:rFonts w:ascii="Calibri" w:eastAsia="Calibri" w:hAnsi="Calibri" w:cs="Calibri"/>
                <w:i/>
                <w:iCs/>
                <w:sz w:val="22"/>
                <w:szCs w:val="22"/>
                <w:lang w:val="en-NZ" w:eastAsia="en-US"/>
              </w:rPr>
              <w:t xml:space="preserve"> parking </w:t>
            </w:r>
            <w:r w:rsidR="008050FC">
              <w:rPr>
                <w:rFonts w:ascii="Calibri" w:eastAsia="Calibri" w:hAnsi="Calibri" w:cs="Calibri"/>
                <w:i/>
                <w:iCs/>
                <w:sz w:val="22"/>
                <w:szCs w:val="22"/>
                <w:lang w:val="en-NZ" w:eastAsia="en-US"/>
              </w:rPr>
              <w:t>management</w:t>
            </w:r>
            <w:r>
              <w:rPr>
                <w:rFonts w:ascii="Calibri" w:eastAsia="Calibri" w:hAnsi="Calibri" w:cs="Calibri"/>
                <w:i/>
                <w:iCs/>
                <w:sz w:val="22"/>
                <w:szCs w:val="22"/>
                <w:lang w:val="en-NZ" w:eastAsia="en-US"/>
              </w:rPr>
              <w:t xml:space="preserve"> aligns with this </w:t>
            </w:r>
            <w:r w:rsidR="008050FC">
              <w:rPr>
                <w:rFonts w:ascii="Calibri" w:eastAsia="Calibri" w:hAnsi="Calibri" w:cs="Calibri"/>
                <w:i/>
                <w:iCs/>
                <w:sz w:val="22"/>
                <w:szCs w:val="22"/>
                <w:lang w:val="en-NZ" w:eastAsia="en-US"/>
              </w:rPr>
              <w:t>principle</w:t>
            </w:r>
            <w:r w:rsidR="00B04CD5">
              <w:rPr>
                <w:rFonts w:ascii="Calibri" w:eastAsia="Calibri" w:hAnsi="Calibri" w:cs="Calibri"/>
                <w:i/>
                <w:iCs/>
                <w:sz w:val="22"/>
                <w:szCs w:val="22"/>
                <w:lang w:val="en-NZ" w:eastAsia="en-US"/>
              </w:rPr>
              <w:t xml:space="preserve"> and contributes to </w:t>
            </w:r>
            <w:r w:rsidR="00A404C2">
              <w:rPr>
                <w:rFonts w:ascii="Calibri" w:eastAsia="Calibri" w:hAnsi="Calibri" w:cs="Calibri"/>
                <w:i/>
                <w:iCs/>
                <w:sz w:val="22"/>
                <w:szCs w:val="22"/>
                <w:lang w:val="en-NZ" w:eastAsia="en-US"/>
              </w:rPr>
              <w:t xml:space="preserve">achieving </w:t>
            </w:r>
            <w:r w:rsidR="00E71432">
              <w:rPr>
                <w:rFonts w:ascii="Calibri" w:eastAsia="Calibri" w:hAnsi="Calibri" w:cs="Calibri"/>
                <w:i/>
                <w:iCs/>
                <w:sz w:val="22"/>
                <w:szCs w:val="22"/>
                <w:lang w:val="en-NZ" w:eastAsia="en-US"/>
              </w:rPr>
              <w:t>this balance.</w:t>
            </w:r>
            <w:r w:rsidR="00E71432">
              <w:t xml:space="preserve"> </w:t>
            </w:r>
            <w:r w:rsidR="00E71432" w:rsidRPr="00E71432">
              <w:rPr>
                <w:rFonts w:ascii="Calibri" w:eastAsia="Calibri" w:hAnsi="Calibri" w:cs="Calibri"/>
                <w:i/>
                <w:iCs/>
                <w:sz w:val="22"/>
                <w:szCs w:val="22"/>
                <w:lang w:val="en-NZ" w:eastAsia="en-US"/>
              </w:rPr>
              <w:t xml:space="preserve">Te Whare Tapa </w:t>
            </w:r>
            <w:proofErr w:type="spellStart"/>
            <w:r w:rsidR="00E71432" w:rsidRPr="00E71432">
              <w:rPr>
                <w:rFonts w:ascii="Calibri" w:eastAsia="Calibri" w:hAnsi="Calibri" w:cs="Calibri"/>
                <w:i/>
                <w:iCs/>
                <w:sz w:val="22"/>
                <w:szCs w:val="22"/>
                <w:lang w:val="en-NZ" w:eastAsia="en-US"/>
              </w:rPr>
              <w:t>Whā</w:t>
            </w:r>
            <w:proofErr w:type="spellEnd"/>
            <w:r w:rsidR="00E71432" w:rsidRPr="00E71432">
              <w:rPr>
                <w:rFonts w:ascii="Calibri" w:eastAsia="Calibri" w:hAnsi="Calibri" w:cs="Calibri"/>
                <w:i/>
                <w:iCs/>
                <w:sz w:val="22"/>
                <w:szCs w:val="22"/>
                <w:lang w:val="en-NZ" w:eastAsia="en-US"/>
              </w:rPr>
              <w:t xml:space="preserve"> derives from and sits upon the foundation of whenua</w:t>
            </w:r>
            <w:r w:rsidR="00D4461F">
              <w:rPr>
                <w:rFonts w:ascii="Calibri" w:eastAsia="Calibri" w:hAnsi="Calibri" w:cs="Calibri"/>
                <w:i/>
                <w:iCs/>
                <w:sz w:val="22"/>
                <w:szCs w:val="22"/>
                <w:lang w:val="en-NZ" w:eastAsia="en-US"/>
              </w:rPr>
              <w:t xml:space="preserve"> (land, roots)</w:t>
            </w:r>
            <w:r w:rsidR="00E71432" w:rsidRPr="00E71432">
              <w:rPr>
                <w:rFonts w:ascii="Calibri" w:eastAsia="Calibri" w:hAnsi="Calibri" w:cs="Calibri"/>
                <w:i/>
                <w:iCs/>
                <w:sz w:val="22"/>
                <w:szCs w:val="22"/>
                <w:lang w:val="en-NZ" w:eastAsia="en-US"/>
              </w:rPr>
              <w:t xml:space="preserve">. </w:t>
            </w:r>
            <w:r w:rsidR="009744CA">
              <w:rPr>
                <w:rFonts w:ascii="Calibri" w:eastAsia="Calibri" w:hAnsi="Calibri" w:cs="Calibri"/>
                <w:i/>
                <w:iCs/>
                <w:sz w:val="22"/>
                <w:szCs w:val="22"/>
                <w:lang w:val="en-NZ" w:eastAsia="en-US"/>
              </w:rPr>
              <w:t>Ensuring resource management that put</w:t>
            </w:r>
            <w:r w:rsidR="005A226B">
              <w:rPr>
                <w:rFonts w:ascii="Calibri" w:eastAsia="Calibri" w:hAnsi="Calibri" w:cs="Calibri"/>
                <w:i/>
                <w:iCs/>
                <w:sz w:val="22"/>
                <w:szCs w:val="22"/>
                <w:lang w:val="en-NZ" w:eastAsia="en-US"/>
              </w:rPr>
              <w:t>s</w:t>
            </w:r>
            <w:r w:rsidR="009744CA">
              <w:rPr>
                <w:rFonts w:ascii="Calibri" w:eastAsia="Calibri" w:hAnsi="Calibri" w:cs="Calibri"/>
                <w:i/>
                <w:iCs/>
                <w:sz w:val="22"/>
                <w:szCs w:val="22"/>
                <w:lang w:val="en-NZ" w:eastAsia="en-US"/>
              </w:rPr>
              <w:t xml:space="preserve"> people </w:t>
            </w:r>
            <w:r w:rsidR="000A352E">
              <w:rPr>
                <w:rFonts w:ascii="Calibri" w:eastAsia="Calibri" w:hAnsi="Calibri" w:cs="Calibri"/>
                <w:i/>
                <w:iCs/>
                <w:sz w:val="22"/>
                <w:szCs w:val="22"/>
                <w:lang w:val="en-NZ" w:eastAsia="en-US"/>
              </w:rPr>
              <w:t>and</w:t>
            </w:r>
            <w:r w:rsidR="009744CA">
              <w:rPr>
                <w:rFonts w:ascii="Calibri" w:eastAsia="Calibri" w:hAnsi="Calibri" w:cs="Calibri"/>
                <w:i/>
                <w:iCs/>
                <w:sz w:val="22"/>
                <w:szCs w:val="22"/>
                <w:lang w:val="en-NZ" w:eastAsia="en-US"/>
              </w:rPr>
              <w:t xml:space="preserve"> the environment first</w:t>
            </w:r>
            <w:r w:rsidR="00580F3D">
              <w:rPr>
                <w:rFonts w:ascii="Calibri" w:eastAsia="Calibri" w:hAnsi="Calibri" w:cs="Calibri"/>
                <w:i/>
                <w:iCs/>
                <w:sz w:val="22"/>
                <w:szCs w:val="22"/>
                <w:lang w:val="en-NZ" w:eastAsia="en-US"/>
              </w:rPr>
              <w:t xml:space="preserve"> is a </w:t>
            </w:r>
            <w:r w:rsidR="00B6431C">
              <w:rPr>
                <w:rFonts w:ascii="Calibri" w:eastAsia="Calibri" w:hAnsi="Calibri" w:cs="Calibri"/>
                <w:i/>
                <w:iCs/>
                <w:sz w:val="22"/>
                <w:szCs w:val="22"/>
                <w:lang w:val="en-NZ" w:eastAsia="en-US"/>
              </w:rPr>
              <w:t xml:space="preserve">way that Auckland Transport, as </w:t>
            </w:r>
            <w:r w:rsidR="00375725">
              <w:rPr>
                <w:rFonts w:ascii="Calibri" w:eastAsia="Calibri" w:hAnsi="Calibri" w:cs="Calibri"/>
                <w:i/>
                <w:iCs/>
                <w:sz w:val="22"/>
                <w:szCs w:val="22"/>
                <w:lang w:val="en-NZ" w:eastAsia="en-US"/>
              </w:rPr>
              <w:t>a k</w:t>
            </w:r>
            <w:r w:rsidR="00B6431C">
              <w:rPr>
                <w:rFonts w:ascii="Calibri" w:eastAsia="Calibri" w:hAnsi="Calibri" w:cs="Calibri"/>
                <w:i/>
                <w:iCs/>
                <w:sz w:val="22"/>
                <w:szCs w:val="22"/>
                <w:lang w:val="en-NZ" w:eastAsia="en-US"/>
              </w:rPr>
              <w:t>aitiaki of Auckland</w:t>
            </w:r>
            <w:r w:rsidR="00955E1D">
              <w:rPr>
                <w:rFonts w:ascii="Calibri" w:eastAsia="Calibri" w:hAnsi="Calibri" w:cs="Calibri"/>
                <w:i/>
                <w:iCs/>
                <w:sz w:val="22"/>
                <w:szCs w:val="22"/>
                <w:lang w:val="en-NZ" w:eastAsia="en-US"/>
              </w:rPr>
              <w:t>’s</w:t>
            </w:r>
            <w:r w:rsidR="00B6431C">
              <w:rPr>
                <w:rFonts w:ascii="Calibri" w:eastAsia="Calibri" w:hAnsi="Calibri" w:cs="Calibri"/>
                <w:i/>
                <w:iCs/>
                <w:sz w:val="22"/>
                <w:szCs w:val="22"/>
                <w:lang w:val="en-NZ" w:eastAsia="en-US"/>
              </w:rPr>
              <w:t xml:space="preserve"> transport system, can contribu</w:t>
            </w:r>
            <w:r w:rsidR="005A226B">
              <w:rPr>
                <w:rFonts w:ascii="Calibri" w:eastAsia="Calibri" w:hAnsi="Calibri" w:cs="Calibri"/>
                <w:i/>
                <w:iCs/>
                <w:sz w:val="22"/>
                <w:szCs w:val="22"/>
                <w:lang w:val="en-NZ" w:eastAsia="en-US"/>
              </w:rPr>
              <w:t>te to a</w:t>
            </w:r>
            <w:r w:rsidR="002647D4">
              <w:rPr>
                <w:rFonts w:ascii="Calibri" w:eastAsia="Calibri" w:hAnsi="Calibri" w:cs="Calibri"/>
                <w:i/>
                <w:iCs/>
                <w:sz w:val="22"/>
                <w:szCs w:val="22"/>
                <w:lang w:val="en-NZ" w:eastAsia="en-US"/>
              </w:rPr>
              <w:t xml:space="preserve"> strong foundation </w:t>
            </w:r>
            <w:r w:rsidR="0079570C">
              <w:rPr>
                <w:rFonts w:ascii="Calibri" w:eastAsia="Calibri" w:hAnsi="Calibri" w:cs="Calibri"/>
                <w:i/>
                <w:iCs/>
                <w:sz w:val="22"/>
                <w:szCs w:val="22"/>
                <w:lang w:val="en-NZ" w:eastAsia="en-US"/>
              </w:rPr>
              <w:t>on</w:t>
            </w:r>
            <w:r w:rsidR="002647D4">
              <w:rPr>
                <w:rFonts w:ascii="Calibri" w:eastAsia="Calibri" w:hAnsi="Calibri" w:cs="Calibri"/>
                <w:i/>
                <w:iCs/>
                <w:sz w:val="22"/>
                <w:szCs w:val="22"/>
                <w:lang w:val="en-NZ" w:eastAsia="en-US"/>
              </w:rPr>
              <w:t xml:space="preserve"> which the </w:t>
            </w:r>
            <w:r w:rsidR="005073FC">
              <w:rPr>
                <w:rFonts w:ascii="Calibri" w:eastAsia="Calibri" w:hAnsi="Calibri" w:cs="Calibri"/>
                <w:i/>
                <w:iCs/>
                <w:sz w:val="22"/>
                <w:szCs w:val="22"/>
                <w:lang w:val="en-NZ" w:eastAsia="en-US"/>
              </w:rPr>
              <w:t xml:space="preserve">four dimensions of </w:t>
            </w:r>
            <w:r w:rsidR="005073FC" w:rsidRPr="005073FC">
              <w:rPr>
                <w:rFonts w:ascii="Calibri" w:eastAsia="Calibri" w:hAnsi="Calibri" w:cs="Calibri"/>
                <w:i/>
                <w:iCs/>
                <w:sz w:val="22"/>
                <w:szCs w:val="22"/>
                <w:lang w:val="en-NZ" w:eastAsia="en-US"/>
              </w:rPr>
              <w:t>Māori well-being</w:t>
            </w:r>
            <w:r w:rsidR="005073FC">
              <w:rPr>
                <w:rFonts w:ascii="Calibri" w:eastAsia="Calibri" w:hAnsi="Calibri" w:cs="Calibri"/>
                <w:i/>
                <w:iCs/>
                <w:sz w:val="22"/>
                <w:szCs w:val="22"/>
                <w:lang w:val="en-NZ" w:eastAsia="en-US"/>
              </w:rPr>
              <w:t xml:space="preserve"> can rest. </w:t>
            </w:r>
          </w:p>
          <w:p w14:paraId="7DEA0DEA" w14:textId="1724D06F" w:rsidR="005073FC" w:rsidRDefault="005073FC" w:rsidP="00971E53">
            <w:pPr>
              <w:jc w:val="both"/>
              <w:rPr>
                <w:rFonts w:ascii="Calibri" w:eastAsia="Calibri" w:hAnsi="Calibri" w:cs="Calibri"/>
                <w:i/>
                <w:iCs/>
                <w:sz w:val="22"/>
                <w:szCs w:val="22"/>
                <w:lang w:val="en-NZ" w:eastAsia="en-US"/>
              </w:rPr>
            </w:pPr>
          </w:p>
          <w:p w14:paraId="7A5CE0B4" w14:textId="7640B867" w:rsidR="005073FC" w:rsidRPr="001A0280" w:rsidRDefault="005073FC" w:rsidP="00971E53">
            <w:pPr>
              <w:jc w:val="both"/>
              <w:rPr>
                <w:rFonts w:ascii="Calibri" w:eastAsia="Calibri" w:hAnsi="Calibri" w:cs="Calibri"/>
                <w:i/>
                <w:iCs/>
                <w:sz w:val="22"/>
                <w:szCs w:val="22"/>
                <w:lang w:val="en-NZ" w:eastAsia="en-US"/>
              </w:rPr>
            </w:pPr>
            <w:r>
              <w:rPr>
                <w:rFonts w:ascii="Calibri" w:eastAsia="Calibri" w:hAnsi="Calibri" w:cs="Calibri"/>
                <w:i/>
                <w:iCs/>
                <w:sz w:val="22"/>
                <w:szCs w:val="22"/>
                <w:lang w:val="en-NZ" w:eastAsia="en-US"/>
              </w:rPr>
              <w:t xml:space="preserve">The provision </w:t>
            </w:r>
            <w:r w:rsidR="00375725">
              <w:rPr>
                <w:rFonts w:ascii="Calibri" w:eastAsia="Calibri" w:hAnsi="Calibri" w:cs="Calibri"/>
                <w:i/>
                <w:iCs/>
                <w:sz w:val="22"/>
                <w:szCs w:val="22"/>
                <w:lang w:val="en-NZ" w:eastAsia="en-US"/>
              </w:rPr>
              <w:t xml:space="preserve">and management </w:t>
            </w:r>
            <w:r>
              <w:rPr>
                <w:rFonts w:ascii="Calibri" w:eastAsia="Calibri" w:hAnsi="Calibri" w:cs="Calibri"/>
                <w:i/>
                <w:iCs/>
                <w:sz w:val="22"/>
                <w:szCs w:val="22"/>
                <w:lang w:val="en-NZ" w:eastAsia="en-US"/>
              </w:rPr>
              <w:t>of parking</w:t>
            </w:r>
            <w:r w:rsidR="00375725">
              <w:rPr>
                <w:rFonts w:ascii="Calibri" w:eastAsia="Calibri" w:hAnsi="Calibri" w:cs="Calibri"/>
                <w:i/>
                <w:iCs/>
                <w:sz w:val="22"/>
                <w:szCs w:val="22"/>
                <w:lang w:val="en-NZ" w:eastAsia="en-US"/>
              </w:rPr>
              <w:t xml:space="preserve"> </w:t>
            </w:r>
            <w:r w:rsidR="00C25DF6">
              <w:rPr>
                <w:rFonts w:ascii="Calibri" w:eastAsia="Calibri" w:hAnsi="Calibri" w:cs="Calibri"/>
                <w:i/>
                <w:iCs/>
                <w:sz w:val="22"/>
                <w:szCs w:val="22"/>
                <w:lang w:val="en-NZ" w:eastAsia="en-US"/>
              </w:rPr>
              <w:t>and</w:t>
            </w:r>
            <w:r w:rsidR="00375725">
              <w:rPr>
                <w:rFonts w:ascii="Calibri" w:eastAsia="Calibri" w:hAnsi="Calibri" w:cs="Calibri"/>
                <w:i/>
                <w:iCs/>
                <w:sz w:val="22"/>
                <w:szCs w:val="22"/>
                <w:lang w:val="en-NZ" w:eastAsia="en-US"/>
              </w:rPr>
              <w:t xml:space="preserve"> good functional a</w:t>
            </w:r>
            <w:r w:rsidR="00C25DF6">
              <w:rPr>
                <w:rFonts w:ascii="Calibri" w:eastAsia="Calibri" w:hAnsi="Calibri" w:cs="Calibri"/>
                <w:i/>
                <w:iCs/>
                <w:sz w:val="22"/>
                <w:szCs w:val="22"/>
                <w:lang w:val="en-NZ" w:eastAsia="en-US"/>
              </w:rPr>
              <w:t>llocation of road space</w:t>
            </w:r>
            <w:r>
              <w:rPr>
                <w:rFonts w:ascii="Calibri" w:eastAsia="Calibri" w:hAnsi="Calibri" w:cs="Calibri"/>
                <w:i/>
                <w:iCs/>
                <w:sz w:val="22"/>
                <w:szCs w:val="22"/>
                <w:lang w:val="en-NZ" w:eastAsia="en-US"/>
              </w:rPr>
              <w:t xml:space="preserve"> can contribute to the </w:t>
            </w:r>
            <w:r w:rsidR="00CF311F">
              <w:rPr>
                <w:rFonts w:ascii="Calibri" w:eastAsia="Calibri" w:hAnsi="Calibri" w:cs="Calibri"/>
                <w:i/>
                <w:iCs/>
                <w:sz w:val="22"/>
                <w:szCs w:val="22"/>
                <w:lang w:val="en-NZ" w:eastAsia="en-US"/>
              </w:rPr>
              <w:t xml:space="preserve">ambitious goals set out in </w:t>
            </w:r>
            <w:r w:rsidR="00CF311F" w:rsidRPr="00CF311F">
              <w:rPr>
                <w:rFonts w:ascii="Calibri" w:eastAsia="Calibri" w:hAnsi="Calibri" w:cs="Calibri"/>
                <w:i/>
                <w:iCs/>
                <w:sz w:val="22"/>
                <w:szCs w:val="22"/>
                <w:lang w:val="en-NZ" w:eastAsia="en-US"/>
              </w:rPr>
              <w:t>Te Tāruke-ā-Tāwhiri: Auckland's Climate Plan</w:t>
            </w:r>
            <w:r w:rsidR="00B71141">
              <w:rPr>
                <w:rFonts w:ascii="Calibri" w:eastAsia="Calibri" w:hAnsi="Calibri" w:cs="Calibri"/>
                <w:i/>
                <w:iCs/>
                <w:sz w:val="22"/>
                <w:szCs w:val="22"/>
                <w:lang w:val="en-NZ" w:eastAsia="en-US"/>
              </w:rPr>
              <w:t xml:space="preserve">. </w:t>
            </w:r>
            <w:r w:rsidR="00375725">
              <w:rPr>
                <w:rFonts w:ascii="Calibri" w:eastAsia="Calibri" w:hAnsi="Calibri" w:cs="Calibri"/>
                <w:i/>
                <w:iCs/>
                <w:sz w:val="22"/>
                <w:szCs w:val="22"/>
                <w:lang w:val="en-NZ" w:eastAsia="en-US"/>
              </w:rPr>
              <w:t>P</w:t>
            </w:r>
            <w:r w:rsidR="00B71141">
              <w:rPr>
                <w:rFonts w:ascii="Calibri" w:eastAsia="Calibri" w:hAnsi="Calibri" w:cs="Calibri"/>
                <w:i/>
                <w:iCs/>
                <w:sz w:val="22"/>
                <w:szCs w:val="22"/>
                <w:lang w:val="en-NZ" w:eastAsia="en-US"/>
              </w:rPr>
              <w:t xml:space="preserve">arking management </w:t>
            </w:r>
            <w:r w:rsidR="00C25DF6">
              <w:rPr>
                <w:rFonts w:ascii="Calibri" w:eastAsia="Calibri" w:hAnsi="Calibri" w:cs="Calibri"/>
                <w:i/>
                <w:iCs/>
                <w:sz w:val="22"/>
                <w:szCs w:val="22"/>
                <w:lang w:val="en-NZ" w:eastAsia="en-US"/>
              </w:rPr>
              <w:t xml:space="preserve">can encourage mode </w:t>
            </w:r>
            <w:r w:rsidR="00955E1D">
              <w:rPr>
                <w:rFonts w:ascii="Calibri" w:eastAsia="Calibri" w:hAnsi="Calibri" w:cs="Calibri"/>
                <w:i/>
                <w:iCs/>
                <w:sz w:val="22"/>
                <w:szCs w:val="22"/>
                <w:lang w:val="en-NZ" w:eastAsia="en-US"/>
              </w:rPr>
              <w:t>shift</w:t>
            </w:r>
            <w:r w:rsidR="00C25DF6">
              <w:rPr>
                <w:rFonts w:ascii="Calibri" w:eastAsia="Calibri" w:hAnsi="Calibri" w:cs="Calibri"/>
                <w:i/>
                <w:iCs/>
                <w:sz w:val="22"/>
                <w:szCs w:val="22"/>
                <w:lang w:val="en-NZ" w:eastAsia="en-US"/>
              </w:rPr>
              <w:t xml:space="preserve"> to more sustainable modes of transport, such as cycling or</w:t>
            </w:r>
            <w:r w:rsidR="00383E4E">
              <w:rPr>
                <w:rFonts w:ascii="Calibri" w:eastAsia="Calibri" w:hAnsi="Calibri" w:cs="Calibri"/>
                <w:i/>
                <w:iCs/>
                <w:sz w:val="22"/>
                <w:szCs w:val="22"/>
                <w:lang w:val="en-NZ" w:eastAsia="en-US"/>
              </w:rPr>
              <w:t xml:space="preserve"> public transport. </w:t>
            </w:r>
            <w:r w:rsidR="00402438">
              <w:rPr>
                <w:rFonts w:ascii="Calibri" w:eastAsia="Calibri" w:hAnsi="Calibri" w:cs="Calibri"/>
                <w:i/>
                <w:iCs/>
                <w:sz w:val="22"/>
                <w:szCs w:val="22"/>
                <w:lang w:val="en-NZ" w:eastAsia="en-US"/>
              </w:rPr>
              <w:t xml:space="preserve">Further, </w:t>
            </w:r>
            <w:r w:rsidR="003631DE">
              <w:rPr>
                <w:rFonts w:ascii="Calibri" w:eastAsia="Calibri" w:hAnsi="Calibri" w:cs="Calibri"/>
                <w:i/>
                <w:iCs/>
                <w:sz w:val="22"/>
                <w:szCs w:val="22"/>
                <w:lang w:val="en-NZ" w:eastAsia="en-US"/>
              </w:rPr>
              <w:t xml:space="preserve">as </w:t>
            </w:r>
            <w:r w:rsidR="00375725">
              <w:rPr>
                <w:rFonts w:ascii="Calibri" w:eastAsia="Calibri" w:hAnsi="Calibri" w:cs="Calibri"/>
                <w:i/>
                <w:iCs/>
                <w:sz w:val="22"/>
                <w:szCs w:val="22"/>
                <w:lang w:val="en-NZ" w:eastAsia="en-US"/>
              </w:rPr>
              <w:t xml:space="preserve">future development may not include onsite parking, </w:t>
            </w:r>
            <w:r w:rsidR="00402438">
              <w:rPr>
                <w:rFonts w:ascii="Calibri" w:eastAsia="Calibri" w:hAnsi="Calibri" w:cs="Calibri"/>
                <w:i/>
                <w:iCs/>
                <w:sz w:val="22"/>
                <w:szCs w:val="22"/>
                <w:lang w:val="en-NZ" w:eastAsia="en-US"/>
              </w:rPr>
              <w:t xml:space="preserve">AT must </w:t>
            </w:r>
            <w:r w:rsidR="006869C8">
              <w:rPr>
                <w:rFonts w:ascii="Calibri" w:eastAsia="Calibri" w:hAnsi="Calibri" w:cs="Calibri"/>
                <w:i/>
                <w:iCs/>
                <w:sz w:val="22"/>
                <w:szCs w:val="22"/>
                <w:lang w:val="en-NZ" w:eastAsia="en-US"/>
              </w:rPr>
              <w:t xml:space="preserve">help </w:t>
            </w:r>
            <w:r w:rsidR="007B53A9">
              <w:rPr>
                <w:rFonts w:ascii="Calibri" w:eastAsia="Calibri" w:hAnsi="Calibri" w:cs="Calibri"/>
                <w:i/>
                <w:iCs/>
                <w:sz w:val="22"/>
                <w:szCs w:val="22"/>
                <w:lang w:val="en-NZ" w:eastAsia="en-US"/>
              </w:rPr>
              <w:t>oversee</w:t>
            </w:r>
            <w:r w:rsidR="006869C8">
              <w:rPr>
                <w:rFonts w:ascii="Calibri" w:eastAsia="Calibri" w:hAnsi="Calibri" w:cs="Calibri"/>
                <w:i/>
                <w:iCs/>
                <w:sz w:val="22"/>
                <w:szCs w:val="22"/>
                <w:lang w:val="en-NZ" w:eastAsia="en-US"/>
              </w:rPr>
              <w:t xml:space="preserve"> what this change will bring. </w:t>
            </w:r>
          </w:p>
          <w:p w14:paraId="6653C05B" w14:textId="77777777" w:rsidR="00971E53" w:rsidRPr="00971E53" w:rsidRDefault="00971E53" w:rsidP="00971E53">
            <w:pPr>
              <w:jc w:val="both"/>
              <w:rPr>
                <w:rFonts w:ascii="Calibri" w:eastAsia="Calibri" w:hAnsi="Calibri" w:cs="Calibri"/>
                <w:i/>
                <w:iCs/>
                <w:sz w:val="22"/>
                <w:szCs w:val="22"/>
                <w:lang w:val="en-NZ" w:eastAsia="en-US"/>
              </w:rPr>
            </w:pPr>
          </w:p>
          <w:p w14:paraId="360754E0" w14:textId="47A652BB" w:rsidR="00971E53" w:rsidRPr="00971E53" w:rsidRDefault="00971E53" w:rsidP="00971E53">
            <w:pPr>
              <w:jc w:val="both"/>
              <w:rPr>
                <w:rFonts w:ascii="Calibri" w:eastAsia="Calibri" w:hAnsi="Calibri" w:cs="Calibri"/>
                <w:i/>
                <w:iCs/>
                <w:sz w:val="22"/>
                <w:szCs w:val="22"/>
                <w:lang w:val="en-NZ" w:eastAsia="en-US"/>
              </w:rPr>
            </w:pPr>
            <w:r w:rsidRPr="00971E53">
              <w:rPr>
                <w:rFonts w:ascii="Calibri" w:eastAsia="Calibri" w:hAnsi="Calibri" w:cs="Calibri"/>
                <w:i/>
                <w:iCs/>
                <w:sz w:val="22"/>
                <w:szCs w:val="22"/>
                <w:lang w:val="en-NZ" w:eastAsia="en-US"/>
              </w:rPr>
              <w:t xml:space="preserve">What set out to be an evolution of the existing parking strategy may </w:t>
            </w:r>
            <w:r w:rsidR="00375725">
              <w:rPr>
                <w:rFonts w:ascii="Calibri" w:eastAsia="Calibri" w:hAnsi="Calibri" w:cs="Calibri"/>
                <w:i/>
                <w:iCs/>
                <w:sz w:val="22"/>
                <w:szCs w:val="22"/>
                <w:lang w:val="en-NZ" w:eastAsia="en-US"/>
              </w:rPr>
              <w:t>turn into a</w:t>
            </w:r>
            <w:r w:rsidRPr="00971E53">
              <w:rPr>
                <w:rFonts w:ascii="Calibri" w:eastAsia="Calibri" w:hAnsi="Calibri" w:cs="Calibri"/>
                <w:i/>
                <w:iCs/>
                <w:sz w:val="22"/>
                <w:szCs w:val="22"/>
                <w:lang w:val="en-NZ" w:eastAsia="en-US"/>
              </w:rPr>
              <w:t xml:space="preserve"> revolution. We will present on the Auckland </w:t>
            </w:r>
            <w:r w:rsidR="00375725">
              <w:rPr>
                <w:rFonts w:ascii="Calibri" w:eastAsia="Calibri" w:hAnsi="Calibri" w:cs="Calibri"/>
                <w:i/>
                <w:iCs/>
                <w:sz w:val="22"/>
                <w:szCs w:val="22"/>
                <w:lang w:val="en-NZ" w:eastAsia="en-US"/>
              </w:rPr>
              <w:t>P</w:t>
            </w:r>
            <w:r w:rsidRPr="00971E53">
              <w:rPr>
                <w:rFonts w:ascii="Calibri" w:eastAsia="Calibri" w:hAnsi="Calibri" w:cs="Calibri"/>
                <w:i/>
                <w:iCs/>
                <w:sz w:val="22"/>
                <w:szCs w:val="22"/>
                <w:lang w:val="en-NZ" w:eastAsia="en-US"/>
              </w:rPr>
              <w:t xml:space="preserve">arking </w:t>
            </w:r>
            <w:r w:rsidR="00375725">
              <w:rPr>
                <w:rFonts w:ascii="Calibri" w:eastAsia="Calibri" w:hAnsi="Calibri" w:cs="Calibri"/>
                <w:i/>
                <w:iCs/>
                <w:sz w:val="22"/>
                <w:szCs w:val="22"/>
                <w:lang w:val="en-NZ" w:eastAsia="en-US"/>
              </w:rPr>
              <w:t>S</w:t>
            </w:r>
            <w:r w:rsidRPr="00971E53">
              <w:rPr>
                <w:rFonts w:ascii="Calibri" w:eastAsia="Calibri" w:hAnsi="Calibri" w:cs="Calibri"/>
                <w:i/>
                <w:iCs/>
                <w:sz w:val="22"/>
                <w:szCs w:val="22"/>
                <w:lang w:val="en-NZ" w:eastAsia="en-US"/>
              </w:rPr>
              <w:t>trategy re</w:t>
            </w:r>
            <w:r w:rsidR="00375725">
              <w:rPr>
                <w:rFonts w:ascii="Calibri" w:eastAsia="Calibri" w:hAnsi="Calibri" w:cs="Calibri"/>
                <w:i/>
                <w:iCs/>
                <w:sz w:val="22"/>
                <w:szCs w:val="22"/>
                <w:lang w:val="en-NZ" w:eastAsia="en-US"/>
              </w:rPr>
              <w:t>view</w:t>
            </w:r>
            <w:r w:rsidRPr="00971E53">
              <w:rPr>
                <w:rFonts w:ascii="Calibri" w:eastAsia="Calibri" w:hAnsi="Calibri" w:cs="Calibri"/>
                <w:i/>
                <w:iCs/>
                <w:sz w:val="22"/>
                <w:szCs w:val="22"/>
                <w:lang w:val="en-NZ" w:eastAsia="en-US"/>
              </w:rPr>
              <w:t>, what we have learned along the way, from stakeholders, customers and man</w:t>
            </w:r>
            <w:r w:rsidR="00375725">
              <w:rPr>
                <w:rFonts w:ascii="Calibri" w:eastAsia="Calibri" w:hAnsi="Calibri" w:cs="Calibri"/>
                <w:i/>
                <w:iCs/>
                <w:sz w:val="22"/>
                <w:szCs w:val="22"/>
                <w:lang w:val="en-NZ" w:eastAsia="en-US"/>
              </w:rPr>
              <w:t>a</w:t>
            </w:r>
            <w:r w:rsidRPr="00971E53">
              <w:rPr>
                <w:rFonts w:ascii="Calibri" w:eastAsia="Calibri" w:hAnsi="Calibri" w:cs="Calibri"/>
                <w:i/>
                <w:iCs/>
                <w:sz w:val="22"/>
                <w:szCs w:val="22"/>
                <w:lang w:val="en-NZ" w:eastAsia="en-US"/>
              </w:rPr>
              <w:t>gers of the parking system, as well as how and why elected representatives are driving this change.</w:t>
            </w:r>
          </w:p>
          <w:p w14:paraId="2ACCD1EC" w14:textId="5AA3CD71" w:rsidR="00F0625E" w:rsidRPr="00AC2F42" w:rsidRDefault="00F0625E" w:rsidP="00971E53">
            <w:pPr>
              <w:jc w:val="both"/>
              <w:rPr>
                <w:rFonts w:ascii="Graphik Regular" w:hAnsi="Graphik Regular" w:cs="Circular Std Book"/>
                <w:sz w:val="22"/>
                <w:szCs w:val="22"/>
              </w:rPr>
            </w:pPr>
          </w:p>
        </w:tc>
      </w:tr>
    </w:tbl>
    <w:p w14:paraId="5FBDBD50" w14:textId="487025AE" w:rsidR="00BE3A75" w:rsidRPr="00657112" w:rsidRDefault="00BE3A75" w:rsidP="00657112">
      <w:pPr>
        <w:autoSpaceDE w:val="0"/>
        <w:autoSpaceDN w:val="0"/>
        <w:adjustRightInd w:val="0"/>
        <w:rPr>
          <w:rFonts w:ascii="Fakt Pro Bln" w:hAnsi="Fakt Pro Bln" w:cs="Circular Std Book"/>
        </w:rPr>
      </w:pPr>
    </w:p>
    <w:sectPr w:rsidR="00BE3A75" w:rsidRPr="00657112" w:rsidSect="00906E00">
      <w:headerReference w:type="default" r:id="rId8"/>
      <w:footerReference w:type="even" r:id="rId9"/>
      <w:footerReference w:type="default" r:id="rId10"/>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FA8E" w14:textId="77777777" w:rsidR="000B54C3" w:rsidRDefault="000B54C3">
      <w:r>
        <w:separator/>
      </w:r>
    </w:p>
  </w:endnote>
  <w:endnote w:type="continuationSeparator" w:id="0">
    <w:p w14:paraId="0804B9DB" w14:textId="77777777" w:rsidR="000B54C3" w:rsidRDefault="000B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AFF" w:usb1="C000247B" w:usb2="00000009"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42E0" w14:textId="77777777" w:rsidR="000B54C3" w:rsidRDefault="000B54C3">
      <w:r>
        <w:separator/>
      </w:r>
    </w:p>
  </w:footnote>
  <w:footnote w:type="continuationSeparator" w:id="0">
    <w:p w14:paraId="18AFAD2F" w14:textId="77777777" w:rsidR="000B54C3" w:rsidRDefault="000B5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16C9011E" w:rsidR="00A00C0B" w:rsidRDefault="00CF2CDA">
    <w:pPr>
      <w:pStyle w:val="Header"/>
    </w:pPr>
    <w:r>
      <w:rPr>
        <w:noProof/>
      </w:rPr>
      <w:drawing>
        <wp:anchor distT="0" distB="0" distL="114300" distR="114300" simplePos="0" relativeHeight="251662336" behindDoc="1" locked="0" layoutInCell="1" allowOverlap="1" wp14:anchorId="383C98AB" wp14:editId="53A6F140">
          <wp:simplePos x="0" y="0"/>
          <wp:positionH relativeFrom="margin">
            <wp:posOffset>-521335</wp:posOffset>
          </wp:positionH>
          <wp:positionV relativeFrom="paragraph">
            <wp:posOffset>0</wp:posOffset>
          </wp:positionV>
          <wp:extent cx="7609205" cy="1902460"/>
          <wp:effectExtent l="0" t="0" r="0" b="2540"/>
          <wp:wrapTight wrapText="bothSides">
            <wp:wrapPolygon edited="0">
              <wp:start x="0" y="0"/>
              <wp:lineTo x="0" y="21413"/>
              <wp:lineTo x="21522" y="21413"/>
              <wp:lineTo x="21522"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9205" cy="1902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99.85pt;height:83.55pt" o:bullet="t">
        <v:imagedata r:id="rId1" o:title="Bullet Point"/>
      </v:shape>
    </w:pict>
  </w:numPicBullet>
  <w:numPicBullet w:numPicBulletId="1">
    <w:pict>
      <v:shape id="_x0000_i1087" type="#_x0000_t75" style="width:177.3pt;height:169.8pt" o:bullet="t">
        <v:imagedata r:id="rId2" o:title="Conf-Icon"/>
      </v:shape>
    </w:pict>
  </w:numPicBullet>
  <w:numPicBullet w:numPicBulletId="2">
    <w:pict>
      <v:shape id="_x0000_i1088" type="#_x0000_t75" style="width:151.45pt;height:144.7pt" o:bullet="t">
        <v:imagedata r:id="rId3" o:title="Conf-Icon"/>
      </v:shape>
    </w:pict>
  </w:numPicBullet>
  <w:numPicBullet w:numPicBulletId="3">
    <w:pict>
      <v:shape id="_x0000_i1089" type="#_x0000_t75" style="width:122.25pt;height:112.75pt" o:bullet="t">
        <v:imagedata r:id="rId4" o:title="Bullet Point"/>
      </v:shape>
    </w:pict>
  </w:numPicBullet>
  <w:numPicBullet w:numPicBulletId="4">
    <w:pict>
      <v:shape id="_x0000_i1090" type="#_x0000_t75" style="width:109.35pt;height:107.3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058BE"/>
    <w:multiLevelType w:val="hybridMultilevel"/>
    <w:tmpl w:val="7A767774"/>
    <w:lvl w:ilvl="0" w:tplc="14090001">
      <w:start w:val="1"/>
      <w:numFmt w:val="bullet"/>
      <w:lvlText w:val=""/>
      <w:lvlJc w:val="left"/>
      <w:pPr>
        <w:ind w:left="643"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7"/>
  </w:num>
  <w:num w:numId="4">
    <w:abstractNumId w:val="31"/>
  </w:num>
  <w:num w:numId="5">
    <w:abstractNumId w:val="16"/>
  </w:num>
  <w:num w:numId="6">
    <w:abstractNumId w:val="0"/>
  </w:num>
  <w:num w:numId="7">
    <w:abstractNumId w:val="3"/>
  </w:num>
  <w:num w:numId="8">
    <w:abstractNumId w:val="2"/>
  </w:num>
  <w:num w:numId="9">
    <w:abstractNumId w:val="30"/>
  </w:num>
  <w:num w:numId="10">
    <w:abstractNumId w:val="17"/>
  </w:num>
  <w:num w:numId="11">
    <w:abstractNumId w:val="27"/>
  </w:num>
  <w:num w:numId="12">
    <w:abstractNumId w:val="14"/>
  </w:num>
  <w:num w:numId="13">
    <w:abstractNumId w:val="22"/>
  </w:num>
  <w:num w:numId="14">
    <w:abstractNumId w:val="1"/>
  </w:num>
  <w:num w:numId="15">
    <w:abstractNumId w:val="25"/>
  </w:num>
  <w:num w:numId="16">
    <w:abstractNumId w:val="19"/>
  </w:num>
  <w:num w:numId="17">
    <w:abstractNumId w:val="15"/>
  </w:num>
  <w:num w:numId="18">
    <w:abstractNumId w:val="28"/>
  </w:num>
  <w:num w:numId="19">
    <w:abstractNumId w:val="10"/>
  </w:num>
  <w:num w:numId="20">
    <w:abstractNumId w:val="24"/>
  </w:num>
  <w:num w:numId="21">
    <w:abstractNumId w:val="12"/>
  </w:num>
  <w:num w:numId="22">
    <w:abstractNumId w:val="18"/>
  </w:num>
  <w:num w:numId="23">
    <w:abstractNumId w:val="26"/>
  </w:num>
  <w:num w:numId="24">
    <w:abstractNumId w:val="4"/>
  </w:num>
  <w:num w:numId="25">
    <w:abstractNumId w:val="20"/>
  </w:num>
  <w:num w:numId="26">
    <w:abstractNumId w:val="9"/>
  </w:num>
  <w:num w:numId="27">
    <w:abstractNumId w:val="23"/>
  </w:num>
  <w:num w:numId="28">
    <w:abstractNumId w:val="21"/>
  </w:num>
  <w:num w:numId="29">
    <w:abstractNumId w:val="8"/>
  </w:num>
  <w:num w:numId="30">
    <w:abstractNumId w:val="13"/>
  </w:num>
  <w:num w:numId="31">
    <w:abstractNumId w:val="2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0C9A"/>
    <w:rsid w:val="000615B7"/>
    <w:rsid w:val="00062E29"/>
    <w:rsid w:val="000659C1"/>
    <w:rsid w:val="00082404"/>
    <w:rsid w:val="00092424"/>
    <w:rsid w:val="00094515"/>
    <w:rsid w:val="00094623"/>
    <w:rsid w:val="000A352E"/>
    <w:rsid w:val="000A7AE1"/>
    <w:rsid w:val="000B54C3"/>
    <w:rsid w:val="000C7C27"/>
    <w:rsid w:val="000D2F89"/>
    <w:rsid w:val="000D3492"/>
    <w:rsid w:val="000D37C9"/>
    <w:rsid w:val="000D3D9A"/>
    <w:rsid w:val="000D797B"/>
    <w:rsid w:val="000E1692"/>
    <w:rsid w:val="000F104B"/>
    <w:rsid w:val="000F2141"/>
    <w:rsid w:val="0011226E"/>
    <w:rsid w:val="001142BB"/>
    <w:rsid w:val="001153ED"/>
    <w:rsid w:val="0011707B"/>
    <w:rsid w:val="00121A58"/>
    <w:rsid w:val="00123F7D"/>
    <w:rsid w:val="0013591E"/>
    <w:rsid w:val="001362A4"/>
    <w:rsid w:val="00142CEB"/>
    <w:rsid w:val="0016393A"/>
    <w:rsid w:val="0016453E"/>
    <w:rsid w:val="00164C63"/>
    <w:rsid w:val="00175439"/>
    <w:rsid w:val="00176177"/>
    <w:rsid w:val="001939D5"/>
    <w:rsid w:val="001A0280"/>
    <w:rsid w:val="001A3ADA"/>
    <w:rsid w:val="001B43BA"/>
    <w:rsid w:val="001D1D51"/>
    <w:rsid w:val="002039A9"/>
    <w:rsid w:val="00207D5C"/>
    <w:rsid w:val="00212E78"/>
    <w:rsid w:val="00224D23"/>
    <w:rsid w:val="002336F0"/>
    <w:rsid w:val="00260AEA"/>
    <w:rsid w:val="002623EE"/>
    <w:rsid w:val="002647D4"/>
    <w:rsid w:val="00267025"/>
    <w:rsid w:val="002677BA"/>
    <w:rsid w:val="00280AFE"/>
    <w:rsid w:val="002819E1"/>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631DE"/>
    <w:rsid w:val="00375725"/>
    <w:rsid w:val="00383E4E"/>
    <w:rsid w:val="00384673"/>
    <w:rsid w:val="00385036"/>
    <w:rsid w:val="003874B0"/>
    <w:rsid w:val="003959E1"/>
    <w:rsid w:val="003A05C3"/>
    <w:rsid w:val="003E27EF"/>
    <w:rsid w:val="00402438"/>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073FC"/>
    <w:rsid w:val="00510DA6"/>
    <w:rsid w:val="00517EE6"/>
    <w:rsid w:val="00535FC6"/>
    <w:rsid w:val="00537FE9"/>
    <w:rsid w:val="005572C4"/>
    <w:rsid w:val="00566B84"/>
    <w:rsid w:val="00570EA5"/>
    <w:rsid w:val="005729BE"/>
    <w:rsid w:val="00575492"/>
    <w:rsid w:val="0057595A"/>
    <w:rsid w:val="00580F3D"/>
    <w:rsid w:val="00584673"/>
    <w:rsid w:val="005860C4"/>
    <w:rsid w:val="0058716A"/>
    <w:rsid w:val="005958D4"/>
    <w:rsid w:val="005964BA"/>
    <w:rsid w:val="005A226B"/>
    <w:rsid w:val="005C31CE"/>
    <w:rsid w:val="005D75C6"/>
    <w:rsid w:val="005E35E4"/>
    <w:rsid w:val="005F69B7"/>
    <w:rsid w:val="0060147A"/>
    <w:rsid w:val="006029B3"/>
    <w:rsid w:val="00606880"/>
    <w:rsid w:val="006117B9"/>
    <w:rsid w:val="0061707E"/>
    <w:rsid w:val="00622710"/>
    <w:rsid w:val="00643465"/>
    <w:rsid w:val="00643678"/>
    <w:rsid w:val="00657112"/>
    <w:rsid w:val="006617E3"/>
    <w:rsid w:val="00672785"/>
    <w:rsid w:val="00673EE7"/>
    <w:rsid w:val="00680250"/>
    <w:rsid w:val="00680D6F"/>
    <w:rsid w:val="006839A5"/>
    <w:rsid w:val="006869C8"/>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0521"/>
    <w:rsid w:val="00763C93"/>
    <w:rsid w:val="00775A9A"/>
    <w:rsid w:val="00794863"/>
    <w:rsid w:val="0079570C"/>
    <w:rsid w:val="007958CF"/>
    <w:rsid w:val="00796AED"/>
    <w:rsid w:val="007A25BC"/>
    <w:rsid w:val="007A5B04"/>
    <w:rsid w:val="007B434A"/>
    <w:rsid w:val="007B53A9"/>
    <w:rsid w:val="007B5CC6"/>
    <w:rsid w:val="007D1481"/>
    <w:rsid w:val="007E7468"/>
    <w:rsid w:val="007F5CD2"/>
    <w:rsid w:val="008050FC"/>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45D0C"/>
    <w:rsid w:val="00953ACD"/>
    <w:rsid w:val="00955E1D"/>
    <w:rsid w:val="00960F5F"/>
    <w:rsid w:val="009671F0"/>
    <w:rsid w:val="0096760A"/>
    <w:rsid w:val="00971E53"/>
    <w:rsid w:val="00973ADB"/>
    <w:rsid w:val="009744CA"/>
    <w:rsid w:val="009751D8"/>
    <w:rsid w:val="00976CFF"/>
    <w:rsid w:val="00976F6D"/>
    <w:rsid w:val="00980A78"/>
    <w:rsid w:val="009861A8"/>
    <w:rsid w:val="00992E68"/>
    <w:rsid w:val="009B25D1"/>
    <w:rsid w:val="009D1BC8"/>
    <w:rsid w:val="009D3E21"/>
    <w:rsid w:val="009D7496"/>
    <w:rsid w:val="009E0065"/>
    <w:rsid w:val="009E23F2"/>
    <w:rsid w:val="009E5A5F"/>
    <w:rsid w:val="009F381C"/>
    <w:rsid w:val="00A00C0B"/>
    <w:rsid w:val="00A01EFD"/>
    <w:rsid w:val="00A110A0"/>
    <w:rsid w:val="00A1384F"/>
    <w:rsid w:val="00A13A39"/>
    <w:rsid w:val="00A17E7D"/>
    <w:rsid w:val="00A21E9C"/>
    <w:rsid w:val="00A2420B"/>
    <w:rsid w:val="00A350F8"/>
    <w:rsid w:val="00A3577C"/>
    <w:rsid w:val="00A404C2"/>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04CD5"/>
    <w:rsid w:val="00B248AE"/>
    <w:rsid w:val="00B24D93"/>
    <w:rsid w:val="00B257FB"/>
    <w:rsid w:val="00B34D63"/>
    <w:rsid w:val="00B51C59"/>
    <w:rsid w:val="00B6431C"/>
    <w:rsid w:val="00B71141"/>
    <w:rsid w:val="00B745C8"/>
    <w:rsid w:val="00B76BF5"/>
    <w:rsid w:val="00B8097D"/>
    <w:rsid w:val="00B81ED2"/>
    <w:rsid w:val="00B9203D"/>
    <w:rsid w:val="00BA214A"/>
    <w:rsid w:val="00BA2F05"/>
    <w:rsid w:val="00BA3206"/>
    <w:rsid w:val="00BB26CE"/>
    <w:rsid w:val="00BC6341"/>
    <w:rsid w:val="00BD6348"/>
    <w:rsid w:val="00BD6ED8"/>
    <w:rsid w:val="00BE3A75"/>
    <w:rsid w:val="00BF05D8"/>
    <w:rsid w:val="00BF1252"/>
    <w:rsid w:val="00BF1648"/>
    <w:rsid w:val="00C25DF6"/>
    <w:rsid w:val="00C31339"/>
    <w:rsid w:val="00C32978"/>
    <w:rsid w:val="00C35A98"/>
    <w:rsid w:val="00C43D41"/>
    <w:rsid w:val="00C56D8D"/>
    <w:rsid w:val="00C602BB"/>
    <w:rsid w:val="00C62828"/>
    <w:rsid w:val="00C7440C"/>
    <w:rsid w:val="00C93D31"/>
    <w:rsid w:val="00CA531A"/>
    <w:rsid w:val="00CA652B"/>
    <w:rsid w:val="00CA69EB"/>
    <w:rsid w:val="00CC3F26"/>
    <w:rsid w:val="00CC5B1D"/>
    <w:rsid w:val="00CD37E8"/>
    <w:rsid w:val="00CE14E0"/>
    <w:rsid w:val="00CE155D"/>
    <w:rsid w:val="00CE6E57"/>
    <w:rsid w:val="00CE7A3D"/>
    <w:rsid w:val="00CF1AEF"/>
    <w:rsid w:val="00CF2CDA"/>
    <w:rsid w:val="00CF311F"/>
    <w:rsid w:val="00D055DF"/>
    <w:rsid w:val="00D35B40"/>
    <w:rsid w:val="00D4461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432"/>
    <w:rsid w:val="00E71C11"/>
    <w:rsid w:val="00E72385"/>
    <w:rsid w:val="00E73FE4"/>
    <w:rsid w:val="00E7709A"/>
    <w:rsid w:val="00E81FFD"/>
    <w:rsid w:val="00E82F80"/>
    <w:rsid w:val="00E8316B"/>
    <w:rsid w:val="00E83E18"/>
    <w:rsid w:val="00E8460B"/>
    <w:rsid w:val="00E933D0"/>
    <w:rsid w:val="00EA15DB"/>
    <w:rsid w:val="00EB147C"/>
    <w:rsid w:val="00EB278F"/>
    <w:rsid w:val="00EB2C70"/>
    <w:rsid w:val="00EC2EE7"/>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ListParagraph">
    <w:name w:val="List Paragraph"/>
    <w:basedOn w:val="Normal"/>
    <w:uiPriority w:val="34"/>
    <w:qFormat/>
    <w:rsid w:val="00EC2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953246414">
      <w:bodyDiv w:val="1"/>
      <w:marLeft w:val="0"/>
      <w:marRight w:val="0"/>
      <w:marTop w:val="0"/>
      <w:marBottom w:val="0"/>
      <w:divBdr>
        <w:top w:val="none" w:sz="0" w:space="0" w:color="auto"/>
        <w:left w:val="none" w:sz="0" w:space="0" w:color="auto"/>
        <w:bottom w:val="none" w:sz="0" w:space="0" w:color="auto"/>
        <w:right w:val="none" w:sz="0" w:space="0" w:color="auto"/>
      </w:divBdr>
    </w:div>
    <w:div w:id="993029968">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333728319">
      <w:bodyDiv w:val="1"/>
      <w:marLeft w:val="0"/>
      <w:marRight w:val="0"/>
      <w:marTop w:val="0"/>
      <w:marBottom w:val="0"/>
      <w:divBdr>
        <w:top w:val="none" w:sz="0" w:space="0" w:color="auto"/>
        <w:left w:val="none" w:sz="0" w:space="0" w:color="auto"/>
        <w:bottom w:val="none" w:sz="0" w:space="0" w:color="auto"/>
        <w:right w:val="none" w:sz="0" w:space="0" w:color="auto"/>
      </w:divBdr>
    </w:div>
    <w:div w:id="211913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1866</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Claire Covacich (AT)</cp:lastModifiedBy>
  <cp:revision>2</cp:revision>
  <cp:lastPrinted>2017-09-24T23:53:00Z</cp:lastPrinted>
  <dcterms:created xsi:type="dcterms:W3CDTF">2022-09-13T08:11:00Z</dcterms:created>
  <dcterms:modified xsi:type="dcterms:W3CDTF">2022-09-13T08:11:00Z</dcterms:modified>
</cp:coreProperties>
</file>