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92201" w14:textId="77777777" w:rsidR="008119A9" w:rsidRPr="008119A9" w:rsidRDefault="006216A8" w:rsidP="00467137">
      <w:pPr>
        <w:jc w:val="center"/>
        <w:outlineLvl w:val="0"/>
        <w:rPr>
          <w:rFonts w:ascii="Arial" w:hAnsi="Arial" w:cs="Arial"/>
          <w:b/>
          <w:sz w:val="28"/>
          <w:szCs w:val="28"/>
        </w:rPr>
      </w:pPr>
      <w:r>
        <w:rPr>
          <w:rFonts w:ascii="Arial" w:hAnsi="Arial" w:cs="Arial"/>
          <w:b/>
          <w:sz w:val="28"/>
          <w:szCs w:val="28"/>
        </w:rPr>
        <w:t>TRANSPORTATION 2020</w:t>
      </w:r>
      <w:r w:rsidR="00F54A51">
        <w:rPr>
          <w:rFonts w:ascii="Arial" w:hAnsi="Arial" w:cs="Arial"/>
          <w:b/>
          <w:sz w:val="28"/>
          <w:szCs w:val="28"/>
        </w:rPr>
        <w:t xml:space="preserve"> </w:t>
      </w:r>
      <w:r w:rsidR="008119A9" w:rsidRPr="00F54A51">
        <w:rPr>
          <w:rFonts w:ascii="Arial" w:hAnsi="Arial" w:cs="Arial"/>
          <w:b/>
          <w:sz w:val="28"/>
          <w:szCs w:val="28"/>
        </w:rPr>
        <w:t>CONFERENCE</w:t>
      </w:r>
    </w:p>
    <w:p w14:paraId="7EE92202" w14:textId="7809DDAC" w:rsidR="008119A9" w:rsidRDefault="00DA5D89" w:rsidP="00467137">
      <w:pPr>
        <w:jc w:val="center"/>
        <w:outlineLvl w:val="0"/>
        <w:rPr>
          <w:rFonts w:ascii="Arial" w:hAnsi="Arial" w:cs="Arial"/>
          <w:b/>
          <w:sz w:val="28"/>
          <w:szCs w:val="28"/>
        </w:rPr>
      </w:pPr>
      <w:r w:rsidRPr="00DA5D89">
        <w:rPr>
          <w:rFonts w:ascii="Arial" w:hAnsi="Arial" w:cs="Arial"/>
          <w:b/>
          <w:sz w:val="28"/>
          <w:szCs w:val="28"/>
        </w:rPr>
        <w:t>Behaviour of Shared User Path Users</w:t>
      </w:r>
    </w:p>
    <w:p w14:paraId="2D8A075F" w14:textId="43037E8E" w:rsidR="002B569B" w:rsidRDefault="002B569B" w:rsidP="00467137">
      <w:pPr>
        <w:jc w:val="center"/>
        <w:outlineLvl w:val="0"/>
        <w:rPr>
          <w:rFonts w:ascii="Arial" w:hAnsi="Arial" w:cs="Arial"/>
          <w:b/>
          <w:sz w:val="28"/>
          <w:szCs w:val="28"/>
        </w:rPr>
      </w:pPr>
      <w:r w:rsidRPr="002B569B">
        <w:rPr>
          <w:rFonts w:ascii="Arial" w:hAnsi="Arial" w:cs="Arial"/>
          <w:b/>
          <w:sz w:val="28"/>
          <w:szCs w:val="28"/>
        </w:rPr>
        <w:t>This paper has been peer reviewed</w:t>
      </w:r>
    </w:p>
    <w:p w14:paraId="7EE9221E" w14:textId="5605272D" w:rsidR="008119A9" w:rsidRPr="008119A9" w:rsidRDefault="008119A9" w:rsidP="00467137">
      <w:pPr>
        <w:rPr>
          <w:rFonts w:ascii="Arial" w:hAnsi="Arial" w:cs="Arial"/>
          <w:b/>
          <w:sz w:val="22"/>
          <w:szCs w:val="22"/>
        </w:rPr>
      </w:pPr>
    </w:p>
    <w:p w14:paraId="7EE9222C" w14:textId="44C679F0" w:rsidR="006E4C68" w:rsidRDefault="006E4C68" w:rsidP="00467137">
      <w:pPr>
        <w:rPr>
          <w:rFonts w:ascii="Arial" w:hAnsi="Arial" w:cs="Arial"/>
          <w:b/>
          <w:bCs/>
          <w:sz w:val="28"/>
          <w:szCs w:val="28"/>
        </w:rPr>
      </w:pPr>
    </w:p>
    <w:p w14:paraId="7E983F81" w14:textId="77777777" w:rsidR="002D72DC" w:rsidRPr="009C08C7" w:rsidRDefault="002D72DC" w:rsidP="00467137">
      <w:pPr>
        <w:rPr>
          <w:rFonts w:ascii="Arial" w:hAnsi="Arial" w:cs="Arial"/>
          <w:b/>
          <w:bCs/>
          <w:sz w:val="22"/>
          <w:szCs w:val="22"/>
          <w:lang w:val="en-US" w:eastAsia="zh-CN"/>
        </w:rPr>
      </w:pPr>
      <w:r w:rsidRPr="002D72DC">
        <w:rPr>
          <w:rFonts w:ascii="Arial" w:hAnsi="Arial" w:cs="Arial"/>
          <w:b/>
          <w:bCs/>
          <w:sz w:val="22"/>
          <w:szCs w:val="22"/>
          <w:lang w:val="en-US" w:eastAsia="zh-CN"/>
        </w:rPr>
        <w:t>Ivy Ha</w:t>
      </w:r>
      <w:r w:rsidRPr="009C08C7">
        <w:rPr>
          <w:rFonts w:ascii="Arial" w:hAnsi="Arial" w:cs="Arial"/>
          <w:b/>
          <w:bCs/>
          <w:sz w:val="22"/>
          <w:szCs w:val="22"/>
          <w:lang w:val="en-US" w:eastAsia="zh-CN"/>
        </w:rPr>
        <w:t>o</w:t>
      </w:r>
    </w:p>
    <w:p w14:paraId="0D40D816" w14:textId="66162F0E" w:rsidR="002D72DC" w:rsidRPr="009C08C7" w:rsidRDefault="002D72DC" w:rsidP="00467137">
      <w:pPr>
        <w:rPr>
          <w:rFonts w:ascii="Arial" w:hAnsi="Arial" w:cs="Arial"/>
          <w:sz w:val="22"/>
          <w:szCs w:val="22"/>
          <w:lang w:val="en-US" w:eastAsia="zh-CN"/>
        </w:rPr>
      </w:pPr>
      <w:r w:rsidRPr="009C08C7">
        <w:rPr>
          <w:rFonts w:ascii="Arial" w:hAnsi="Arial" w:cs="Arial"/>
          <w:sz w:val="22"/>
          <w:szCs w:val="22"/>
          <w:lang w:val="en-US" w:eastAsia="zh-CN"/>
        </w:rPr>
        <w:t>PhD Candidate</w:t>
      </w:r>
      <w:r w:rsidR="00B00B7F">
        <w:rPr>
          <w:rFonts w:ascii="Arial" w:hAnsi="Arial" w:cs="Arial"/>
          <w:sz w:val="22"/>
          <w:szCs w:val="22"/>
          <w:lang w:val="en-US" w:eastAsia="zh-CN"/>
        </w:rPr>
        <w:t xml:space="preserve"> and Graduate Engineer</w:t>
      </w:r>
      <w:r w:rsidR="00D026E1">
        <w:rPr>
          <w:rFonts w:ascii="Arial" w:hAnsi="Arial" w:cs="Arial"/>
          <w:sz w:val="22"/>
          <w:szCs w:val="22"/>
          <w:lang w:val="en-US" w:eastAsia="zh-CN"/>
        </w:rPr>
        <w:t xml:space="preserve"> (</w:t>
      </w:r>
      <w:r w:rsidR="00B00B7F">
        <w:rPr>
          <w:rFonts w:ascii="Arial" w:hAnsi="Arial" w:cs="Arial"/>
          <w:sz w:val="22"/>
          <w:szCs w:val="22"/>
          <w:lang w:val="en-US" w:eastAsia="zh-CN"/>
        </w:rPr>
        <w:t>Auckland Transport</w:t>
      </w:r>
      <w:r w:rsidR="00D026E1">
        <w:rPr>
          <w:rFonts w:ascii="Arial" w:hAnsi="Arial" w:cs="Arial"/>
          <w:sz w:val="22"/>
          <w:szCs w:val="22"/>
          <w:lang w:val="en-US" w:eastAsia="zh-CN"/>
        </w:rPr>
        <w:t xml:space="preserve">) </w:t>
      </w:r>
      <w:r w:rsidRPr="009C08C7">
        <w:rPr>
          <w:rFonts w:ascii="Arial" w:hAnsi="Arial" w:cs="Arial"/>
          <w:sz w:val="22"/>
          <w:szCs w:val="22"/>
          <w:lang w:val="en-US" w:eastAsia="zh-CN"/>
        </w:rPr>
        <w:br/>
      </w:r>
      <w:r w:rsidR="009C08C7" w:rsidRPr="009C08C7">
        <w:rPr>
          <w:rFonts w:ascii="Arial" w:hAnsi="Arial" w:cs="Arial"/>
          <w:sz w:val="22"/>
          <w:szCs w:val="22"/>
          <w:lang w:val="en-US" w:eastAsia="zh-CN"/>
        </w:rPr>
        <w:t xml:space="preserve">Department of Civil and Environmental Engineering, </w:t>
      </w:r>
      <w:r w:rsidRPr="009C08C7">
        <w:rPr>
          <w:rFonts w:ascii="Arial" w:hAnsi="Arial" w:cs="Arial"/>
          <w:sz w:val="22"/>
          <w:szCs w:val="22"/>
          <w:lang w:val="en-US" w:eastAsia="zh-CN"/>
        </w:rPr>
        <w:t>The University o</w:t>
      </w:r>
      <w:r w:rsidRPr="002D72DC">
        <w:rPr>
          <w:rFonts w:ascii="Arial" w:hAnsi="Arial" w:cs="Arial"/>
          <w:sz w:val="22"/>
          <w:szCs w:val="22"/>
          <w:lang w:val="en-US" w:eastAsia="zh-CN"/>
        </w:rPr>
        <w:t>f Auckland</w:t>
      </w:r>
    </w:p>
    <w:p w14:paraId="3BE0AA49" w14:textId="21AAA6BA" w:rsidR="002D72DC" w:rsidRPr="009C08C7" w:rsidRDefault="002D72DC" w:rsidP="00467137">
      <w:pPr>
        <w:rPr>
          <w:rFonts w:ascii="Arial" w:hAnsi="Arial" w:cs="Arial"/>
          <w:sz w:val="22"/>
          <w:szCs w:val="22"/>
          <w:lang w:val="en-US" w:eastAsia="zh-CN"/>
        </w:rPr>
      </w:pPr>
      <w:r w:rsidRPr="009C08C7">
        <w:rPr>
          <w:rFonts w:ascii="Arial" w:hAnsi="Arial" w:cs="Arial"/>
          <w:sz w:val="22"/>
          <w:szCs w:val="22"/>
          <w:lang w:val="en-US" w:eastAsia="zh-CN"/>
        </w:rPr>
        <w:t xml:space="preserve">Email: </w:t>
      </w:r>
      <w:hyperlink r:id="rId11" w:history="1">
        <w:r w:rsidR="009C08C7" w:rsidRPr="009C08C7">
          <w:rPr>
            <w:rFonts w:ascii="Arial" w:hAnsi="Arial" w:cs="Arial"/>
            <w:sz w:val="22"/>
            <w:szCs w:val="22"/>
            <w:lang w:val="en-US" w:eastAsia="zh-CN"/>
          </w:rPr>
          <w:t>yhao210@aucklanduni.ac.nz</w:t>
        </w:r>
      </w:hyperlink>
    </w:p>
    <w:p w14:paraId="3E79ABD4" w14:textId="77777777" w:rsidR="009C08C7" w:rsidRPr="009C08C7" w:rsidRDefault="009C08C7" w:rsidP="00467137">
      <w:pPr>
        <w:rPr>
          <w:rFonts w:ascii="Arial" w:hAnsi="Arial" w:cs="Arial"/>
          <w:b/>
          <w:bCs/>
          <w:sz w:val="22"/>
          <w:szCs w:val="22"/>
          <w:lang w:val="en-US" w:eastAsia="zh-CN"/>
        </w:rPr>
      </w:pPr>
    </w:p>
    <w:p w14:paraId="68666E2F" w14:textId="3F106563" w:rsidR="002D72DC" w:rsidRPr="009C08C7" w:rsidRDefault="002E006A" w:rsidP="00467137">
      <w:pPr>
        <w:rPr>
          <w:rFonts w:ascii="Arial" w:hAnsi="Arial" w:cs="Arial"/>
          <w:b/>
          <w:bCs/>
          <w:sz w:val="22"/>
          <w:szCs w:val="22"/>
          <w:lang w:val="en-US" w:eastAsia="zh-CN"/>
        </w:rPr>
      </w:pPr>
      <w:r>
        <w:rPr>
          <w:rFonts w:ascii="Arial" w:hAnsi="Arial" w:cs="Arial"/>
          <w:b/>
          <w:bCs/>
          <w:sz w:val="22"/>
          <w:szCs w:val="22"/>
          <w:lang w:val="en-US" w:eastAsia="zh-CN"/>
        </w:rPr>
        <w:t>Dr Doug</w:t>
      </w:r>
      <w:r w:rsidR="002D72DC" w:rsidRPr="009C08C7">
        <w:rPr>
          <w:rFonts w:ascii="Arial" w:hAnsi="Arial" w:cs="Arial"/>
          <w:b/>
          <w:bCs/>
          <w:sz w:val="22"/>
          <w:szCs w:val="22"/>
          <w:lang w:val="en-US" w:eastAsia="zh-CN"/>
        </w:rPr>
        <w:t xml:space="preserve"> Wilson</w:t>
      </w:r>
    </w:p>
    <w:p w14:paraId="6E962C41" w14:textId="0995E4EC" w:rsidR="009C08C7" w:rsidRPr="009C08C7" w:rsidRDefault="009C08C7" w:rsidP="00467137">
      <w:pPr>
        <w:rPr>
          <w:rFonts w:ascii="Arial" w:hAnsi="Arial" w:cs="Arial"/>
          <w:sz w:val="22"/>
          <w:szCs w:val="22"/>
          <w:lang w:val="en-US" w:eastAsia="zh-CN"/>
        </w:rPr>
      </w:pPr>
      <w:r w:rsidRPr="009C08C7">
        <w:rPr>
          <w:rFonts w:ascii="Arial" w:hAnsi="Arial" w:cs="Arial"/>
          <w:sz w:val="22"/>
          <w:szCs w:val="22"/>
          <w:lang w:val="en-US" w:eastAsia="zh-CN"/>
        </w:rPr>
        <w:t>Senior Lecturer</w:t>
      </w:r>
    </w:p>
    <w:p w14:paraId="6A959471" w14:textId="1A53DBDE" w:rsidR="009C08C7" w:rsidRPr="009C08C7" w:rsidRDefault="009C08C7" w:rsidP="002D72DC">
      <w:pPr>
        <w:rPr>
          <w:rFonts w:ascii="Arial" w:hAnsi="Arial" w:cs="Arial"/>
          <w:sz w:val="22"/>
          <w:szCs w:val="22"/>
          <w:lang w:val="en-US" w:eastAsia="zh-CN"/>
        </w:rPr>
      </w:pPr>
      <w:r w:rsidRPr="009C08C7">
        <w:rPr>
          <w:rFonts w:ascii="Arial" w:hAnsi="Arial" w:cs="Arial"/>
          <w:sz w:val="22"/>
          <w:szCs w:val="22"/>
          <w:lang w:val="en-US" w:eastAsia="zh-CN"/>
        </w:rPr>
        <w:t>Department of Civil and Environmental Engineering, The University o</w:t>
      </w:r>
      <w:r w:rsidRPr="002D72DC">
        <w:rPr>
          <w:rFonts w:ascii="Arial" w:hAnsi="Arial" w:cs="Arial"/>
          <w:sz w:val="22"/>
          <w:szCs w:val="22"/>
          <w:lang w:val="en-US" w:eastAsia="zh-CN"/>
        </w:rPr>
        <w:t>f Auckland</w:t>
      </w:r>
      <w:r w:rsidRPr="009C08C7">
        <w:rPr>
          <w:rFonts w:ascii="Arial" w:hAnsi="Arial" w:cs="Arial"/>
          <w:sz w:val="22"/>
          <w:szCs w:val="22"/>
          <w:lang w:val="en-US" w:eastAsia="zh-CN"/>
        </w:rPr>
        <w:t xml:space="preserve"> </w:t>
      </w:r>
    </w:p>
    <w:p w14:paraId="6FB4E840" w14:textId="69011BD4" w:rsidR="002D72DC" w:rsidRPr="009C08C7" w:rsidRDefault="002D72DC" w:rsidP="002D72DC">
      <w:pPr>
        <w:rPr>
          <w:rFonts w:ascii="Arial" w:hAnsi="Arial" w:cs="Arial"/>
          <w:sz w:val="22"/>
          <w:szCs w:val="22"/>
          <w:lang w:val="en-US" w:eastAsia="zh-CN"/>
        </w:rPr>
      </w:pPr>
      <w:r w:rsidRPr="009C08C7">
        <w:rPr>
          <w:rFonts w:ascii="Arial" w:hAnsi="Arial" w:cs="Arial"/>
          <w:sz w:val="22"/>
          <w:szCs w:val="22"/>
          <w:lang w:val="en-US" w:eastAsia="zh-CN"/>
        </w:rPr>
        <w:t>Email: dj.wilson@auckland.ac.nz</w:t>
      </w:r>
    </w:p>
    <w:p w14:paraId="608BD69B" w14:textId="77777777" w:rsidR="002D72DC" w:rsidRPr="009C08C7" w:rsidRDefault="002D72DC" w:rsidP="002D72DC">
      <w:pPr>
        <w:rPr>
          <w:rFonts w:ascii="Arial" w:hAnsi="Arial" w:cs="Arial"/>
          <w:sz w:val="22"/>
          <w:szCs w:val="22"/>
          <w:lang w:val="en-US" w:eastAsia="zh-CN"/>
        </w:rPr>
      </w:pPr>
    </w:p>
    <w:p w14:paraId="6AC19287" w14:textId="77777777" w:rsidR="009C08C7" w:rsidRPr="009C08C7" w:rsidRDefault="002D72DC" w:rsidP="00467137">
      <w:pPr>
        <w:rPr>
          <w:rFonts w:ascii="Arial" w:hAnsi="Arial" w:cs="Arial"/>
          <w:b/>
          <w:bCs/>
          <w:sz w:val="22"/>
          <w:szCs w:val="22"/>
          <w:lang w:val="en-US" w:eastAsia="zh-CN"/>
        </w:rPr>
      </w:pPr>
      <w:r w:rsidRPr="002D72DC">
        <w:rPr>
          <w:rFonts w:ascii="Arial" w:hAnsi="Arial" w:cs="Arial"/>
          <w:b/>
          <w:bCs/>
          <w:sz w:val="22"/>
          <w:szCs w:val="22"/>
          <w:lang w:val="en-US" w:eastAsia="zh-CN"/>
        </w:rPr>
        <w:t xml:space="preserve">Dr </w:t>
      </w:r>
      <w:proofErr w:type="spellStart"/>
      <w:r w:rsidRPr="002D72DC">
        <w:rPr>
          <w:rFonts w:ascii="Arial" w:hAnsi="Arial" w:cs="Arial"/>
          <w:b/>
          <w:bCs/>
          <w:sz w:val="22"/>
          <w:szCs w:val="22"/>
          <w:lang w:val="en-US" w:eastAsia="zh-CN"/>
        </w:rPr>
        <w:t>Subeh</w:t>
      </w:r>
      <w:proofErr w:type="spellEnd"/>
      <w:r w:rsidRPr="002D72DC">
        <w:rPr>
          <w:rFonts w:ascii="Arial" w:hAnsi="Arial" w:cs="Arial"/>
          <w:b/>
          <w:bCs/>
          <w:sz w:val="22"/>
          <w:szCs w:val="22"/>
          <w:lang w:val="en-US" w:eastAsia="zh-CN"/>
        </w:rPr>
        <w:t xml:space="preserve"> Chowdhur</w:t>
      </w:r>
      <w:r w:rsidRPr="009C08C7">
        <w:rPr>
          <w:rFonts w:ascii="Arial" w:hAnsi="Arial" w:cs="Arial"/>
          <w:b/>
          <w:bCs/>
          <w:sz w:val="22"/>
          <w:szCs w:val="22"/>
          <w:lang w:val="en-US" w:eastAsia="zh-CN"/>
        </w:rPr>
        <w:t>y</w:t>
      </w:r>
    </w:p>
    <w:p w14:paraId="32F25D14" w14:textId="1E268973" w:rsidR="002D72DC" w:rsidRPr="009C08C7" w:rsidRDefault="009C08C7" w:rsidP="00467137">
      <w:pPr>
        <w:rPr>
          <w:rFonts w:ascii="Arial" w:hAnsi="Arial" w:cs="Arial"/>
          <w:sz w:val="22"/>
          <w:szCs w:val="22"/>
          <w:lang w:val="en-US" w:eastAsia="zh-CN"/>
        </w:rPr>
      </w:pPr>
      <w:r w:rsidRPr="009C08C7">
        <w:rPr>
          <w:rFonts w:ascii="Arial" w:hAnsi="Arial" w:cs="Arial"/>
          <w:sz w:val="22"/>
          <w:szCs w:val="22"/>
          <w:lang w:val="en-US" w:eastAsia="zh-CN"/>
        </w:rPr>
        <w:t>Senior Lecturer</w:t>
      </w:r>
      <w:r w:rsidR="002D72DC" w:rsidRPr="009C08C7">
        <w:rPr>
          <w:rFonts w:ascii="Arial" w:hAnsi="Arial" w:cs="Arial"/>
          <w:sz w:val="22"/>
          <w:szCs w:val="22"/>
          <w:lang w:val="en-US" w:eastAsia="zh-CN"/>
        </w:rPr>
        <w:br/>
      </w:r>
      <w:r w:rsidRPr="009C08C7">
        <w:rPr>
          <w:rFonts w:ascii="Arial" w:hAnsi="Arial" w:cs="Arial"/>
          <w:sz w:val="22"/>
          <w:szCs w:val="22"/>
          <w:lang w:val="en-US" w:eastAsia="zh-CN"/>
        </w:rPr>
        <w:t>Department of Civil and Environmental Engineering, The University o</w:t>
      </w:r>
      <w:r w:rsidRPr="002D72DC">
        <w:rPr>
          <w:rFonts w:ascii="Arial" w:hAnsi="Arial" w:cs="Arial"/>
          <w:sz w:val="22"/>
          <w:szCs w:val="22"/>
          <w:lang w:val="en-US" w:eastAsia="zh-CN"/>
        </w:rPr>
        <w:t>f Auckland</w:t>
      </w:r>
    </w:p>
    <w:p w14:paraId="7F0DD3C9" w14:textId="4B56259D" w:rsidR="002D72DC" w:rsidRPr="009C08C7" w:rsidRDefault="002D72DC" w:rsidP="00467137">
      <w:pPr>
        <w:rPr>
          <w:rFonts w:ascii="Arial" w:hAnsi="Arial" w:cs="Arial"/>
          <w:b/>
          <w:bCs/>
          <w:sz w:val="22"/>
          <w:szCs w:val="22"/>
        </w:rPr>
      </w:pPr>
      <w:r w:rsidRPr="009C08C7">
        <w:rPr>
          <w:rFonts w:ascii="Arial" w:hAnsi="Arial" w:cs="Arial"/>
          <w:sz w:val="22"/>
          <w:szCs w:val="22"/>
          <w:lang w:val="en-US" w:eastAsia="zh-CN"/>
        </w:rPr>
        <w:t>Email: s.chowdhury@auckland.ac.nz</w:t>
      </w:r>
    </w:p>
    <w:p w14:paraId="202FBF5A" w14:textId="77777777" w:rsidR="00EF5BEA" w:rsidRDefault="00EF5BEA" w:rsidP="00B21EB6">
      <w:pPr>
        <w:rPr>
          <w:rFonts w:ascii="Arial" w:hAnsi="Arial" w:cs="Arial"/>
          <w:sz w:val="28"/>
          <w:szCs w:val="28"/>
          <w:lang w:val="en-US"/>
        </w:rPr>
      </w:pPr>
    </w:p>
    <w:p w14:paraId="621C1845" w14:textId="77777777" w:rsidR="00EF5BEA" w:rsidRDefault="00EF5BEA" w:rsidP="00B21EB6">
      <w:pPr>
        <w:rPr>
          <w:rFonts w:ascii="Arial" w:hAnsi="Arial" w:cs="Arial"/>
          <w:sz w:val="28"/>
          <w:szCs w:val="28"/>
          <w:lang w:val="en-US"/>
        </w:rPr>
      </w:pPr>
    </w:p>
    <w:p w14:paraId="126313DE" w14:textId="494DC740" w:rsidR="00EF5BEA" w:rsidRPr="00987732" w:rsidRDefault="00EF5BEA" w:rsidP="00987732">
      <w:pPr>
        <w:outlineLvl w:val="0"/>
        <w:rPr>
          <w:rFonts w:ascii="Arial" w:hAnsi="Arial" w:cs="Arial"/>
          <w:b/>
          <w:bCs/>
          <w:sz w:val="28"/>
          <w:szCs w:val="28"/>
        </w:rPr>
      </w:pPr>
      <w:r w:rsidRPr="00B21EB6">
        <w:rPr>
          <w:rFonts w:ascii="Arial" w:hAnsi="Arial" w:cs="Arial"/>
          <w:b/>
          <w:bCs/>
          <w:sz w:val="28"/>
          <w:szCs w:val="28"/>
        </w:rPr>
        <w:t>Abstract</w:t>
      </w:r>
    </w:p>
    <w:p w14:paraId="7DFDF680" w14:textId="7F3A847F" w:rsidR="00EF5BEA" w:rsidRPr="00B21EB6" w:rsidRDefault="00EF5BEA" w:rsidP="00EF5BEA">
      <w:pPr>
        <w:spacing w:before="240"/>
        <w:rPr>
          <w:rFonts w:ascii="Arial" w:hAnsi="Arial" w:cs="Arial"/>
          <w:sz w:val="22"/>
          <w:szCs w:val="22"/>
        </w:rPr>
      </w:pPr>
      <w:r w:rsidRPr="00B21EB6">
        <w:rPr>
          <w:rFonts w:ascii="Arial" w:hAnsi="Arial" w:cs="Arial"/>
          <w:sz w:val="22"/>
          <w:szCs w:val="22"/>
        </w:rPr>
        <w:t>Walking and cycling mode volumes have been rapidly growing in New Zealand where new infrastructure is being provided. Active transport modes encourage both health and environmental benefits. Shared User Paths (SUPs) that share pedestrians and cyclists are a common form of off-road infrastructure implementation where space and resource are inadequate for separated cycle and pedestrian paths.</w:t>
      </w:r>
    </w:p>
    <w:p w14:paraId="12E677F3" w14:textId="77777777" w:rsidR="00EF5BEA" w:rsidRPr="00B21EB6" w:rsidRDefault="00EF5BEA" w:rsidP="00EF5BEA">
      <w:pPr>
        <w:spacing w:before="240"/>
        <w:rPr>
          <w:rFonts w:ascii="Arial" w:hAnsi="Arial" w:cs="Arial"/>
          <w:sz w:val="22"/>
          <w:szCs w:val="22"/>
        </w:rPr>
      </w:pPr>
      <w:r w:rsidRPr="00B21EB6">
        <w:rPr>
          <w:rFonts w:ascii="Arial" w:hAnsi="Arial" w:cs="Arial"/>
          <w:sz w:val="22"/>
          <w:szCs w:val="22"/>
        </w:rPr>
        <w:t>However, the mixing of pedestrians and cyclists (including E-bikes) and now other micro-mobility devices (</w:t>
      </w:r>
      <w:proofErr w:type="spellStart"/>
      <w:r w:rsidRPr="00B21EB6">
        <w:rPr>
          <w:rFonts w:ascii="Arial" w:hAnsi="Arial" w:cs="Arial"/>
          <w:sz w:val="22"/>
          <w:szCs w:val="22"/>
        </w:rPr>
        <w:t>eg.</w:t>
      </w:r>
      <w:proofErr w:type="spellEnd"/>
      <w:r w:rsidRPr="00B21EB6">
        <w:rPr>
          <w:rFonts w:ascii="Arial" w:hAnsi="Arial" w:cs="Arial"/>
          <w:sz w:val="22"/>
          <w:szCs w:val="22"/>
        </w:rPr>
        <w:t xml:space="preserve"> E–Scooters that have recently been introduced </w:t>
      </w:r>
      <w:proofErr w:type="spellStart"/>
      <w:r w:rsidRPr="002D7E05">
        <w:rPr>
          <w:rFonts w:ascii="Arial" w:hAnsi="Arial" w:cs="Arial"/>
          <w:i/>
          <w:sz w:val="22"/>
          <w:szCs w:val="22"/>
        </w:rPr>
        <w:t>en</w:t>
      </w:r>
      <w:proofErr w:type="spellEnd"/>
      <w:r w:rsidRPr="002D7E05">
        <w:rPr>
          <w:rFonts w:ascii="Arial" w:hAnsi="Arial" w:cs="Arial"/>
          <w:i/>
          <w:sz w:val="22"/>
          <w:szCs w:val="22"/>
        </w:rPr>
        <w:t xml:space="preserve"> masse</w:t>
      </w:r>
      <w:r>
        <w:rPr>
          <w:rFonts w:ascii="Arial" w:hAnsi="Arial" w:cs="Arial"/>
          <w:sz w:val="22"/>
          <w:szCs w:val="22"/>
        </w:rPr>
        <w:t xml:space="preserve"> </w:t>
      </w:r>
      <w:r w:rsidRPr="00B21EB6">
        <w:rPr>
          <w:rFonts w:ascii="Arial" w:hAnsi="Arial" w:cs="Arial"/>
          <w:sz w:val="22"/>
          <w:szCs w:val="22"/>
        </w:rPr>
        <w:t>to Auckland and various cities in NZ) raises greater collision and conflict risk between the shared usage, related to the potential travel speed, space requirements and user behaviours. The infrastructure planning, design and management (including operations and maintenance asset cycles) of the SUPs also have significant safety performance and perception effects.</w:t>
      </w:r>
    </w:p>
    <w:p w14:paraId="2E946B09" w14:textId="48B7855B" w:rsidR="00EF5BEA" w:rsidRPr="00B21EB6" w:rsidRDefault="00EF5BEA" w:rsidP="00EF5BEA">
      <w:pPr>
        <w:spacing w:before="240"/>
        <w:rPr>
          <w:rFonts w:ascii="Arial" w:hAnsi="Arial" w:cs="Arial"/>
          <w:sz w:val="22"/>
          <w:szCs w:val="22"/>
        </w:rPr>
      </w:pPr>
      <w:r w:rsidRPr="00B21EB6">
        <w:rPr>
          <w:rFonts w:ascii="Arial" w:hAnsi="Arial" w:cs="Arial"/>
          <w:sz w:val="22"/>
          <w:szCs w:val="22"/>
        </w:rPr>
        <w:t xml:space="preserve">The increased number and usage of SUPs alongside an increasing growth in demand suggests that an evaluation is required of various existing SUP implementations, current design standards/guidelines to ensure both existing and future SUP user demands are appropriately and safely met. It is important that any new transport infrastructure that has changed user trends or new transport technologies or modes introduced </w:t>
      </w:r>
      <w:r w:rsidR="00DA1083">
        <w:rPr>
          <w:rFonts w:ascii="Arial" w:hAnsi="Arial" w:cs="Arial"/>
          <w:sz w:val="22"/>
          <w:szCs w:val="22"/>
        </w:rPr>
        <w:t>is</w:t>
      </w:r>
      <w:r w:rsidRPr="00B21EB6">
        <w:rPr>
          <w:rFonts w:ascii="Arial" w:hAnsi="Arial" w:cs="Arial"/>
          <w:sz w:val="22"/>
          <w:szCs w:val="22"/>
        </w:rPr>
        <w:t xml:space="preserve"> appropriately evaluated to ensure the safe use and operation of all users and especially those more vulnerable to incidents. An evaluation and better understanding of cyclist, pedestrian and other micro-mobility devices on SUPs will allow improved design and safety guidelines for SUPs to be implemented.</w:t>
      </w:r>
    </w:p>
    <w:p w14:paraId="3568F115" w14:textId="4E9C427D" w:rsidR="00EF5BEA" w:rsidRPr="00E71126" w:rsidRDefault="00EF5BEA" w:rsidP="00EF5BEA">
      <w:pPr>
        <w:spacing w:before="240"/>
        <w:rPr>
          <w:rFonts w:ascii="Arial" w:hAnsi="Arial" w:cs="Arial"/>
          <w:sz w:val="22"/>
          <w:szCs w:val="22"/>
        </w:rPr>
        <w:sectPr w:rsidR="00EF5BEA" w:rsidRPr="00E71126" w:rsidSect="00403697">
          <w:headerReference w:type="default" r:id="rId12"/>
          <w:footerReference w:type="default" r:id="rId13"/>
          <w:pgSz w:w="11907" w:h="16840" w:code="9"/>
          <w:pgMar w:top="1134" w:right="1134" w:bottom="1134" w:left="1134" w:header="709" w:footer="709" w:gutter="0"/>
          <w:cols w:space="708"/>
          <w:docGrid w:linePitch="360"/>
        </w:sectPr>
      </w:pPr>
      <w:r w:rsidRPr="00B21EB6">
        <w:rPr>
          <w:rFonts w:ascii="Arial" w:hAnsi="Arial" w:cs="Arial"/>
          <w:sz w:val="22"/>
          <w:szCs w:val="22"/>
        </w:rPr>
        <w:t>This study presents the findings of an analysis using online interviews surveys of SUP users in the Auckland region. The aim of this study is to seek users’ perceptions of various behaviours on SUP’s. The impact of geometric design features, functional and social factors on shared path users’ perception and the infrastructure level of service are explored and reported.</w:t>
      </w:r>
    </w:p>
    <w:p w14:paraId="74D4DC91" w14:textId="4D68B912" w:rsidR="00C11962" w:rsidRPr="00E71126" w:rsidRDefault="0066121C" w:rsidP="00E71126">
      <w:pPr>
        <w:spacing w:before="240"/>
        <w:outlineLvl w:val="0"/>
        <w:rPr>
          <w:rFonts w:ascii="Arial" w:hAnsi="Arial" w:cs="Arial"/>
          <w:b/>
          <w:bCs/>
          <w:sz w:val="28"/>
          <w:szCs w:val="28"/>
        </w:rPr>
      </w:pPr>
      <w:r>
        <w:rPr>
          <w:rFonts w:ascii="Arial" w:hAnsi="Arial" w:cs="Arial"/>
          <w:b/>
          <w:bCs/>
          <w:sz w:val="28"/>
          <w:szCs w:val="28"/>
        </w:rPr>
        <w:lastRenderedPageBreak/>
        <w:t>I</w:t>
      </w:r>
      <w:r w:rsidR="00E559F1" w:rsidRPr="00E559F1">
        <w:rPr>
          <w:rFonts w:ascii="Arial" w:hAnsi="Arial" w:cs="Arial"/>
          <w:b/>
          <w:bCs/>
          <w:sz w:val="28"/>
          <w:szCs w:val="28"/>
        </w:rPr>
        <w:t>ntroduction</w:t>
      </w:r>
    </w:p>
    <w:p w14:paraId="0E2C69D7" w14:textId="7185B3DC" w:rsidR="00E559F1" w:rsidRPr="00E559F1" w:rsidRDefault="00E559F1" w:rsidP="00EF5BEA">
      <w:pPr>
        <w:spacing w:before="240"/>
        <w:rPr>
          <w:rFonts w:ascii="Arial" w:hAnsi="Arial" w:cs="Arial"/>
          <w:sz w:val="22"/>
          <w:szCs w:val="22"/>
        </w:rPr>
      </w:pPr>
      <w:r w:rsidRPr="00E559F1">
        <w:rPr>
          <w:rFonts w:ascii="Arial" w:hAnsi="Arial" w:cs="Arial"/>
          <w:sz w:val="22"/>
          <w:szCs w:val="22"/>
        </w:rPr>
        <w:t xml:space="preserve">Active modes are encouraged worldwide due to many potential environmental, health, societal and economic benefits for walking and cycling </w:t>
      </w:r>
      <w:r w:rsidRPr="00E559F1">
        <w:rPr>
          <w:rFonts w:ascii="Arial" w:hAnsi="Arial" w:cs="Arial"/>
          <w:sz w:val="22"/>
          <w:szCs w:val="22"/>
        </w:rPr>
        <w:fldChar w:fldCharType="begin"/>
      </w:r>
      <w:r w:rsidRPr="00E559F1">
        <w:rPr>
          <w:rFonts w:ascii="Arial" w:hAnsi="Arial" w:cs="Arial"/>
          <w:sz w:val="22"/>
          <w:szCs w:val="22"/>
        </w:rPr>
        <w:instrText>ADDIN RW.CITE{{doc:5dbd10d9e4b01abc0891246d Grzebieta,RH 2011; doc:5dbd124fe4b07c06b5c4f34d Beitel,David 2018}}</w:instrText>
      </w:r>
      <w:r w:rsidRPr="00E559F1">
        <w:rPr>
          <w:rFonts w:ascii="Arial" w:hAnsi="Arial" w:cs="Arial"/>
          <w:sz w:val="22"/>
          <w:szCs w:val="22"/>
        </w:rPr>
        <w:fldChar w:fldCharType="separate"/>
      </w:r>
      <w:r w:rsidR="00A40E90" w:rsidRPr="00A40E90">
        <w:rPr>
          <w:rFonts w:ascii="Arial" w:hAnsi="Arial" w:cs="Arial"/>
          <w:sz w:val="22"/>
          <w:szCs w:val="22"/>
        </w:rPr>
        <w:t>(Grzebieta, McIntosh et al. 2011, Beitel, Stipancic et al. 2018a)</w:t>
      </w:r>
      <w:r w:rsidRPr="00E559F1">
        <w:rPr>
          <w:rFonts w:ascii="Arial" w:hAnsi="Arial" w:cs="Arial"/>
          <w:sz w:val="22"/>
          <w:szCs w:val="22"/>
        </w:rPr>
        <w:fldChar w:fldCharType="end"/>
      </w:r>
      <w:r w:rsidRPr="00E559F1">
        <w:rPr>
          <w:rFonts w:ascii="Arial" w:hAnsi="Arial" w:cs="Arial"/>
          <w:sz w:val="22"/>
          <w:szCs w:val="22"/>
        </w:rPr>
        <w:t xml:space="preserve">. In Auckland from 2014 to 2018, the </w:t>
      </w:r>
      <w:r w:rsidR="00DA1083">
        <w:rPr>
          <w:rFonts w:ascii="Arial" w:hAnsi="Arial" w:cs="Arial"/>
          <w:sz w:val="22"/>
          <w:szCs w:val="22"/>
        </w:rPr>
        <w:t xml:space="preserve">total </w:t>
      </w:r>
      <w:r w:rsidR="00DA5D89" w:rsidRPr="00E559F1">
        <w:rPr>
          <w:rFonts w:ascii="Arial" w:hAnsi="Arial" w:cs="Arial"/>
          <w:sz w:val="22"/>
          <w:szCs w:val="22"/>
        </w:rPr>
        <w:t>number</w:t>
      </w:r>
      <w:r w:rsidRPr="00E559F1">
        <w:rPr>
          <w:rFonts w:ascii="Arial" w:hAnsi="Arial" w:cs="Arial"/>
          <w:sz w:val="22"/>
          <w:szCs w:val="22"/>
        </w:rPr>
        <w:t xml:space="preserve"> cycling has increased by 18%, while the frequently walking population has remained relatively consistent, around 68% </w:t>
      </w:r>
      <w:r w:rsidRPr="00E559F1">
        <w:rPr>
          <w:rFonts w:ascii="Arial" w:hAnsi="Arial" w:cs="Arial"/>
          <w:sz w:val="22"/>
          <w:szCs w:val="22"/>
        </w:rPr>
        <w:fldChar w:fldCharType="begin"/>
      </w:r>
      <w:r w:rsidRPr="00E559F1">
        <w:rPr>
          <w:rFonts w:ascii="Arial" w:hAnsi="Arial" w:cs="Arial"/>
          <w:sz w:val="22"/>
          <w:szCs w:val="22"/>
        </w:rPr>
        <w:instrText>ADDIN RW.CITE{{doc:5dbe3e96e4b084f77a5b2ecd AUCKLANDTRANSPORT 2018}}</w:instrText>
      </w:r>
      <w:r w:rsidRPr="00E559F1">
        <w:rPr>
          <w:rFonts w:ascii="Arial" w:hAnsi="Arial" w:cs="Arial"/>
          <w:sz w:val="22"/>
          <w:szCs w:val="22"/>
        </w:rPr>
        <w:fldChar w:fldCharType="separate"/>
      </w:r>
      <w:r w:rsidR="00853264" w:rsidRPr="00853264">
        <w:rPr>
          <w:rFonts w:ascii="Arial" w:hAnsi="Arial" w:cs="Arial"/>
          <w:sz w:val="22"/>
          <w:szCs w:val="22"/>
        </w:rPr>
        <w:t>(Auckland Transport 2018)</w:t>
      </w:r>
      <w:r w:rsidRPr="00E559F1">
        <w:rPr>
          <w:rFonts w:ascii="Arial" w:hAnsi="Arial" w:cs="Arial"/>
          <w:sz w:val="22"/>
          <w:szCs w:val="22"/>
        </w:rPr>
        <w:fldChar w:fldCharType="end"/>
      </w:r>
      <w:r w:rsidRPr="00E559F1">
        <w:rPr>
          <w:rFonts w:ascii="Arial" w:hAnsi="Arial" w:cs="Arial"/>
          <w:sz w:val="22"/>
          <w:szCs w:val="22"/>
        </w:rPr>
        <w:t xml:space="preserve">. The rapid growth in cycling population creates a greater demand for improved infrastructure as the attractiveness of cycling infrastructure has been shown to be related to cyclists’ safety perceptions. </w:t>
      </w:r>
      <w:r w:rsidRPr="00E559F1">
        <w:rPr>
          <w:rFonts w:ascii="Arial" w:hAnsi="Arial" w:cs="Arial"/>
          <w:sz w:val="22"/>
          <w:szCs w:val="22"/>
        </w:rPr>
        <w:fldChar w:fldCharType="begin"/>
      </w:r>
      <w:r w:rsidRPr="00E559F1">
        <w:rPr>
          <w:rFonts w:ascii="Arial" w:hAnsi="Arial" w:cs="Arial"/>
          <w:sz w:val="22"/>
          <w:szCs w:val="22"/>
        </w:rPr>
        <w:instrText>ADDIN RW.CITE{{doc:5dbe4cd8e4b084f77a5b2fa6 Daley,Michelle 2007; doc:5dbe5553e4b01abc0891469a Chataway,ElijahSteven 2014}}</w:instrText>
      </w:r>
      <w:r w:rsidRPr="00E559F1">
        <w:rPr>
          <w:rFonts w:ascii="Arial" w:hAnsi="Arial" w:cs="Arial"/>
          <w:sz w:val="22"/>
          <w:szCs w:val="22"/>
        </w:rPr>
        <w:fldChar w:fldCharType="separate"/>
      </w:r>
      <w:r w:rsidR="008305EC" w:rsidRPr="008305EC">
        <w:rPr>
          <w:rFonts w:ascii="Arial" w:hAnsi="Arial" w:cs="Arial"/>
          <w:sz w:val="22"/>
          <w:szCs w:val="22"/>
        </w:rPr>
        <w:t>(Daley, Rissel et al. 2007</w:t>
      </w:r>
      <w:r w:rsidR="009C3650">
        <w:rPr>
          <w:rFonts w:ascii="Arial" w:hAnsi="Arial" w:cs="Arial"/>
          <w:sz w:val="22"/>
          <w:szCs w:val="22"/>
        </w:rPr>
        <w:t>;</w:t>
      </w:r>
      <w:r w:rsidR="008305EC" w:rsidRPr="008305EC">
        <w:rPr>
          <w:rFonts w:ascii="Arial" w:hAnsi="Arial" w:cs="Arial"/>
          <w:sz w:val="22"/>
          <w:szCs w:val="22"/>
        </w:rPr>
        <w:t xml:space="preserve"> Chataway, Kaplan et al. 2014)</w:t>
      </w:r>
      <w:r w:rsidRPr="00E559F1">
        <w:rPr>
          <w:rFonts w:ascii="Arial" w:hAnsi="Arial" w:cs="Arial"/>
          <w:sz w:val="22"/>
          <w:szCs w:val="22"/>
        </w:rPr>
        <w:fldChar w:fldCharType="end"/>
      </w:r>
      <w:r w:rsidRPr="00E559F1">
        <w:rPr>
          <w:rFonts w:ascii="Arial" w:hAnsi="Arial" w:cs="Arial"/>
          <w:sz w:val="22"/>
          <w:szCs w:val="22"/>
        </w:rPr>
        <w:t xml:space="preserve">. </w:t>
      </w:r>
    </w:p>
    <w:p w14:paraId="58E50ACF" w14:textId="0E164F1D" w:rsidR="00E559F1" w:rsidRPr="00E559F1" w:rsidRDefault="00E559F1" w:rsidP="00EF5BEA">
      <w:pPr>
        <w:spacing w:before="240"/>
        <w:rPr>
          <w:rFonts w:ascii="Arial" w:hAnsi="Arial" w:cs="Arial"/>
          <w:sz w:val="22"/>
          <w:szCs w:val="22"/>
        </w:rPr>
      </w:pPr>
      <w:r w:rsidRPr="00E559F1">
        <w:rPr>
          <w:rFonts w:ascii="Arial" w:hAnsi="Arial" w:cs="Arial"/>
          <w:sz w:val="22"/>
          <w:szCs w:val="22"/>
        </w:rPr>
        <w:t>Shared User Paths (SUPs) are popular off-road amenities designed to be shared b</w:t>
      </w:r>
      <w:r w:rsidR="00DE1A18">
        <w:rPr>
          <w:rFonts w:ascii="Arial" w:hAnsi="Arial" w:cs="Arial"/>
          <w:sz w:val="22"/>
          <w:szCs w:val="22"/>
        </w:rPr>
        <w:t>etween</w:t>
      </w:r>
      <w:r w:rsidRPr="00E559F1">
        <w:rPr>
          <w:rFonts w:ascii="Arial" w:hAnsi="Arial" w:cs="Arial"/>
          <w:sz w:val="22"/>
          <w:szCs w:val="22"/>
        </w:rPr>
        <w:t xml:space="preserve"> cyclist and pedestrians, they may or may not have a centre line to divide and guide the users </w:t>
      </w:r>
      <w:r w:rsidRPr="00E559F1">
        <w:rPr>
          <w:rFonts w:ascii="Arial" w:hAnsi="Arial" w:cs="Arial"/>
          <w:sz w:val="22"/>
          <w:szCs w:val="22"/>
        </w:rPr>
        <w:fldChar w:fldCharType="begin"/>
      </w:r>
      <w:r w:rsidRPr="00E559F1">
        <w:rPr>
          <w:rFonts w:ascii="Arial" w:hAnsi="Arial" w:cs="Arial"/>
          <w:sz w:val="22"/>
          <w:szCs w:val="22"/>
        </w:rPr>
        <w:instrText>ADDIN RW.CITE{{doc:5dbe5b9fe4b0738c604ce926 Kabo,Felichism 2015; doc:5dbe58d2e4b0738c604ce90b QueenslandTransport 2004}}</w:instrText>
      </w:r>
      <w:r w:rsidRPr="00E559F1">
        <w:rPr>
          <w:rFonts w:ascii="Arial" w:hAnsi="Arial" w:cs="Arial"/>
          <w:sz w:val="22"/>
          <w:szCs w:val="22"/>
        </w:rPr>
        <w:fldChar w:fldCharType="separate"/>
      </w:r>
      <w:r w:rsidR="00853264" w:rsidRPr="00853264">
        <w:rPr>
          <w:rFonts w:ascii="Arial" w:hAnsi="Arial" w:cs="Arial"/>
          <w:sz w:val="22"/>
          <w:szCs w:val="22"/>
        </w:rPr>
        <w:t>(Kabo, Hwang et al. 2015, Queensland Transport 2004)</w:t>
      </w:r>
      <w:r w:rsidRPr="00E559F1">
        <w:rPr>
          <w:rFonts w:ascii="Arial" w:hAnsi="Arial" w:cs="Arial"/>
          <w:sz w:val="22"/>
          <w:szCs w:val="22"/>
        </w:rPr>
        <w:fldChar w:fldCharType="end"/>
      </w:r>
      <w:r w:rsidRPr="00E559F1">
        <w:rPr>
          <w:rFonts w:ascii="Arial" w:hAnsi="Arial" w:cs="Arial"/>
          <w:sz w:val="22"/>
          <w:szCs w:val="22"/>
        </w:rPr>
        <w:t xml:space="preserve">. A SUP is a lower cost option of infrastructures to provide an off-road cycle facility </w:t>
      </w:r>
      <w:r w:rsidRPr="00E559F1">
        <w:rPr>
          <w:rFonts w:ascii="Arial" w:hAnsi="Arial" w:cs="Arial"/>
          <w:sz w:val="22"/>
          <w:szCs w:val="22"/>
        </w:rPr>
        <w:fldChar w:fldCharType="begin"/>
      </w:r>
      <w:r w:rsidRPr="00E559F1">
        <w:rPr>
          <w:rFonts w:ascii="Arial" w:hAnsi="Arial" w:cs="Arial"/>
          <w:sz w:val="22"/>
          <w:szCs w:val="22"/>
        </w:rPr>
        <w:instrText>ADDIN RW.CITE{{doc:5dbe5a8ee4b0234c9e9a3efe Mellifont,D 2006}}</w:instrText>
      </w:r>
      <w:r w:rsidRPr="00E559F1">
        <w:rPr>
          <w:rFonts w:ascii="Arial" w:hAnsi="Arial" w:cs="Arial"/>
          <w:sz w:val="22"/>
          <w:szCs w:val="22"/>
        </w:rPr>
        <w:fldChar w:fldCharType="separate"/>
      </w:r>
      <w:r w:rsidR="008305EC" w:rsidRPr="008305EC">
        <w:rPr>
          <w:rFonts w:ascii="Arial" w:hAnsi="Arial" w:cs="Arial"/>
          <w:sz w:val="22"/>
          <w:szCs w:val="22"/>
        </w:rPr>
        <w:t>(Mellifont, Ker et al. 2006)</w:t>
      </w:r>
      <w:r w:rsidRPr="00E559F1">
        <w:rPr>
          <w:rFonts w:ascii="Arial" w:hAnsi="Arial" w:cs="Arial"/>
          <w:sz w:val="22"/>
          <w:szCs w:val="22"/>
        </w:rPr>
        <w:fldChar w:fldCharType="end"/>
      </w:r>
      <w:r w:rsidRPr="00E559F1">
        <w:rPr>
          <w:rFonts w:ascii="Arial" w:hAnsi="Arial" w:cs="Arial"/>
          <w:sz w:val="22"/>
          <w:szCs w:val="22"/>
        </w:rPr>
        <w:t xml:space="preserve"> in order to minimise the interaction between cyclist</w:t>
      </w:r>
      <w:r w:rsidR="002A6175">
        <w:rPr>
          <w:rFonts w:ascii="Arial" w:hAnsi="Arial" w:cs="Arial"/>
          <w:sz w:val="22"/>
          <w:szCs w:val="22"/>
        </w:rPr>
        <w:t>s</w:t>
      </w:r>
      <w:r w:rsidRPr="00E559F1">
        <w:rPr>
          <w:rFonts w:ascii="Arial" w:hAnsi="Arial" w:cs="Arial"/>
          <w:sz w:val="22"/>
          <w:szCs w:val="22"/>
        </w:rPr>
        <w:t xml:space="preserve"> and motor vehicles. SUPs can be used by many and varied active mode users  including pedestrians (from the </w:t>
      </w:r>
      <w:r w:rsidR="002A6175">
        <w:rPr>
          <w:rFonts w:ascii="Arial" w:hAnsi="Arial" w:cs="Arial"/>
          <w:sz w:val="22"/>
          <w:szCs w:val="22"/>
        </w:rPr>
        <w:t>toddler</w:t>
      </w:r>
      <w:r w:rsidRPr="00E559F1">
        <w:rPr>
          <w:rFonts w:ascii="Arial" w:hAnsi="Arial" w:cs="Arial"/>
          <w:sz w:val="22"/>
          <w:szCs w:val="22"/>
        </w:rPr>
        <w:t xml:space="preserve"> to </w:t>
      </w:r>
      <w:r w:rsidR="002A6175">
        <w:rPr>
          <w:rFonts w:ascii="Arial" w:hAnsi="Arial" w:cs="Arial"/>
          <w:sz w:val="22"/>
          <w:szCs w:val="22"/>
        </w:rPr>
        <w:t>elderly</w:t>
      </w:r>
      <w:r w:rsidRPr="00E559F1">
        <w:rPr>
          <w:rFonts w:ascii="Arial" w:hAnsi="Arial" w:cs="Arial"/>
          <w:sz w:val="22"/>
          <w:szCs w:val="22"/>
        </w:rPr>
        <w:t>), cyclist</w:t>
      </w:r>
      <w:r w:rsidR="002A6175">
        <w:rPr>
          <w:rFonts w:ascii="Arial" w:hAnsi="Arial" w:cs="Arial"/>
          <w:sz w:val="22"/>
          <w:szCs w:val="22"/>
        </w:rPr>
        <w:t>s</w:t>
      </w:r>
      <w:r w:rsidRPr="00E559F1">
        <w:rPr>
          <w:rFonts w:ascii="Arial" w:hAnsi="Arial" w:cs="Arial"/>
          <w:sz w:val="22"/>
          <w:szCs w:val="22"/>
        </w:rPr>
        <w:t xml:space="preserve">, joggers, dog walkers and micro-mobility users </w:t>
      </w:r>
      <w:r w:rsidRPr="00E559F1">
        <w:rPr>
          <w:rFonts w:ascii="Arial" w:hAnsi="Arial" w:cs="Arial"/>
          <w:sz w:val="22"/>
          <w:szCs w:val="22"/>
        </w:rPr>
        <w:fldChar w:fldCharType="begin"/>
      </w:r>
      <w:r w:rsidRPr="00E559F1">
        <w:rPr>
          <w:rFonts w:ascii="Arial" w:hAnsi="Arial" w:cs="Arial"/>
          <w:sz w:val="22"/>
          <w:szCs w:val="22"/>
        </w:rPr>
        <w:instrText>ADDIN RW.CITE{{doc:5dbd10d9e4b01abc0891246d Grzebieta,RH 2011}}</w:instrText>
      </w:r>
      <w:r w:rsidRPr="00E559F1">
        <w:rPr>
          <w:rFonts w:ascii="Arial" w:hAnsi="Arial" w:cs="Arial"/>
          <w:sz w:val="22"/>
          <w:szCs w:val="22"/>
        </w:rPr>
        <w:fldChar w:fldCharType="separate"/>
      </w:r>
      <w:r w:rsidR="00853264" w:rsidRPr="00853264">
        <w:rPr>
          <w:rFonts w:ascii="Arial" w:hAnsi="Arial" w:cs="Arial"/>
          <w:sz w:val="22"/>
          <w:szCs w:val="22"/>
        </w:rPr>
        <w:t>(Grzebieta, McIntosh et al. 2011)</w:t>
      </w:r>
      <w:r w:rsidRPr="00E559F1">
        <w:rPr>
          <w:rFonts w:ascii="Arial" w:hAnsi="Arial" w:cs="Arial"/>
          <w:sz w:val="22"/>
          <w:szCs w:val="22"/>
        </w:rPr>
        <w:fldChar w:fldCharType="end"/>
      </w:r>
      <w:r w:rsidRPr="00E559F1">
        <w:rPr>
          <w:rFonts w:ascii="Arial" w:hAnsi="Arial" w:cs="Arial"/>
          <w:sz w:val="22"/>
          <w:szCs w:val="22"/>
        </w:rPr>
        <w:t xml:space="preserve">. </w:t>
      </w:r>
    </w:p>
    <w:p w14:paraId="65DC9FC2" w14:textId="48FCB25F" w:rsidR="00E559F1" w:rsidRPr="00E559F1" w:rsidRDefault="00E559F1" w:rsidP="00EF5BEA">
      <w:pPr>
        <w:spacing w:before="240"/>
        <w:rPr>
          <w:rFonts w:ascii="Arial" w:hAnsi="Arial" w:cs="Arial"/>
          <w:sz w:val="22"/>
          <w:szCs w:val="22"/>
        </w:rPr>
      </w:pPr>
      <w:r w:rsidRPr="00E559F1">
        <w:rPr>
          <w:rFonts w:ascii="Arial" w:hAnsi="Arial" w:cs="Arial"/>
          <w:sz w:val="22"/>
          <w:szCs w:val="22"/>
        </w:rPr>
        <w:t>While off-road cycling facilit</w:t>
      </w:r>
      <w:r w:rsidR="002A6175">
        <w:rPr>
          <w:rFonts w:ascii="Arial" w:hAnsi="Arial" w:cs="Arial"/>
          <w:sz w:val="22"/>
          <w:szCs w:val="22"/>
        </w:rPr>
        <w:t>ies</w:t>
      </w:r>
      <w:r w:rsidRPr="00E559F1">
        <w:rPr>
          <w:rFonts w:ascii="Arial" w:hAnsi="Arial" w:cs="Arial"/>
          <w:sz w:val="22"/>
          <w:szCs w:val="22"/>
        </w:rPr>
        <w:t xml:space="preserve"> </w:t>
      </w:r>
      <w:r w:rsidR="002A6175">
        <w:rPr>
          <w:rFonts w:ascii="Arial" w:hAnsi="Arial" w:cs="Arial"/>
          <w:sz w:val="22"/>
          <w:szCs w:val="22"/>
        </w:rPr>
        <w:t>are</w:t>
      </w:r>
      <w:r w:rsidRPr="00E559F1">
        <w:rPr>
          <w:rFonts w:ascii="Arial" w:hAnsi="Arial" w:cs="Arial"/>
          <w:sz w:val="22"/>
          <w:szCs w:val="22"/>
        </w:rPr>
        <w:t xml:space="preserve"> free of the conflict between motorised traffic and cyclists, if shared with other users, they may cause an increase of cyclist</w:t>
      </w:r>
      <w:r w:rsidR="002A6175">
        <w:rPr>
          <w:rFonts w:ascii="Arial" w:hAnsi="Arial" w:cs="Arial"/>
          <w:sz w:val="22"/>
          <w:szCs w:val="22"/>
        </w:rPr>
        <w:t>s</w:t>
      </w:r>
      <w:r w:rsidRPr="00E559F1">
        <w:rPr>
          <w:rFonts w:ascii="Arial" w:hAnsi="Arial" w:cs="Arial"/>
          <w:sz w:val="22"/>
          <w:szCs w:val="22"/>
        </w:rPr>
        <w:t xml:space="preserve"> and pedestrians and/or other user accidents </w:t>
      </w:r>
      <w:r w:rsidRPr="00E559F1">
        <w:rPr>
          <w:rFonts w:ascii="Arial" w:hAnsi="Arial" w:cs="Arial"/>
          <w:sz w:val="22"/>
          <w:szCs w:val="22"/>
        </w:rPr>
        <w:fldChar w:fldCharType="begin"/>
      </w:r>
      <w:r w:rsidRPr="00E559F1">
        <w:rPr>
          <w:rFonts w:ascii="Arial" w:hAnsi="Arial" w:cs="Arial"/>
          <w:sz w:val="22"/>
          <w:szCs w:val="22"/>
        </w:rPr>
        <w:instrText>ADDIN RW.CITE{{doc:5dbe5a8ee4b0234c9e9a3efe Mellifont,D 2006}}</w:instrText>
      </w:r>
      <w:r w:rsidRPr="00E559F1">
        <w:rPr>
          <w:rFonts w:ascii="Arial" w:hAnsi="Arial" w:cs="Arial"/>
          <w:sz w:val="22"/>
          <w:szCs w:val="22"/>
        </w:rPr>
        <w:fldChar w:fldCharType="separate"/>
      </w:r>
      <w:r w:rsidR="008305EC" w:rsidRPr="008305EC">
        <w:rPr>
          <w:rFonts w:ascii="Arial" w:hAnsi="Arial" w:cs="Arial"/>
          <w:sz w:val="22"/>
          <w:szCs w:val="22"/>
        </w:rPr>
        <w:t>(Mellifont, Ker et al. 2006)</w:t>
      </w:r>
      <w:r w:rsidRPr="00E559F1">
        <w:rPr>
          <w:rFonts w:ascii="Arial" w:hAnsi="Arial" w:cs="Arial"/>
          <w:sz w:val="22"/>
          <w:szCs w:val="22"/>
        </w:rPr>
        <w:fldChar w:fldCharType="end"/>
      </w:r>
      <w:r w:rsidRPr="00E559F1">
        <w:rPr>
          <w:rFonts w:ascii="Arial" w:hAnsi="Arial" w:cs="Arial"/>
          <w:sz w:val="22"/>
          <w:szCs w:val="22"/>
        </w:rPr>
        <w:t xml:space="preserve">. The pedestrians and </w:t>
      </w:r>
      <w:r w:rsidR="00A21528" w:rsidRPr="00E559F1">
        <w:rPr>
          <w:rFonts w:ascii="Arial" w:hAnsi="Arial" w:cs="Arial"/>
          <w:sz w:val="22"/>
          <w:szCs w:val="22"/>
        </w:rPr>
        <w:t>cyclists’</w:t>
      </w:r>
      <w:r w:rsidRPr="00E559F1">
        <w:rPr>
          <w:rFonts w:ascii="Arial" w:hAnsi="Arial" w:cs="Arial"/>
          <w:sz w:val="22"/>
          <w:szCs w:val="22"/>
        </w:rPr>
        <w:t xml:space="preserve"> conflicts are infrequent and less severe when the densities are low. However, the potential conflicts among the users become more serious when the densities increase </w:t>
      </w:r>
      <w:r w:rsidRPr="00E559F1">
        <w:rPr>
          <w:rFonts w:ascii="Arial" w:hAnsi="Arial" w:cs="Arial"/>
          <w:sz w:val="22"/>
          <w:szCs w:val="22"/>
        </w:rPr>
        <w:fldChar w:fldCharType="begin"/>
      </w:r>
      <w:r w:rsidRPr="00E559F1">
        <w:rPr>
          <w:rFonts w:ascii="Arial" w:hAnsi="Arial" w:cs="Arial"/>
          <w:sz w:val="22"/>
          <w:szCs w:val="22"/>
        </w:rPr>
        <w:instrText>ADDIN RW.CITE{{doc:5dbe5a8ee4b0234c9e9a3efe Mellifont,D 2006; doc:5dbd10d9e4b01abc0891246d Grzebieta,RH 2011; doc:5dbe5da4e4b0431398f427e2 Kiyota,Masaru 2000}}</w:instrText>
      </w:r>
      <w:r w:rsidRPr="00E559F1">
        <w:rPr>
          <w:rFonts w:ascii="Arial" w:hAnsi="Arial" w:cs="Arial"/>
          <w:sz w:val="22"/>
          <w:szCs w:val="22"/>
        </w:rPr>
        <w:fldChar w:fldCharType="separate"/>
      </w:r>
      <w:r w:rsidR="008305EC" w:rsidRPr="008305EC">
        <w:rPr>
          <w:rFonts w:ascii="Arial" w:hAnsi="Arial" w:cs="Arial"/>
          <w:sz w:val="22"/>
          <w:szCs w:val="22"/>
        </w:rPr>
        <w:t>(Mellifont, Ker et al. 2006, Grzebieta, McIntosh et al. 2011, Kiyota, Vandebona et al. 2000)</w:t>
      </w:r>
      <w:r w:rsidRPr="00E559F1">
        <w:rPr>
          <w:rFonts w:ascii="Arial" w:hAnsi="Arial" w:cs="Arial"/>
          <w:sz w:val="22"/>
          <w:szCs w:val="22"/>
        </w:rPr>
        <w:fldChar w:fldCharType="end"/>
      </w:r>
      <w:r w:rsidRPr="00E559F1">
        <w:rPr>
          <w:rFonts w:ascii="Arial" w:hAnsi="Arial" w:cs="Arial"/>
          <w:sz w:val="22"/>
          <w:szCs w:val="22"/>
        </w:rPr>
        <w:t xml:space="preserve">. </w:t>
      </w:r>
    </w:p>
    <w:p w14:paraId="5BE9B948" w14:textId="4433BDA3" w:rsidR="00E559F1" w:rsidRPr="00E559F1" w:rsidRDefault="00E559F1" w:rsidP="00EF5BEA">
      <w:pPr>
        <w:spacing w:before="240"/>
        <w:rPr>
          <w:rFonts w:ascii="Arial" w:hAnsi="Arial" w:cs="Arial"/>
          <w:sz w:val="22"/>
          <w:szCs w:val="22"/>
        </w:rPr>
      </w:pPr>
      <w:r w:rsidRPr="00E559F1">
        <w:rPr>
          <w:rFonts w:ascii="Arial" w:hAnsi="Arial" w:cs="Arial"/>
          <w:sz w:val="22"/>
          <w:szCs w:val="22"/>
        </w:rPr>
        <w:t>The cyclists</w:t>
      </w:r>
      <w:r w:rsidR="00414199">
        <w:rPr>
          <w:rFonts w:ascii="Arial" w:hAnsi="Arial" w:cs="Arial"/>
          <w:sz w:val="22"/>
          <w:szCs w:val="22"/>
        </w:rPr>
        <w:t>’</w:t>
      </w:r>
      <w:r w:rsidRPr="00E559F1">
        <w:rPr>
          <w:rFonts w:ascii="Arial" w:hAnsi="Arial" w:cs="Arial"/>
          <w:sz w:val="22"/>
          <w:szCs w:val="22"/>
        </w:rPr>
        <w:t xml:space="preserve"> speed</w:t>
      </w:r>
      <w:r w:rsidR="00414199">
        <w:rPr>
          <w:rFonts w:ascii="Arial" w:hAnsi="Arial" w:cs="Arial"/>
          <w:sz w:val="22"/>
          <w:szCs w:val="22"/>
        </w:rPr>
        <w:t>s</w:t>
      </w:r>
      <w:r w:rsidRPr="00E559F1">
        <w:rPr>
          <w:rFonts w:ascii="Arial" w:hAnsi="Arial" w:cs="Arial"/>
          <w:sz w:val="22"/>
          <w:szCs w:val="22"/>
        </w:rPr>
        <w:t xml:space="preserve"> generally decreases on SUPs when pedestrian density increases; the perceived risk does not decline with lower cycling speed </w:t>
      </w:r>
      <w:r w:rsidRPr="00E559F1">
        <w:rPr>
          <w:rFonts w:ascii="Arial" w:hAnsi="Arial" w:cs="Arial"/>
          <w:sz w:val="22"/>
          <w:szCs w:val="22"/>
        </w:rPr>
        <w:fldChar w:fldCharType="begin"/>
      </w:r>
      <w:r w:rsidRPr="00E559F1">
        <w:rPr>
          <w:rFonts w:ascii="Arial" w:hAnsi="Arial" w:cs="Arial"/>
          <w:sz w:val="22"/>
          <w:szCs w:val="22"/>
        </w:rPr>
        <w:instrText>ADDIN RW.CITE{{doc:5dbe5da4e4b0431398f427e2 Kiyota,Masaru 2000}}</w:instrText>
      </w:r>
      <w:r w:rsidRPr="00E559F1">
        <w:rPr>
          <w:rFonts w:ascii="Arial" w:hAnsi="Arial" w:cs="Arial"/>
          <w:sz w:val="22"/>
          <w:szCs w:val="22"/>
        </w:rPr>
        <w:fldChar w:fldCharType="separate"/>
      </w:r>
      <w:r w:rsidR="008305EC" w:rsidRPr="008305EC">
        <w:rPr>
          <w:rFonts w:ascii="Arial" w:hAnsi="Arial" w:cs="Arial"/>
          <w:sz w:val="22"/>
          <w:szCs w:val="22"/>
        </w:rPr>
        <w:t>(Kiyota, Vandebona et al. 2000)</w:t>
      </w:r>
      <w:r w:rsidRPr="00E559F1">
        <w:rPr>
          <w:rFonts w:ascii="Arial" w:hAnsi="Arial" w:cs="Arial"/>
          <w:sz w:val="22"/>
          <w:szCs w:val="22"/>
        </w:rPr>
        <w:fldChar w:fldCharType="end"/>
      </w:r>
      <w:r w:rsidRPr="00E559F1">
        <w:rPr>
          <w:rFonts w:ascii="Arial" w:hAnsi="Arial" w:cs="Arial"/>
          <w:sz w:val="22"/>
          <w:szCs w:val="22"/>
        </w:rPr>
        <w:t>.</w:t>
      </w:r>
      <w:r w:rsidR="002A6175">
        <w:rPr>
          <w:rFonts w:ascii="Arial" w:hAnsi="Arial" w:cs="Arial"/>
          <w:sz w:val="22"/>
          <w:szCs w:val="22"/>
        </w:rPr>
        <w:t xml:space="preserve"> W</w:t>
      </w:r>
      <w:r w:rsidRPr="00E559F1">
        <w:rPr>
          <w:rFonts w:ascii="Arial" w:hAnsi="Arial" w:cs="Arial"/>
          <w:sz w:val="22"/>
          <w:szCs w:val="22"/>
        </w:rPr>
        <w:t>alkers will travel significantly slower than commut</w:t>
      </w:r>
      <w:r w:rsidR="002A6175">
        <w:rPr>
          <w:rFonts w:ascii="Arial" w:hAnsi="Arial" w:cs="Arial"/>
          <w:sz w:val="22"/>
          <w:szCs w:val="22"/>
        </w:rPr>
        <w:t>ing</w:t>
      </w:r>
      <w:r w:rsidRPr="00E559F1">
        <w:rPr>
          <w:rFonts w:ascii="Arial" w:hAnsi="Arial" w:cs="Arial"/>
          <w:sz w:val="22"/>
          <w:szCs w:val="22"/>
        </w:rPr>
        <w:t xml:space="preserve"> cyclist</w:t>
      </w:r>
      <w:r w:rsidR="002A6175">
        <w:rPr>
          <w:rFonts w:ascii="Arial" w:hAnsi="Arial" w:cs="Arial"/>
          <w:sz w:val="22"/>
          <w:szCs w:val="22"/>
        </w:rPr>
        <w:t>s</w:t>
      </w:r>
      <w:r w:rsidRPr="00E559F1">
        <w:rPr>
          <w:rFonts w:ascii="Arial" w:hAnsi="Arial" w:cs="Arial"/>
          <w:sz w:val="22"/>
          <w:szCs w:val="22"/>
        </w:rPr>
        <w:t>.</w:t>
      </w:r>
      <w:r w:rsidR="00853264">
        <w:rPr>
          <w:rFonts w:ascii="Arial" w:hAnsi="Arial" w:cs="Arial"/>
          <w:sz w:val="22"/>
          <w:szCs w:val="22"/>
        </w:rPr>
        <w:fldChar w:fldCharType="begin"/>
      </w:r>
      <w:r w:rsidR="00DB55FF">
        <w:rPr>
          <w:rFonts w:ascii="Arial" w:hAnsi="Arial" w:cs="Arial"/>
          <w:sz w:val="22"/>
          <w:szCs w:val="22"/>
        </w:rPr>
        <w:instrText>ADDIN RW.CITE{{doc:5e222ba0e4b0b7dd51385e44 [NoInformation] 2017}}</w:instrText>
      </w:r>
      <w:r w:rsidR="00853264">
        <w:rPr>
          <w:rFonts w:ascii="Arial" w:hAnsi="Arial" w:cs="Arial"/>
          <w:sz w:val="22"/>
          <w:szCs w:val="22"/>
        </w:rPr>
        <w:fldChar w:fldCharType="separate"/>
      </w:r>
      <w:r w:rsidR="00DB55FF" w:rsidRPr="00DB55FF">
        <w:rPr>
          <w:rFonts w:ascii="Arial" w:hAnsi="Arial" w:cs="Arial"/>
          <w:bCs/>
          <w:sz w:val="22"/>
          <w:szCs w:val="22"/>
          <w:lang w:val="en-US"/>
        </w:rPr>
        <w:t>(</w:t>
      </w:r>
      <w:r w:rsidR="00DB55FF" w:rsidRPr="00DB55FF">
        <w:rPr>
          <w:rFonts w:ascii="Arial" w:hAnsi="Arial" w:cs="Arial"/>
          <w:bCs/>
          <w:i/>
          <w:sz w:val="22"/>
          <w:szCs w:val="22"/>
          <w:lang w:val="en-US"/>
        </w:rPr>
        <w:t xml:space="preserve">Austroads- Guide to Road Design Part6A Paths for Walking and Cycling. </w:t>
      </w:r>
      <w:r w:rsidR="00DB55FF" w:rsidRPr="00DB55FF">
        <w:rPr>
          <w:rFonts w:ascii="Arial" w:hAnsi="Arial" w:cs="Arial"/>
          <w:bCs/>
          <w:sz w:val="22"/>
          <w:szCs w:val="22"/>
          <w:lang w:val="en-US"/>
        </w:rPr>
        <w:t>2017)</w:t>
      </w:r>
      <w:r w:rsidR="00853264">
        <w:rPr>
          <w:rFonts w:ascii="Arial" w:hAnsi="Arial" w:cs="Arial"/>
          <w:sz w:val="22"/>
          <w:szCs w:val="22"/>
        </w:rPr>
        <w:fldChar w:fldCharType="end"/>
      </w:r>
      <w:r w:rsidRPr="00E559F1">
        <w:rPr>
          <w:rFonts w:ascii="Arial" w:hAnsi="Arial" w:cs="Arial"/>
          <w:sz w:val="22"/>
          <w:szCs w:val="22"/>
        </w:rPr>
        <w:t>. The difference in speed between cyclist</w:t>
      </w:r>
      <w:r w:rsidR="00414199">
        <w:rPr>
          <w:rFonts w:ascii="Arial" w:hAnsi="Arial" w:cs="Arial"/>
          <w:sz w:val="22"/>
          <w:szCs w:val="22"/>
        </w:rPr>
        <w:t>s</w:t>
      </w:r>
      <w:r w:rsidRPr="00E559F1">
        <w:rPr>
          <w:rFonts w:ascii="Arial" w:hAnsi="Arial" w:cs="Arial"/>
          <w:sz w:val="22"/>
          <w:szCs w:val="22"/>
        </w:rPr>
        <w:t xml:space="preserve"> and pedestrians may result in serious injuries to the pedestrian especially with conflicts with the very young and old. According to a speed survey in Australia, the average cycling speed for a commuting SUP route is between 20 - 30 km/h </w:t>
      </w:r>
      <w:r w:rsidRPr="00E559F1">
        <w:rPr>
          <w:rFonts w:ascii="Arial" w:hAnsi="Arial" w:cs="Arial"/>
          <w:sz w:val="22"/>
          <w:szCs w:val="22"/>
        </w:rPr>
        <w:fldChar w:fldCharType="begin"/>
      </w:r>
      <w:r w:rsidRPr="00E559F1">
        <w:rPr>
          <w:rFonts w:ascii="Arial" w:hAnsi="Arial" w:cs="Arial"/>
          <w:sz w:val="22"/>
          <w:szCs w:val="22"/>
        </w:rPr>
        <w:instrText>ADDIN RW.CITE{{doc:5dbe5b9fe4b0738c604ce926 Kabo,Felichism 2015}}</w:instrText>
      </w:r>
      <w:r w:rsidRPr="00E559F1">
        <w:rPr>
          <w:rFonts w:ascii="Arial" w:hAnsi="Arial" w:cs="Arial"/>
          <w:sz w:val="22"/>
          <w:szCs w:val="22"/>
        </w:rPr>
        <w:fldChar w:fldCharType="separate"/>
      </w:r>
      <w:r w:rsidR="008305EC" w:rsidRPr="008305EC">
        <w:rPr>
          <w:rFonts w:ascii="Arial" w:hAnsi="Arial" w:cs="Arial"/>
          <w:sz w:val="22"/>
          <w:szCs w:val="22"/>
        </w:rPr>
        <w:t>(Kabo, Hwang et al. 2015)</w:t>
      </w:r>
      <w:r w:rsidRPr="00E559F1">
        <w:rPr>
          <w:rFonts w:ascii="Arial" w:hAnsi="Arial" w:cs="Arial"/>
          <w:sz w:val="22"/>
          <w:szCs w:val="22"/>
        </w:rPr>
        <w:fldChar w:fldCharType="end"/>
      </w:r>
      <w:r w:rsidRPr="00E559F1">
        <w:rPr>
          <w:rFonts w:ascii="Arial" w:hAnsi="Arial" w:cs="Arial"/>
          <w:sz w:val="22"/>
          <w:szCs w:val="22"/>
        </w:rPr>
        <w:t xml:space="preserve">.  On reasonable lengths of downhill slopes, the speed can increase to over 50 km/h </w:t>
      </w:r>
      <w:r w:rsidRPr="00E559F1">
        <w:rPr>
          <w:rFonts w:ascii="Arial" w:hAnsi="Arial" w:cs="Arial"/>
          <w:sz w:val="22"/>
          <w:szCs w:val="22"/>
        </w:rPr>
        <w:fldChar w:fldCharType="begin"/>
      </w:r>
      <w:r w:rsidRPr="00E559F1">
        <w:rPr>
          <w:rFonts w:ascii="Arial" w:hAnsi="Arial" w:cs="Arial"/>
          <w:sz w:val="22"/>
          <w:szCs w:val="22"/>
        </w:rPr>
        <w:instrText>ADDIN RW.CITE{{doc:5dbe5e68e4b08420b0b2e8d2 Austroads 2009}}</w:instrText>
      </w:r>
      <w:r w:rsidRPr="00E559F1">
        <w:rPr>
          <w:rFonts w:ascii="Arial" w:hAnsi="Arial" w:cs="Arial"/>
          <w:sz w:val="22"/>
          <w:szCs w:val="22"/>
        </w:rPr>
        <w:fldChar w:fldCharType="separate"/>
      </w:r>
      <w:r w:rsidR="008305EC" w:rsidRPr="008305EC">
        <w:rPr>
          <w:rFonts w:ascii="Arial" w:hAnsi="Arial" w:cs="Arial"/>
          <w:sz w:val="22"/>
          <w:szCs w:val="22"/>
        </w:rPr>
        <w:t>(Austroads 2009)</w:t>
      </w:r>
      <w:r w:rsidRPr="00E559F1">
        <w:rPr>
          <w:rFonts w:ascii="Arial" w:hAnsi="Arial" w:cs="Arial"/>
          <w:sz w:val="22"/>
          <w:szCs w:val="22"/>
        </w:rPr>
        <w:fldChar w:fldCharType="end"/>
      </w:r>
      <w:r w:rsidRPr="00E559F1">
        <w:rPr>
          <w:rFonts w:ascii="Arial" w:hAnsi="Arial" w:cs="Arial"/>
          <w:sz w:val="22"/>
          <w:szCs w:val="22"/>
        </w:rPr>
        <w:t xml:space="preserve">. </w:t>
      </w:r>
    </w:p>
    <w:p w14:paraId="3075D6E6" w14:textId="6A27463F" w:rsidR="00E559F1" w:rsidRPr="00E559F1" w:rsidRDefault="00E559F1" w:rsidP="00EF5BEA">
      <w:pPr>
        <w:spacing w:before="240"/>
        <w:rPr>
          <w:rFonts w:ascii="Arial" w:hAnsi="Arial" w:cs="Arial"/>
          <w:sz w:val="22"/>
          <w:szCs w:val="22"/>
        </w:rPr>
      </w:pPr>
      <w:r w:rsidRPr="00E559F1">
        <w:rPr>
          <w:rFonts w:ascii="Arial" w:hAnsi="Arial" w:cs="Arial"/>
          <w:sz w:val="22"/>
          <w:szCs w:val="22"/>
        </w:rPr>
        <w:t xml:space="preserve">In addition, E-bike users are a </w:t>
      </w:r>
      <w:r w:rsidR="00386BB5" w:rsidRPr="00E559F1">
        <w:rPr>
          <w:rFonts w:ascii="Arial" w:hAnsi="Arial" w:cs="Arial"/>
          <w:sz w:val="22"/>
          <w:szCs w:val="22"/>
        </w:rPr>
        <w:t>fast-growing</w:t>
      </w:r>
      <w:r w:rsidRPr="00E559F1">
        <w:rPr>
          <w:rFonts w:ascii="Arial" w:hAnsi="Arial" w:cs="Arial"/>
          <w:sz w:val="22"/>
          <w:szCs w:val="22"/>
        </w:rPr>
        <w:t xml:space="preserve"> user group in Auckland and other urban areas in NZ and internationally</w:t>
      </w:r>
      <w:r w:rsidR="00386BB5">
        <w:rPr>
          <w:rFonts w:ascii="Arial" w:hAnsi="Arial" w:cs="Arial"/>
          <w:sz w:val="22"/>
          <w:szCs w:val="22"/>
        </w:rPr>
        <w:t>. According to the market analysis, the sales of e-bike</w:t>
      </w:r>
      <w:r w:rsidR="00FB64C4">
        <w:rPr>
          <w:rFonts w:ascii="Arial" w:hAnsi="Arial" w:cs="Arial"/>
          <w:sz w:val="22"/>
          <w:szCs w:val="22"/>
        </w:rPr>
        <w:t>s</w:t>
      </w:r>
      <w:r w:rsidR="00386BB5">
        <w:rPr>
          <w:rFonts w:ascii="Arial" w:hAnsi="Arial" w:cs="Arial"/>
          <w:sz w:val="22"/>
          <w:szCs w:val="22"/>
        </w:rPr>
        <w:t xml:space="preserve"> increased rapidly from about 2,300 unit</w:t>
      </w:r>
      <w:r w:rsidR="00FB64C4">
        <w:rPr>
          <w:rFonts w:ascii="Arial" w:hAnsi="Arial" w:cs="Arial"/>
          <w:sz w:val="22"/>
          <w:szCs w:val="22"/>
        </w:rPr>
        <w:t>s</w:t>
      </w:r>
      <w:r w:rsidR="00386BB5">
        <w:rPr>
          <w:rFonts w:ascii="Arial" w:hAnsi="Arial" w:cs="Arial"/>
          <w:sz w:val="22"/>
          <w:szCs w:val="22"/>
        </w:rPr>
        <w:t xml:space="preserve"> in 2014 to about 14,000 in 2016</w:t>
      </w:r>
      <w:r w:rsidRPr="00E559F1">
        <w:rPr>
          <w:rFonts w:ascii="Arial" w:hAnsi="Arial" w:cs="Arial"/>
          <w:sz w:val="22"/>
          <w:szCs w:val="22"/>
        </w:rPr>
        <w:t>.</w:t>
      </w:r>
      <w:r w:rsidR="00386BB5">
        <w:rPr>
          <w:rFonts w:ascii="Arial" w:hAnsi="Arial" w:cs="Arial"/>
          <w:sz w:val="22"/>
          <w:szCs w:val="22"/>
        </w:rPr>
        <w:t xml:space="preserve"> And the market is still showing a high growth trend</w:t>
      </w:r>
      <w:r w:rsidRPr="00E559F1">
        <w:rPr>
          <w:rFonts w:ascii="Arial" w:hAnsi="Arial" w:cs="Arial"/>
          <w:sz w:val="22"/>
          <w:szCs w:val="22"/>
        </w:rPr>
        <w:t xml:space="preserve"> </w:t>
      </w:r>
      <w:r w:rsidR="00386BB5">
        <w:rPr>
          <w:rFonts w:ascii="Arial" w:hAnsi="Arial" w:cs="Arial"/>
          <w:sz w:val="22"/>
          <w:szCs w:val="22"/>
        </w:rPr>
        <w:fldChar w:fldCharType="begin"/>
      </w:r>
      <w:r w:rsidR="00386BB5">
        <w:rPr>
          <w:rFonts w:ascii="Arial" w:hAnsi="Arial" w:cs="Arial"/>
          <w:sz w:val="22"/>
          <w:szCs w:val="22"/>
        </w:rPr>
        <w:instrText>ADDIN RW.CITE{{doc:5e22305ce4b0f5d1a1a129cb Lieswyn,J 2017}}</w:instrText>
      </w:r>
      <w:r w:rsidR="00386BB5">
        <w:rPr>
          <w:rFonts w:ascii="Arial" w:hAnsi="Arial" w:cs="Arial"/>
          <w:sz w:val="22"/>
          <w:szCs w:val="22"/>
        </w:rPr>
        <w:fldChar w:fldCharType="separate"/>
      </w:r>
      <w:r w:rsidR="00386BB5" w:rsidRPr="00386BB5">
        <w:rPr>
          <w:rFonts w:ascii="Arial" w:hAnsi="Arial" w:cs="Arial"/>
          <w:bCs/>
          <w:sz w:val="22"/>
          <w:szCs w:val="22"/>
          <w:lang w:val="en-US"/>
        </w:rPr>
        <w:t>(Lieswyn, Fowler et al. 2017)</w:t>
      </w:r>
      <w:r w:rsidR="00386BB5">
        <w:rPr>
          <w:rFonts w:ascii="Arial" w:hAnsi="Arial" w:cs="Arial"/>
          <w:sz w:val="22"/>
          <w:szCs w:val="22"/>
        </w:rPr>
        <w:fldChar w:fldCharType="end"/>
      </w:r>
      <w:r w:rsidR="003C72AF">
        <w:rPr>
          <w:rFonts w:ascii="Arial" w:hAnsi="Arial" w:cs="Arial"/>
          <w:sz w:val="22"/>
          <w:szCs w:val="22"/>
        </w:rPr>
        <w:t xml:space="preserve">. </w:t>
      </w:r>
      <w:r w:rsidR="00386BB5">
        <w:rPr>
          <w:rFonts w:ascii="Arial" w:hAnsi="Arial" w:cs="Arial"/>
          <w:sz w:val="22"/>
          <w:szCs w:val="22"/>
        </w:rPr>
        <w:t xml:space="preserve">However, </w:t>
      </w:r>
      <w:r w:rsidRPr="00E559F1">
        <w:rPr>
          <w:rFonts w:ascii="Arial" w:hAnsi="Arial" w:cs="Arial"/>
          <w:sz w:val="22"/>
          <w:szCs w:val="22"/>
        </w:rPr>
        <w:t xml:space="preserve">E-bike usage has a potential impact on safety, other than traditional bikes, e-bikes </w:t>
      </w:r>
      <w:r w:rsidR="002A6175">
        <w:rPr>
          <w:rFonts w:ascii="Arial" w:hAnsi="Arial" w:cs="Arial"/>
          <w:sz w:val="22"/>
          <w:szCs w:val="22"/>
        </w:rPr>
        <w:t xml:space="preserve">are </w:t>
      </w:r>
      <w:r w:rsidRPr="00E559F1">
        <w:rPr>
          <w:rFonts w:ascii="Arial" w:hAnsi="Arial" w:cs="Arial"/>
          <w:sz w:val="22"/>
          <w:szCs w:val="22"/>
        </w:rPr>
        <w:t>generally faster (especially uphill creating more overtaking mano</w:t>
      </w:r>
      <w:r w:rsidR="0096115B">
        <w:rPr>
          <w:rFonts w:ascii="Arial" w:hAnsi="Arial" w:cs="Arial"/>
          <w:sz w:val="22"/>
          <w:szCs w:val="22"/>
        </w:rPr>
        <w:t>e</w:t>
      </w:r>
      <w:r w:rsidRPr="00E559F1">
        <w:rPr>
          <w:rFonts w:ascii="Arial" w:hAnsi="Arial" w:cs="Arial"/>
          <w:sz w:val="22"/>
          <w:szCs w:val="22"/>
        </w:rPr>
        <w:t xml:space="preserve">uvres) and heavier and therefore people will have less reaction time and may also underestimate their speed </w:t>
      </w:r>
      <w:r w:rsidRPr="00E559F1">
        <w:rPr>
          <w:rFonts w:ascii="Arial" w:hAnsi="Arial" w:cs="Arial"/>
          <w:sz w:val="22"/>
          <w:szCs w:val="22"/>
        </w:rPr>
        <w:fldChar w:fldCharType="begin"/>
      </w:r>
      <w:r w:rsidRPr="00E559F1">
        <w:rPr>
          <w:rFonts w:ascii="Arial" w:hAnsi="Arial" w:cs="Arial"/>
          <w:sz w:val="22"/>
          <w:szCs w:val="22"/>
        </w:rPr>
        <w:instrText>ADDIN RW.CITE{{doc:5dbe7023e4b0234c9e9a4010 Dozza,Marco 2016}}</w:instrText>
      </w:r>
      <w:r w:rsidRPr="00E559F1">
        <w:rPr>
          <w:rFonts w:ascii="Arial" w:hAnsi="Arial" w:cs="Arial"/>
          <w:sz w:val="22"/>
          <w:szCs w:val="22"/>
        </w:rPr>
        <w:fldChar w:fldCharType="separate"/>
      </w:r>
      <w:r w:rsidR="008305EC" w:rsidRPr="008305EC">
        <w:rPr>
          <w:rFonts w:ascii="Arial" w:hAnsi="Arial" w:cs="Arial"/>
          <w:sz w:val="22"/>
          <w:szCs w:val="22"/>
        </w:rPr>
        <w:t>(Dozza, Piccinini et al. 2016)</w:t>
      </w:r>
      <w:r w:rsidRPr="00E559F1">
        <w:rPr>
          <w:rFonts w:ascii="Arial" w:hAnsi="Arial" w:cs="Arial"/>
          <w:sz w:val="22"/>
          <w:szCs w:val="22"/>
        </w:rPr>
        <w:fldChar w:fldCharType="end"/>
      </w:r>
      <w:r w:rsidRPr="00E559F1">
        <w:rPr>
          <w:rFonts w:ascii="Arial" w:hAnsi="Arial" w:cs="Arial"/>
          <w:sz w:val="22"/>
          <w:szCs w:val="22"/>
        </w:rPr>
        <w:t xml:space="preserve">. </w:t>
      </w:r>
    </w:p>
    <w:p w14:paraId="33C203EE" w14:textId="1F465341" w:rsidR="00E559F1" w:rsidRPr="00E559F1" w:rsidRDefault="00E559F1" w:rsidP="00EF5BEA">
      <w:pPr>
        <w:spacing w:before="240"/>
        <w:rPr>
          <w:rFonts w:ascii="Arial" w:hAnsi="Arial" w:cs="Arial"/>
          <w:sz w:val="22"/>
          <w:szCs w:val="22"/>
        </w:rPr>
      </w:pPr>
      <w:r w:rsidRPr="00E559F1">
        <w:rPr>
          <w:rFonts w:ascii="Arial" w:hAnsi="Arial" w:cs="Arial"/>
          <w:sz w:val="22"/>
          <w:szCs w:val="22"/>
        </w:rPr>
        <w:t>While shared paths are increasingly used in New Zealand and elsewhere, the concerns related to design standards and th</w:t>
      </w:r>
      <w:r w:rsidR="002A6175">
        <w:rPr>
          <w:rFonts w:ascii="Arial" w:hAnsi="Arial" w:cs="Arial"/>
          <w:sz w:val="22"/>
          <w:szCs w:val="22"/>
        </w:rPr>
        <w:t>us</w:t>
      </w:r>
      <w:r w:rsidRPr="00E559F1">
        <w:rPr>
          <w:rFonts w:ascii="Arial" w:hAnsi="Arial" w:cs="Arial"/>
          <w:sz w:val="22"/>
          <w:szCs w:val="22"/>
        </w:rPr>
        <w:t xml:space="preserve"> safety of SUPs ha</w:t>
      </w:r>
      <w:r w:rsidR="00414199">
        <w:rPr>
          <w:rFonts w:ascii="Arial" w:hAnsi="Arial" w:cs="Arial"/>
          <w:sz w:val="22"/>
          <w:szCs w:val="22"/>
        </w:rPr>
        <w:t>ve</w:t>
      </w:r>
      <w:r w:rsidRPr="00E559F1">
        <w:rPr>
          <w:rFonts w:ascii="Arial" w:hAnsi="Arial" w:cs="Arial"/>
          <w:sz w:val="22"/>
          <w:szCs w:val="22"/>
        </w:rPr>
        <w:t xml:space="preserve"> also increased</w:t>
      </w:r>
      <w:r w:rsidR="00DB55FF">
        <w:rPr>
          <w:rFonts w:ascii="Arial" w:hAnsi="Arial" w:cs="Arial"/>
          <w:sz w:val="22"/>
          <w:szCs w:val="22"/>
        </w:rPr>
        <w:fldChar w:fldCharType="begin"/>
      </w:r>
      <w:r w:rsidR="00DB55FF">
        <w:rPr>
          <w:rFonts w:ascii="Arial" w:hAnsi="Arial" w:cs="Arial"/>
          <w:sz w:val="22"/>
          <w:szCs w:val="22"/>
        </w:rPr>
        <w:instrText>ADDIN RW.CITE{{doc:5e3f379ce4b011e561d8553a [NoInformation] 2004}}</w:instrText>
      </w:r>
      <w:r w:rsidR="00DB55FF">
        <w:rPr>
          <w:rFonts w:ascii="Arial" w:hAnsi="Arial" w:cs="Arial"/>
          <w:sz w:val="22"/>
          <w:szCs w:val="22"/>
        </w:rPr>
        <w:fldChar w:fldCharType="separate"/>
      </w:r>
      <w:r w:rsidR="00DB55FF" w:rsidRPr="00DB55FF">
        <w:rPr>
          <w:rFonts w:ascii="Arial" w:hAnsi="Arial" w:cs="Arial"/>
          <w:bCs/>
          <w:sz w:val="22"/>
          <w:szCs w:val="22"/>
          <w:lang w:val="en-US"/>
        </w:rPr>
        <w:t>(</w:t>
      </w:r>
      <w:r w:rsidR="00DB55FF" w:rsidRPr="00DB55FF">
        <w:rPr>
          <w:rFonts w:ascii="Arial" w:hAnsi="Arial" w:cs="Arial"/>
          <w:bCs/>
          <w:i/>
          <w:sz w:val="22"/>
          <w:szCs w:val="22"/>
          <w:lang w:val="en-US"/>
        </w:rPr>
        <w:t xml:space="preserve">Cycle network and route planning guide. </w:t>
      </w:r>
      <w:r w:rsidR="00DB55FF" w:rsidRPr="00DB55FF">
        <w:rPr>
          <w:rFonts w:ascii="Arial" w:hAnsi="Arial" w:cs="Arial"/>
          <w:bCs/>
          <w:sz w:val="22"/>
          <w:szCs w:val="22"/>
          <w:lang w:val="en-US"/>
        </w:rPr>
        <w:t>2004)</w:t>
      </w:r>
      <w:r w:rsidR="00DB55FF">
        <w:rPr>
          <w:rFonts w:ascii="Arial" w:hAnsi="Arial" w:cs="Arial"/>
          <w:sz w:val="22"/>
          <w:szCs w:val="22"/>
        </w:rPr>
        <w:fldChar w:fldCharType="end"/>
      </w:r>
      <w:r w:rsidR="00DB55FF">
        <w:rPr>
          <w:rFonts w:ascii="Arial" w:hAnsi="Arial" w:cs="Arial"/>
          <w:sz w:val="22"/>
          <w:szCs w:val="22"/>
        </w:rPr>
        <w:t xml:space="preserve"> </w:t>
      </w:r>
      <w:r w:rsidRPr="00E559F1">
        <w:rPr>
          <w:rFonts w:ascii="Arial" w:hAnsi="Arial" w:cs="Arial"/>
          <w:sz w:val="22"/>
          <w:szCs w:val="22"/>
        </w:rPr>
        <w:t xml:space="preserve">. There are limited studies  exploring the safety of SUP compared with other transport environments </w:t>
      </w:r>
      <w:r w:rsidRPr="00E559F1">
        <w:rPr>
          <w:rFonts w:ascii="Arial" w:hAnsi="Arial" w:cs="Arial"/>
          <w:sz w:val="22"/>
          <w:szCs w:val="22"/>
        </w:rPr>
        <w:fldChar w:fldCharType="begin"/>
      </w:r>
      <w:r w:rsidRPr="00E559F1">
        <w:rPr>
          <w:rFonts w:ascii="Arial" w:hAnsi="Arial" w:cs="Arial"/>
          <w:sz w:val="22"/>
          <w:szCs w:val="22"/>
        </w:rPr>
        <w:instrText>ADDIN RW.CITE{{doc:5dbe5b9fe4b0738c604ce926 Kabo,Felichism 2015}}</w:instrText>
      </w:r>
      <w:r w:rsidRPr="00E559F1">
        <w:rPr>
          <w:rFonts w:ascii="Arial" w:hAnsi="Arial" w:cs="Arial"/>
          <w:sz w:val="22"/>
          <w:szCs w:val="22"/>
        </w:rPr>
        <w:fldChar w:fldCharType="separate"/>
      </w:r>
      <w:r w:rsidR="008305EC" w:rsidRPr="008305EC">
        <w:rPr>
          <w:rFonts w:ascii="Arial" w:hAnsi="Arial" w:cs="Arial"/>
          <w:sz w:val="22"/>
          <w:szCs w:val="22"/>
        </w:rPr>
        <w:t>(Kabo, Hwang et al. 2015)</w:t>
      </w:r>
      <w:r w:rsidRPr="00E559F1">
        <w:rPr>
          <w:rFonts w:ascii="Arial" w:hAnsi="Arial" w:cs="Arial"/>
          <w:sz w:val="22"/>
          <w:szCs w:val="22"/>
        </w:rPr>
        <w:fldChar w:fldCharType="end"/>
      </w:r>
      <w:r w:rsidRPr="00E559F1">
        <w:rPr>
          <w:rFonts w:ascii="Arial" w:hAnsi="Arial" w:cs="Arial"/>
          <w:sz w:val="22"/>
          <w:szCs w:val="22"/>
        </w:rPr>
        <w:t>. Simulated impacts of cyclist and pedestrian collisions ha</w:t>
      </w:r>
      <w:r w:rsidR="002A6175">
        <w:rPr>
          <w:rFonts w:ascii="Arial" w:hAnsi="Arial" w:cs="Arial"/>
          <w:sz w:val="22"/>
          <w:szCs w:val="22"/>
        </w:rPr>
        <w:t>ve</w:t>
      </w:r>
      <w:r w:rsidRPr="00E559F1">
        <w:rPr>
          <w:rFonts w:ascii="Arial" w:hAnsi="Arial" w:cs="Arial"/>
          <w:sz w:val="22"/>
          <w:szCs w:val="22"/>
        </w:rPr>
        <w:t xml:space="preserve"> indicated that especially d</w:t>
      </w:r>
      <w:r w:rsidR="002435A3">
        <w:rPr>
          <w:rFonts w:ascii="Arial" w:hAnsi="Arial" w:cs="Arial"/>
          <w:sz w:val="22"/>
          <w:szCs w:val="22"/>
        </w:rPr>
        <w:t xml:space="preserve">uring high speed </w:t>
      </w:r>
      <w:r w:rsidRPr="00E559F1">
        <w:rPr>
          <w:rFonts w:ascii="Arial" w:hAnsi="Arial" w:cs="Arial"/>
          <w:sz w:val="22"/>
          <w:szCs w:val="22"/>
        </w:rPr>
        <w:t xml:space="preserve">collisions, the pedestrians and/or other users can be seriously injured, particularly when elderly pedestrians are involved </w:t>
      </w:r>
      <w:r w:rsidRPr="00E559F1">
        <w:rPr>
          <w:rFonts w:ascii="Arial" w:hAnsi="Arial" w:cs="Arial"/>
          <w:sz w:val="22"/>
          <w:szCs w:val="22"/>
        </w:rPr>
        <w:fldChar w:fldCharType="begin"/>
      </w:r>
      <w:r w:rsidRPr="00E559F1">
        <w:rPr>
          <w:rFonts w:ascii="Arial" w:hAnsi="Arial" w:cs="Arial"/>
          <w:sz w:val="22"/>
          <w:szCs w:val="22"/>
        </w:rPr>
        <w:instrText>ADDIN RW.CITE{{doc:5dbd138ee4b0a6796b237d31 Short,Andrew 2007}}</w:instrText>
      </w:r>
      <w:r w:rsidRPr="00E559F1">
        <w:rPr>
          <w:rFonts w:ascii="Arial" w:hAnsi="Arial" w:cs="Arial"/>
          <w:sz w:val="22"/>
          <w:szCs w:val="22"/>
        </w:rPr>
        <w:fldChar w:fldCharType="separate"/>
      </w:r>
      <w:r w:rsidR="008305EC" w:rsidRPr="008305EC">
        <w:rPr>
          <w:rFonts w:ascii="Arial" w:hAnsi="Arial" w:cs="Arial"/>
          <w:sz w:val="22"/>
          <w:szCs w:val="22"/>
        </w:rPr>
        <w:t>(Short, Grzebieta et al. 2007)</w:t>
      </w:r>
      <w:r w:rsidRPr="00E559F1">
        <w:rPr>
          <w:rFonts w:ascii="Arial" w:hAnsi="Arial" w:cs="Arial"/>
          <w:sz w:val="22"/>
          <w:szCs w:val="22"/>
        </w:rPr>
        <w:fldChar w:fldCharType="end"/>
      </w:r>
      <w:r w:rsidRPr="00E559F1">
        <w:rPr>
          <w:rFonts w:ascii="Arial" w:hAnsi="Arial" w:cs="Arial"/>
          <w:sz w:val="22"/>
          <w:szCs w:val="22"/>
        </w:rPr>
        <w:t>. However, the reported risk of a pedestrian</w:t>
      </w:r>
      <w:r w:rsidR="002A6175">
        <w:rPr>
          <w:rFonts w:ascii="Arial" w:hAnsi="Arial" w:cs="Arial"/>
          <w:sz w:val="22"/>
          <w:szCs w:val="22"/>
        </w:rPr>
        <w:t>’</w:t>
      </w:r>
      <w:r w:rsidRPr="00E559F1">
        <w:rPr>
          <w:rFonts w:ascii="Arial" w:hAnsi="Arial" w:cs="Arial"/>
          <w:sz w:val="22"/>
          <w:szCs w:val="22"/>
        </w:rPr>
        <w:t xml:space="preserve">s fatality is very rare from a cyclist pedestrian’s collision </w:t>
      </w:r>
      <w:r w:rsidRPr="00E559F1">
        <w:rPr>
          <w:rFonts w:ascii="Arial" w:hAnsi="Arial" w:cs="Arial"/>
          <w:sz w:val="22"/>
          <w:szCs w:val="22"/>
        </w:rPr>
        <w:fldChar w:fldCharType="begin"/>
      </w:r>
      <w:r w:rsidRPr="00E559F1">
        <w:rPr>
          <w:rFonts w:ascii="Arial" w:hAnsi="Arial" w:cs="Arial"/>
          <w:sz w:val="22"/>
          <w:szCs w:val="22"/>
        </w:rPr>
        <w:instrText>ADDIN RW.CITE{{doc:5dbd10d9e4b01abc0891246d Grzebieta,RH 2011; doc:5dbe741fe4b0619c6f288547 Drummond,AlanE 1989}}</w:instrText>
      </w:r>
      <w:r w:rsidRPr="00E559F1">
        <w:rPr>
          <w:rFonts w:ascii="Arial" w:hAnsi="Arial" w:cs="Arial"/>
          <w:sz w:val="22"/>
          <w:szCs w:val="22"/>
        </w:rPr>
        <w:fldChar w:fldCharType="separate"/>
      </w:r>
      <w:r w:rsidR="008305EC" w:rsidRPr="008305EC">
        <w:rPr>
          <w:rFonts w:ascii="Arial" w:hAnsi="Arial" w:cs="Arial"/>
          <w:sz w:val="22"/>
          <w:szCs w:val="22"/>
        </w:rPr>
        <w:t>(Grzebieta, McIntosh et al. 2011, Drummond 1989)</w:t>
      </w:r>
      <w:r w:rsidRPr="00E559F1">
        <w:rPr>
          <w:rFonts w:ascii="Arial" w:hAnsi="Arial" w:cs="Arial"/>
          <w:sz w:val="22"/>
          <w:szCs w:val="22"/>
        </w:rPr>
        <w:fldChar w:fldCharType="end"/>
      </w:r>
      <w:r w:rsidRPr="00E559F1">
        <w:rPr>
          <w:rFonts w:ascii="Arial" w:hAnsi="Arial" w:cs="Arial"/>
          <w:sz w:val="22"/>
          <w:szCs w:val="22"/>
        </w:rPr>
        <w:t xml:space="preserve">. The existing observational studies indicate the actual number of conflicts is minimal. </w:t>
      </w:r>
      <w:proofErr w:type="gramStart"/>
      <w:r w:rsidRPr="00E559F1">
        <w:rPr>
          <w:rFonts w:ascii="Arial" w:hAnsi="Arial" w:cs="Arial"/>
          <w:sz w:val="22"/>
          <w:szCs w:val="22"/>
        </w:rPr>
        <w:t>However</w:t>
      </w:r>
      <w:proofErr w:type="gramEnd"/>
      <w:r w:rsidRPr="00E559F1">
        <w:rPr>
          <w:rFonts w:ascii="Arial" w:hAnsi="Arial" w:cs="Arial"/>
          <w:sz w:val="22"/>
          <w:szCs w:val="22"/>
        </w:rPr>
        <w:t xml:space="preserve"> the attractiveness and user experience is influenced by the perceptions of conflict and collision </w:t>
      </w:r>
      <w:r w:rsidRPr="00E559F1">
        <w:rPr>
          <w:rFonts w:ascii="Arial" w:hAnsi="Arial" w:cs="Arial"/>
          <w:sz w:val="22"/>
          <w:szCs w:val="22"/>
        </w:rPr>
        <w:fldChar w:fldCharType="begin"/>
      </w:r>
      <w:r w:rsidRPr="00E559F1">
        <w:rPr>
          <w:rFonts w:ascii="Arial" w:hAnsi="Arial" w:cs="Arial"/>
          <w:sz w:val="22"/>
          <w:szCs w:val="22"/>
        </w:rPr>
        <w:instrText>ADDIN RW.CITE{{doc:5dbe5b9fe4b0738c604ce926 Kabo,Felichism 2015}}</w:instrText>
      </w:r>
      <w:r w:rsidRPr="00E559F1">
        <w:rPr>
          <w:rFonts w:ascii="Arial" w:hAnsi="Arial" w:cs="Arial"/>
          <w:sz w:val="22"/>
          <w:szCs w:val="22"/>
        </w:rPr>
        <w:fldChar w:fldCharType="separate"/>
      </w:r>
      <w:r w:rsidR="008305EC" w:rsidRPr="008305EC">
        <w:rPr>
          <w:rFonts w:ascii="Arial" w:hAnsi="Arial" w:cs="Arial"/>
          <w:sz w:val="22"/>
          <w:szCs w:val="22"/>
        </w:rPr>
        <w:t>(Kabo, Hwang et al. 2015)</w:t>
      </w:r>
      <w:r w:rsidRPr="00E559F1">
        <w:rPr>
          <w:rFonts w:ascii="Arial" w:hAnsi="Arial" w:cs="Arial"/>
          <w:sz w:val="22"/>
          <w:szCs w:val="22"/>
        </w:rPr>
        <w:fldChar w:fldCharType="end"/>
      </w:r>
      <w:r w:rsidRPr="00E559F1">
        <w:rPr>
          <w:rFonts w:ascii="Arial" w:hAnsi="Arial" w:cs="Arial"/>
          <w:sz w:val="22"/>
          <w:szCs w:val="22"/>
        </w:rPr>
        <w:t>. The users’ perception is related to their physical abilities, degree of experience, perception time and trip purpose</w:t>
      </w:r>
      <w:r w:rsidR="002A6175">
        <w:rPr>
          <w:rFonts w:ascii="Arial" w:hAnsi="Arial" w:cs="Arial"/>
          <w:sz w:val="22"/>
          <w:szCs w:val="22"/>
        </w:rPr>
        <w:t>s</w:t>
      </w:r>
      <w:r w:rsidRPr="00E559F1">
        <w:rPr>
          <w:rFonts w:ascii="Arial" w:hAnsi="Arial" w:cs="Arial"/>
          <w:sz w:val="22"/>
          <w:szCs w:val="22"/>
        </w:rPr>
        <w:t xml:space="preserve"> </w:t>
      </w:r>
      <w:r w:rsidRPr="00E559F1">
        <w:rPr>
          <w:rFonts w:ascii="Arial" w:hAnsi="Arial" w:cs="Arial"/>
          <w:sz w:val="22"/>
          <w:szCs w:val="22"/>
        </w:rPr>
        <w:fldChar w:fldCharType="begin"/>
      </w:r>
      <w:r w:rsidRPr="00E559F1">
        <w:rPr>
          <w:rFonts w:ascii="Arial" w:hAnsi="Arial" w:cs="Arial"/>
          <w:sz w:val="22"/>
          <w:szCs w:val="22"/>
        </w:rPr>
        <w:instrText>ADDIN RW.CITE{{doc:5dbd10d9e4b01abc0891246d Grzebieta,RH 2011}}</w:instrText>
      </w:r>
      <w:r w:rsidRPr="00E559F1">
        <w:rPr>
          <w:rFonts w:ascii="Arial" w:hAnsi="Arial" w:cs="Arial"/>
          <w:sz w:val="22"/>
          <w:szCs w:val="22"/>
        </w:rPr>
        <w:fldChar w:fldCharType="separate"/>
      </w:r>
      <w:r w:rsidR="008305EC" w:rsidRPr="008305EC">
        <w:rPr>
          <w:rFonts w:ascii="Arial" w:hAnsi="Arial" w:cs="Arial"/>
          <w:sz w:val="22"/>
          <w:szCs w:val="22"/>
        </w:rPr>
        <w:t>(Grzebieta, McIntosh et al. 2011)</w:t>
      </w:r>
      <w:r w:rsidRPr="00E559F1">
        <w:rPr>
          <w:rFonts w:ascii="Arial" w:hAnsi="Arial" w:cs="Arial"/>
          <w:sz w:val="22"/>
          <w:szCs w:val="22"/>
        </w:rPr>
        <w:fldChar w:fldCharType="end"/>
      </w:r>
      <w:r w:rsidRPr="00E559F1">
        <w:rPr>
          <w:rFonts w:ascii="Arial" w:hAnsi="Arial" w:cs="Arial"/>
          <w:sz w:val="22"/>
          <w:szCs w:val="22"/>
        </w:rPr>
        <w:t xml:space="preserve">. Vulnerable shared user path users such as elderly pedestrians, children or vision impaired pedestrians have greater concern when sharing the path with cyclists </w:t>
      </w:r>
      <w:r w:rsidRPr="00E559F1">
        <w:rPr>
          <w:rFonts w:ascii="Arial" w:hAnsi="Arial" w:cs="Arial"/>
          <w:sz w:val="22"/>
          <w:szCs w:val="22"/>
        </w:rPr>
        <w:fldChar w:fldCharType="begin"/>
      </w:r>
      <w:r w:rsidRPr="00E559F1">
        <w:rPr>
          <w:rFonts w:ascii="Arial" w:hAnsi="Arial" w:cs="Arial"/>
          <w:sz w:val="22"/>
          <w:szCs w:val="22"/>
        </w:rPr>
        <w:instrText>ADDIN RW.CITE{{doc:5dbe5da4e4b0431398f427e2 Kiyota,Masaru 2000; doc:5dbe5b9fe4b0738c604ce926 Kabo,Felichism 2015}}</w:instrText>
      </w:r>
      <w:r w:rsidRPr="00E559F1">
        <w:rPr>
          <w:rFonts w:ascii="Arial" w:hAnsi="Arial" w:cs="Arial"/>
          <w:sz w:val="22"/>
          <w:szCs w:val="22"/>
        </w:rPr>
        <w:fldChar w:fldCharType="separate"/>
      </w:r>
      <w:r w:rsidR="008305EC" w:rsidRPr="008305EC">
        <w:rPr>
          <w:rFonts w:ascii="Arial" w:hAnsi="Arial" w:cs="Arial"/>
          <w:sz w:val="22"/>
          <w:szCs w:val="22"/>
        </w:rPr>
        <w:t>(Kiyota, Vandebona et al. 2000</w:t>
      </w:r>
      <w:r w:rsidR="009C3650">
        <w:rPr>
          <w:rFonts w:ascii="Arial" w:hAnsi="Arial" w:cs="Arial"/>
          <w:sz w:val="22"/>
          <w:szCs w:val="22"/>
        </w:rPr>
        <w:t xml:space="preserve">; </w:t>
      </w:r>
      <w:r w:rsidR="008305EC" w:rsidRPr="008305EC">
        <w:rPr>
          <w:rFonts w:ascii="Arial" w:hAnsi="Arial" w:cs="Arial"/>
          <w:sz w:val="22"/>
          <w:szCs w:val="22"/>
        </w:rPr>
        <w:t>Kabo, Hwang et al. 2015)</w:t>
      </w:r>
      <w:r w:rsidRPr="00E559F1">
        <w:rPr>
          <w:rFonts w:ascii="Arial" w:hAnsi="Arial" w:cs="Arial"/>
          <w:sz w:val="22"/>
          <w:szCs w:val="22"/>
        </w:rPr>
        <w:fldChar w:fldCharType="end"/>
      </w:r>
      <w:r w:rsidRPr="00E559F1">
        <w:rPr>
          <w:rFonts w:ascii="Arial" w:hAnsi="Arial" w:cs="Arial"/>
          <w:sz w:val="22"/>
          <w:szCs w:val="22"/>
        </w:rPr>
        <w:t xml:space="preserve">. Elderly pedestrians were </w:t>
      </w:r>
      <w:r w:rsidRPr="00E559F1">
        <w:rPr>
          <w:rFonts w:ascii="Arial" w:hAnsi="Arial" w:cs="Arial"/>
          <w:sz w:val="22"/>
          <w:szCs w:val="22"/>
        </w:rPr>
        <w:lastRenderedPageBreak/>
        <w:t xml:space="preserve">also found to be over-represented in collisions with cyclists </w:t>
      </w:r>
      <w:r w:rsidRPr="00E559F1">
        <w:rPr>
          <w:rFonts w:ascii="Arial" w:hAnsi="Arial" w:cs="Arial"/>
          <w:sz w:val="22"/>
          <w:szCs w:val="22"/>
        </w:rPr>
        <w:fldChar w:fldCharType="begin"/>
      </w:r>
      <w:r w:rsidRPr="00E559F1">
        <w:rPr>
          <w:rFonts w:ascii="Arial" w:hAnsi="Arial" w:cs="Arial"/>
          <w:sz w:val="22"/>
          <w:szCs w:val="22"/>
        </w:rPr>
        <w:instrText>ADDIN RW.CITE{{doc:5dbe61b3e4b0142ead1d25bd O’Hern,Steve 2019}}</w:instrText>
      </w:r>
      <w:r w:rsidRPr="00E559F1">
        <w:rPr>
          <w:rFonts w:ascii="Arial" w:hAnsi="Arial" w:cs="Arial"/>
          <w:sz w:val="22"/>
          <w:szCs w:val="22"/>
        </w:rPr>
        <w:fldChar w:fldCharType="separate"/>
      </w:r>
      <w:r w:rsidR="008305EC" w:rsidRPr="008305EC">
        <w:rPr>
          <w:rFonts w:ascii="Arial" w:hAnsi="Arial" w:cs="Arial"/>
          <w:sz w:val="22"/>
          <w:szCs w:val="22"/>
        </w:rPr>
        <w:t>(O’Hern, Oxley 2019)</w:t>
      </w:r>
      <w:r w:rsidRPr="00E559F1">
        <w:rPr>
          <w:rFonts w:ascii="Arial" w:hAnsi="Arial" w:cs="Arial"/>
          <w:sz w:val="22"/>
          <w:szCs w:val="22"/>
        </w:rPr>
        <w:fldChar w:fldCharType="end"/>
      </w:r>
      <w:r w:rsidRPr="00E559F1">
        <w:rPr>
          <w:rFonts w:ascii="Arial" w:hAnsi="Arial" w:cs="Arial"/>
          <w:sz w:val="22"/>
          <w:szCs w:val="22"/>
        </w:rPr>
        <w:t xml:space="preserve">. Whether the safety concern is real or perceived, it will influence people’s willingness to walk / use SUP especially if they have an alternative safer option to use </w:t>
      </w:r>
      <w:r w:rsidRPr="00E559F1">
        <w:rPr>
          <w:rFonts w:ascii="Arial" w:hAnsi="Arial" w:cs="Arial"/>
          <w:sz w:val="22"/>
          <w:szCs w:val="22"/>
        </w:rPr>
        <w:fldChar w:fldCharType="begin"/>
      </w:r>
      <w:r w:rsidRPr="00E559F1">
        <w:rPr>
          <w:rFonts w:ascii="Arial" w:hAnsi="Arial" w:cs="Arial"/>
          <w:sz w:val="22"/>
          <w:szCs w:val="22"/>
        </w:rPr>
        <w:instrText>ADDIN RW.CITE{{doc:5dbe5a8ee4b0234c9e9a3efe Mellifont,D 2006}}</w:instrText>
      </w:r>
      <w:r w:rsidRPr="00E559F1">
        <w:rPr>
          <w:rFonts w:ascii="Arial" w:hAnsi="Arial" w:cs="Arial"/>
          <w:sz w:val="22"/>
          <w:szCs w:val="22"/>
        </w:rPr>
        <w:fldChar w:fldCharType="separate"/>
      </w:r>
      <w:r w:rsidR="008305EC" w:rsidRPr="008305EC">
        <w:rPr>
          <w:rFonts w:ascii="Arial" w:hAnsi="Arial" w:cs="Arial"/>
          <w:sz w:val="22"/>
          <w:szCs w:val="22"/>
        </w:rPr>
        <w:t>(Mellifont, Ker et al. 2006)</w:t>
      </w:r>
      <w:r w:rsidRPr="00E559F1">
        <w:rPr>
          <w:rFonts w:ascii="Arial" w:hAnsi="Arial" w:cs="Arial"/>
          <w:sz w:val="22"/>
          <w:szCs w:val="22"/>
        </w:rPr>
        <w:fldChar w:fldCharType="end"/>
      </w:r>
      <w:r w:rsidRPr="00E559F1">
        <w:rPr>
          <w:rFonts w:ascii="Arial" w:hAnsi="Arial" w:cs="Arial"/>
          <w:sz w:val="22"/>
          <w:szCs w:val="22"/>
        </w:rPr>
        <w:t>.</w:t>
      </w:r>
    </w:p>
    <w:p w14:paraId="351D9B27" w14:textId="6EE5D518" w:rsidR="00E559F1" w:rsidRPr="00E559F1" w:rsidRDefault="00E559F1" w:rsidP="00EF5BEA">
      <w:pPr>
        <w:spacing w:before="240"/>
        <w:rPr>
          <w:rFonts w:ascii="Arial" w:hAnsi="Arial" w:cs="Arial"/>
          <w:sz w:val="22"/>
          <w:szCs w:val="22"/>
        </w:rPr>
      </w:pPr>
      <w:r w:rsidRPr="00E559F1">
        <w:rPr>
          <w:rFonts w:ascii="Arial" w:hAnsi="Arial" w:cs="Arial"/>
          <w:sz w:val="22"/>
          <w:szCs w:val="22"/>
        </w:rPr>
        <w:t>The aim of this paper</w:t>
      </w:r>
      <w:r w:rsidR="007C1A71">
        <w:rPr>
          <w:rFonts w:ascii="Arial" w:hAnsi="Arial" w:cs="Arial"/>
          <w:sz w:val="22"/>
          <w:szCs w:val="22"/>
        </w:rPr>
        <w:t>,</w:t>
      </w:r>
      <w:r w:rsidRPr="00E559F1">
        <w:rPr>
          <w:rFonts w:ascii="Arial" w:hAnsi="Arial" w:cs="Arial"/>
          <w:sz w:val="22"/>
          <w:szCs w:val="22"/>
        </w:rPr>
        <w:t xml:space="preserve"> which forms part of a larger research study at the University of Auckland, </w:t>
      </w:r>
      <w:r w:rsidR="002A6175">
        <w:rPr>
          <w:rFonts w:ascii="Arial" w:hAnsi="Arial" w:cs="Arial"/>
          <w:sz w:val="22"/>
          <w:szCs w:val="22"/>
        </w:rPr>
        <w:t>i</w:t>
      </w:r>
      <w:r w:rsidRPr="00E559F1">
        <w:rPr>
          <w:rFonts w:ascii="Arial" w:hAnsi="Arial" w:cs="Arial"/>
          <w:sz w:val="22"/>
          <w:szCs w:val="22"/>
        </w:rPr>
        <w:t>s to seek users’ perception of various behaviours on SUP infra</w:t>
      </w:r>
      <w:r w:rsidR="0096115B">
        <w:rPr>
          <w:rFonts w:ascii="Arial" w:hAnsi="Arial" w:cs="Arial"/>
          <w:sz w:val="22"/>
          <w:szCs w:val="22"/>
        </w:rPr>
        <w:t>s</w:t>
      </w:r>
      <w:r w:rsidRPr="00E559F1">
        <w:rPr>
          <w:rFonts w:ascii="Arial" w:hAnsi="Arial" w:cs="Arial"/>
          <w:sz w:val="22"/>
          <w:szCs w:val="22"/>
        </w:rPr>
        <w:t xml:space="preserve">tructure. The user survey was developed and undertaken by </w:t>
      </w:r>
      <w:r w:rsidR="00DA5D89">
        <w:rPr>
          <w:rFonts w:ascii="Arial" w:hAnsi="Arial" w:cs="Arial"/>
          <w:sz w:val="22"/>
          <w:szCs w:val="22"/>
        </w:rPr>
        <w:t>Auckland Transport</w:t>
      </w:r>
      <w:r w:rsidRPr="00E559F1">
        <w:rPr>
          <w:rFonts w:ascii="Arial" w:hAnsi="Arial" w:cs="Arial"/>
          <w:sz w:val="22"/>
          <w:szCs w:val="22"/>
        </w:rPr>
        <w:t xml:space="preserve"> in 201</w:t>
      </w:r>
      <w:r w:rsidR="00414199">
        <w:rPr>
          <w:rFonts w:ascii="Arial" w:hAnsi="Arial" w:cs="Arial"/>
          <w:sz w:val="22"/>
          <w:szCs w:val="22"/>
        </w:rPr>
        <w:t>9.</w:t>
      </w:r>
      <w:r w:rsidRPr="00E559F1">
        <w:rPr>
          <w:rFonts w:ascii="Arial" w:hAnsi="Arial" w:cs="Arial"/>
          <w:sz w:val="22"/>
          <w:szCs w:val="22"/>
        </w:rPr>
        <w:t xml:space="preserve"> The impact of geometric design features, functional and social factors on shared path users’ perception and the infrastructure level of service are explored and reported.</w:t>
      </w:r>
    </w:p>
    <w:p w14:paraId="7000A33B" w14:textId="0BE8635C" w:rsidR="00E559F1" w:rsidRPr="00E559F1" w:rsidRDefault="00E559F1" w:rsidP="00EF5BEA">
      <w:pPr>
        <w:spacing w:before="240"/>
        <w:rPr>
          <w:rFonts w:ascii="Arial" w:hAnsi="Arial" w:cs="Arial"/>
          <w:sz w:val="22"/>
          <w:szCs w:val="22"/>
        </w:rPr>
      </w:pPr>
      <w:r w:rsidRPr="00987732">
        <w:rPr>
          <w:rFonts w:ascii="Arial" w:hAnsi="Arial" w:cs="Arial"/>
          <w:sz w:val="22"/>
          <w:szCs w:val="22"/>
        </w:rPr>
        <w:t>The study is based on an online survey</w:t>
      </w:r>
      <w:r w:rsidR="007C1A71" w:rsidRPr="00987732">
        <w:rPr>
          <w:rFonts w:ascii="Arial" w:hAnsi="Arial" w:cs="Arial"/>
          <w:sz w:val="22"/>
          <w:szCs w:val="22"/>
        </w:rPr>
        <w:t>,</w:t>
      </w:r>
      <w:r w:rsidRPr="00987732">
        <w:rPr>
          <w:rFonts w:ascii="Arial" w:hAnsi="Arial" w:cs="Arial"/>
          <w:sz w:val="22"/>
          <w:szCs w:val="22"/>
        </w:rPr>
        <w:t xml:space="preserve"> which targeted users of the North-western shared path and Tamaki Drive shared path in Auckland (refer to </w:t>
      </w:r>
      <w:r w:rsidR="009C3650">
        <w:rPr>
          <w:rFonts w:ascii="Arial" w:hAnsi="Arial" w:cs="Arial"/>
          <w:sz w:val="22"/>
          <w:szCs w:val="22"/>
        </w:rPr>
        <w:fldChar w:fldCharType="begin"/>
      </w:r>
      <w:r w:rsidR="009C3650">
        <w:rPr>
          <w:rFonts w:ascii="Arial" w:hAnsi="Arial" w:cs="Arial"/>
          <w:sz w:val="22"/>
          <w:szCs w:val="22"/>
        </w:rPr>
        <w:instrText xml:space="preserve"> REF _Ref32143662  \* MERGEFORMAT </w:instrText>
      </w:r>
      <w:r w:rsidR="009C3650">
        <w:rPr>
          <w:rFonts w:ascii="Arial" w:hAnsi="Arial" w:cs="Arial"/>
          <w:sz w:val="22"/>
          <w:szCs w:val="22"/>
        </w:rPr>
        <w:fldChar w:fldCharType="separate"/>
      </w:r>
      <w:r w:rsidR="009C3650" w:rsidRPr="009C3650">
        <w:rPr>
          <w:rFonts w:ascii="Arial" w:hAnsi="Arial" w:cs="Arial"/>
          <w:sz w:val="22"/>
          <w:szCs w:val="22"/>
        </w:rPr>
        <w:t xml:space="preserve">Figure 1 </w:t>
      </w:r>
      <w:proofErr w:type="spellStart"/>
      <w:r w:rsidR="009C3650" w:rsidRPr="009C3650">
        <w:rPr>
          <w:rFonts w:ascii="Arial" w:hAnsi="Arial" w:cs="Arial"/>
          <w:sz w:val="22"/>
          <w:szCs w:val="22"/>
        </w:rPr>
        <w:t>SUPs’</w:t>
      </w:r>
      <w:proofErr w:type="spellEnd"/>
      <w:r w:rsidR="009C3650" w:rsidRPr="009C3650">
        <w:rPr>
          <w:rFonts w:ascii="Arial" w:hAnsi="Arial" w:cs="Arial"/>
          <w:sz w:val="22"/>
          <w:szCs w:val="22"/>
        </w:rPr>
        <w:t xml:space="preserve"> Locations</w:t>
      </w:r>
      <w:r w:rsidR="009C3650">
        <w:rPr>
          <w:rFonts w:ascii="Arial" w:hAnsi="Arial" w:cs="Arial"/>
          <w:sz w:val="22"/>
          <w:szCs w:val="22"/>
        </w:rPr>
        <w:fldChar w:fldCharType="end"/>
      </w:r>
      <w:r w:rsidRPr="00987732">
        <w:rPr>
          <w:rFonts w:ascii="Arial" w:hAnsi="Arial" w:cs="Arial"/>
          <w:sz w:val="22"/>
          <w:szCs w:val="22"/>
        </w:rPr>
        <w:t xml:space="preserve">). The main objective was to investigate user perceptions and preferences towards various behaviours on SUP. This paper specifically seeks to explore the </w:t>
      </w:r>
      <w:r w:rsidR="009342EC" w:rsidRPr="00987732">
        <w:rPr>
          <w:rFonts w:ascii="Arial" w:hAnsi="Arial" w:cs="Arial"/>
          <w:sz w:val="22"/>
          <w:szCs w:val="22"/>
        </w:rPr>
        <w:t>relationship between perceived risk and the users’</w:t>
      </w:r>
      <w:r w:rsidRPr="00987732">
        <w:rPr>
          <w:rFonts w:ascii="Arial" w:hAnsi="Arial" w:cs="Arial"/>
          <w:sz w:val="22"/>
          <w:szCs w:val="22"/>
        </w:rPr>
        <w:t xml:space="preserve"> gender, age group</w:t>
      </w:r>
      <w:r w:rsidR="009342EC" w:rsidRPr="00987732">
        <w:rPr>
          <w:rFonts w:ascii="Arial" w:hAnsi="Arial" w:cs="Arial"/>
          <w:sz w:val="22"/>
          <w:szCs w:val="22"/>
        </w:rPr>
        <w:t xml:space="preserve"> and use frequency. </w:t>
      </w:r>
    </w:p>
    <w:p w14:paraId="2BF93F2C" w14:textId="77777777" w:rsidR="00CB6BF3" w:rsidRPr="00CB6BF3" w:rsidRDefault="00CB6BF3" w:rsidP="00EF5BEA">
      <w:pPr>
        <w:pStyle w:val="Heading1"/>
        <w:spacing w:before="240" w:beforeAutospacing="0"/>
        <w:rPr>
          <w:rFonts w:ascii="Arial" w:hAnsi="Arial" w:cs="Arial"/>
          <w:kern w:val="0"/>
          <w:sz w:val="28"/>
          <w:szCs w:val="28"/>
          <w:lang w:eastAsia="en-US"/>
        </w:rPr>
      </w:pPr>
      <w:r w:rsidRPr="00CB6BF3">
        <w:rPr>
          <w:rFonts w:ascii="Arial" w:hAnsi="Arial" w:cs="Arial"/>
          <w:kern w:val="0"/>
          <w:sz w:val="28"/>
          <w:szCs w:val="28"/>
          <w:lang w:eastAsia="en-US"/>
        </w:rPr>
        <w:t>Methodology</w:t>
      </w:r>
    </w:p>
    <w:p w14:paraId="64224318" w14:textId="21A16FF3" w:rsidR="00ED3363" w:rsidRPr="00CB6BF3" w:rsidRDefault="00CB6BF3" w:rsidP="00EF5BEA">
      <w:pPr>
        <w:spacing w:before="240"/>
        <w:rPr>
          <w:rFonts w:ascii="Arial" w:hAnsi="Arial" w:cs="Arial"/>
          <w:sz w:val="22"/>
          <w:szCs w:val="22"/>
        </w:rPr>
      </w:pPr>
      <w:r w:rsidRPr="00CB6BF3">
        <w:rPr>
          <w:rFonts w:ascii="Arial" w:hAnsi="Arial" w:cs="Arial"/>
          <w:sz w:val="22"/>
          <w:szCs w:val="22"/>
        </w:rPr>
        <w:t xml:space="preserve">The survey was designed and undertaken by </w:t>
      </w:r>
      <w:r w:rsidR="00DA5D89">
        <w:rPr>
          <w:rFonts w:ascii="Arial" w:hAnsi="Arial" w:cs="Arial"/>
          <w:sz w:val="22"/>
          <w:szCs w:val="22"/>
        </w:rPr>
        <w:t>Auckland Transport</w:t>
      </w:r>
      <w:r w:rsidRPr="00CB6BF3">
        <w:rPr>
          <w:rFonts w:ascii="Arial" w:hAnsi="Arial" w:cs="Arial"/>
          <w:sz w:val="22"/>
          <w:szCs w:val="22"/>
        </w:rPr>
        <w:t xml:space="preserve"> </w:t>
      </w:r>
      <w:r w:rsidR="002A6175">
        <w:rPr>
          <w:rFonts w:ascii="Arial" w:hAnsi="Arial" w:cs="Arial"/>
          <w:sz w:val="22"/>
          <w:szCs w:val="22"/>
        </w:rPr>
        <w:t>in</w:t>
      </w:r>
      <w:r w:rsidRPr="00CB6BF3">
        <w:rPr>
          <w:rFonts w:ascii="Arial" w:hAnsi="Arial" w:cs="Arial"/>
          <w:sz w:val="22"/>
          <w:szCs w:val="22"/>
        </w:rPr>
        <w:t xml:space="preserve"> 201</w:t>
      </w:r>
      <w:r w:rsidR="002A6175">
        <w:rPr>
          <w:rFonts w:ascii="Arial" w:hAnsi="Arial" w:cs="Arial"/>
          <w:sz w:val="22"/>
          <w:szCs w:val="22"/>
        </w:rPr>
        <w:t>9</w:t>
      </w:r>
      <w:r w:rsidRPr="00CB6BF3">
        <w:rPr>
          <w:rFonts w:ascii="Arial" w:hAnsi="Arial" w:cs="Arial"/>
          <w:sz w:val="22"/>
          <w:szCs w:val="22"/>
        </w:rPr>
        <w:t>, as part of the explore sprint</w:t>
      </w:r>
      <w:r w:rsidR="005E73E2">
        <w:rPr>
          <w:rStyle w:val="FootnoteReference"/>
          <w:rFonts w:ascii="Arial" w:hAnsi="Arial" w:cs="Arial"/>
          <w:sz w:val="22"/>
          <w:szCs w:val="22"/>
        </w:rPr>
        <w:footnoteReference w:id="1"/>
      </w:r>
      <w:r w:rsidR="002A6175">
        <w:rPr>
          <w:rFonts w:ascii="Arial" w:hAnsi="Arial" w:cs="Arial"/>
          <w:sz w:val="22"/>
          <w:szCs w:val="22"/>
        </w:rPr>
        <w:t xml:space="preserve"> (Sprints are used to rapidly explore, design and develop projects that require a diverse team to deliver)</w:t>
      </w:r>
      <w:r w:rsidRPr="00CB6BF3">
        <w:rPr>
          <w:rFonts w:ascii="Arial" w:hAnsi="Arial" w:cs="Arial"/>
          <w:sz w:val="22"/>
          <w:szCs w:val="22"/>
        </w:rPr>
        <w:t xml:space="preserve"> of user behaviours on SUP.</w:t>
      </w:r>
      <w:r w:rsidR="00987732">
        <w:rPr>
          <w:rFonts w:ascii="Arial" w:hAnsi="Arial" w:cs="Arial"/>
          <w:sz w:val="22"/>
          <w:szCs w:val="22"/>
        </w:rPr>
        <w:t xml:space="preserve"> </w:t>
      </w:r>
      <w:r w:rsidRPr="00CB6BF3">
        <w:rPr>
          <w:rFonts w:ascii="Arial" w:hAnsi="Arial" w:cs="Arial"/>
          <w:sz w:val="22"/>
          <w:szCs w:val="22"/>
        </w:rPr>
        <w:t>Only parts of the survey results have been discussed and present</w:t>
      </w:r>
      <w:r w:rsidR="00434988">
        <w:rPr>
          <w:rFonts w:ascii="Arial" w:hAnsi="Arial" w:cs="Arial"/>
          <w:sz w:val="22"/>
          <w:szCs w:val="22"/>
        </w:rPr>
        <w:t>ed</w:t>
      </w:r>
      <w:r w:rsidRPr="00CB6BF3">
        <w:rPr>
          <w:rFonts w:ascii="Arial" w:hAnsi="Arial" w:cs="Arial"/>
          <w:sz w:val="22"/>
          <w:szCs w:val="22"/>
        </w:rPr>
        <w:t xml:space="preserve"> in this paper.</w:t>
      </w:r>
    </w:p>
    <w:p w14:paraId="5B5B20D0" w14:textId="77777777" w:rsidR="00CB6BF3" w:rsidRPr="00B85F1F" w:rsidRDefault="00CB6BF3" w:rsidP="00EF5BEA">
      <w:pPr>
        <w:pStyle w:val="Heading2"/>
        <w:spacing w:before="240"/>
        <w:rPr>
          <w:rFonts w:ascii="Arial" w:eastAsia="Times New Roman" w:hAnsi="Arial" w:cs="Arial"/>
          <w:color w:val="auto"/>
          <w:sz w:val="24"/>
          <w:szCs w:val="24"/>
        </w:rPr>
      </w:pPr>
      <w:r w:rsidRPr="00B85F1F">
        <w:rPr>
          <w:rFonts w:ascii="Arial" w:eastAsia="Times New Roman" w:hAnsi="Arial" w:cs="Arial"/>
          <w:b/>
          <w:color w:val="auto"/>
          <w:sz w:val="24"/>
          <w:szCs w:val="24"/>
        </w:rPr>
        <w:t>Pre-survey interview</w:t>
      </w:r>
    </w:p>
    <w:p w14:paraId="5206A327" w14:textId="48A0A443" w:rsidR="00CB6BF3" w:rsidRPr="00CB6BF3" w:rsidRDefault="00CB6BF3" w:rsidP="00EF5BEA">
      <w:pPr>
        <w:spacing w:before="240"/>
        <w:rPr>
          <w:rFonts w:ascii="Arial" w:hAnsi="Arial" w:cs="Arial"/>
          <w:sz w:val="22"/>
          <w:szCs w:val="22"/>
        </w:rPr>
      </w:pPr>
      <w:proofErr w:type="gramStart"/>
      <w:r w:rsidRPr="00CB6BF3">
        <w:rPr>
          <w:rFonts w:ascii="Arial" w:hAnsi="Arial" w:cs="Arial"/>
          <w:sz w:val="22"/>
          <w:szCs w:val="22"/>
        </w:rPr>
        <w:t>In order to</w:t>
      </w:r>
      <w:proofErr w:type="gramEnd"/>
      <w:r w:rsidRPr="00CB6BF3">
        <w:rPr>
          <w:rFonts w:ascii="Arial" w:hAnsi="Arial" w:cs="Arial"/>
          <w:sz w:val="22"/>
          <w:szCs w:val="22"/>
        </w:rPr>
        <w:t xml:space="preserve"> assist the design of the main survey questions and identify critical undesired behaviours, pre-design interviews were carried out with two groups to ensure a diversity of perspectives. The first group was regular path users with different trip purposes, transport mode and contained users with varying experience and backgrounds. The second group was carried out within a group of transportation, urban design and planning professionals who had been involved </w:t>
      </w:r>
      <w:r w:rsidR="00FE3D2F">
        <w:rPr>
          <w:rFonts w:ascii="Arial" w:hAnsi="Arial" w:cs="Arial"/>
          <w:sz w:val="22"/>
          <w:szCs w:val="22"/>
        </w:rPr>
        <w:t>in</w:t>
      </w:r>
      <w:r w:rsidRPr="00CB6BF3">
        <w:rPr>
          <w:rFonts w:ascii="Arial" w:hAnsi="Arial" w:cs="Arial"/>
          <w:sz w:val="22"/>
          <w:szCs w:val="22"/>
        </w:rPr>
        <w:t xml:space="preserve"> shared path design or planning.</w:t>
      </w:r>
    </w:p>
    <w:p w14:paraId="22BE1B68" w14:textId="64FDD31F" w:rsidR="00C11962" w:rsidRPr="00C11962" w:rsidRDefault="00CB6BF3" w:rsidP="00EF5BEA">
      <w:pPr>
        <w:spacing w:before="240"/>
        <w:rPr>
          <w:rFonts w:ascii="Arial" w:hAnsi="Arial" w:cs="Arial"/>
          <w:sz w:val="22"/>
          <w:szCs w:val="22"/>
        </w:rPr>
      </w:pPr>
      <w:r w:rsidRPr="00CB6BF3">
        <w:rPr>
          <w:rFonts w:ascii="Arial" w:hAnsi="Arial" w:cs="Arial"/>
          <w:sz w:val="22"/>
          <w:szCs w:val="22"/>
        </w:rPr>
        <w:t>Questions began with an intention of gaining a basic understanding the extent of various user experience and perception of using SUPs. The interviews were a maximum of one hour, with mostly open-ended questions to maintain a free-flowing conversation. The aim of the pre-survey interviews was to seek interviewe</w:t>
      </w:r>
      <w:r w:rsidR="008305EC">
        <w:rPr>
          <w:rFonts w:ascii="Arial" w:hAnsi="Arial" w:cs="Arial"/>
          <w:sz w:val="22"/>
          <w:szCs w:val="22"/>
        </w:rPr>
        <w:t>es</w:t>
      </w:r>
      <w:r w:rsidRPr="00CB6BF3">
        <w:rPr>
          <w:rFonts w:ascii="Arial" w:hAnsi="Arial" w:cs="Arial"/>
          <w:sz w:val="22"/>
          <w:szCs w:val="22"/>
        </w:rPr>
        <w:t xml:space="preserve">’ opinion based on their own SUP experience </w:t>
      </w:r>
      <w:proofErr w:type="gramStart"/>
      <w:r w:rsidRPr="00CB6BF3">
        <w:rPr>
          <w:rFonts w:ascii="Arial" w:hAnsi="Arial" w:cs="Arial"/>
          <w:sz w:val="22"/>
          <w:szCs w:val="22"/>
        </w:rPr>
        <w:t>in order to</w:t>
      </w:r>
      <w:proofErr w:type="gramEnd"/>
      <w:r w:rsidRPr="00CB6BF3">
        <w:rPr>
          <w:rFonts w:ascii="Arial" w:hAnsi="Arial" w:cs="Arial"/>
          <w:sz w:val="22"/>
          <w:szCs w:val="22"/>
        </w:rPr>
        <w:t xml:space="preserve"> identify critical undesired behaviour</w:t>
      </w:r>
      <w:r w:rsidR="00FE3D2F">
        <w:rPr>
          <w:rFonts w:ascii="Arial" w:hAnsi="Arial" w:cs="Arial"/>
          <w:sz w:val="22"/>
          <w:szCs w:val="22"/>
        </w:rPr>
        <w:t>s</w:t>
      </w:r>
      <w:r w:rsidRPr="00CB6BF3">
        <w:rPr>
          <w:rFonts w:ascii="Arial" w:hAnsi="Arial" w:cs="Arial"/>
          <w:sz w:val="22"/>
          <w:szCs w:val="22"/>
        </w:rPr>
        <w:t xml:space="preserve"> in advance.</w:t>
      </w:r>
    </w:p>
    <w:p w14:paraId="23C20D07" w14:textId="1174DE51" w:rsidR="00CB6BF3" w:rsidRPr="00B85F1F" w:rsidRDefault="00CB6BF3" w:rsidP="00EF5BEA">
      <w:pPr>
        <w:pStyle w:val="Heading2"/>
        <w:spacing w:before="240"/>
        <w:rPr>
          <w:rFonts w:ascii="Arial" w:eastAsia="Times New Roman" w:hAnsi="Arial" w:cs="Arial"/>
          <w:b/>
          <w:color w:val="auto"/>
          <w:sz w:val="24"/>
          <w:szCs w:val="24"/>
        </w:rPr>
      </w:pPr>
      <w:r w:rsidRPr="00B85F1F">
        <w:rPr>
          <w:rFonts w:ascii="Arial" w:eastAsia="Times New Roman" w:hAnsi="Arial" w:cs="Arial"/>
          <w:b/>
          <w:color w:val="auto"/>
          <w:sz w:val="24"/>
          <w:szCs w:val="24"/>
        </w:rPr>
        <w:t>Survey design </w:t>
      </w:r>
    </w:p>
    <w:p w14:paraId="667A8887" w14:textId="77952AC2" w:rsidR="00CB6BF3" w:rsidRPr="00CB6BF3" w:rsidRDefault="00CB6BF3" w:rsidP="00EF5BEA">
      <w:pPr>
        <w:spacing w:before="240"/>
        <w:rPr>
          <w:rFonts w:ascii="Arial" w:hAnsi="Arial" w:cs="Arial"/>
          <w:sz w:val="22"/>
          <w:szCs w:val="22"/>
        </w:rPr>
      </w:pPr>
      <w:r w:rsidRPr="00CB6BF3">
        <w:rPr>
          <w:rFonts w:ascii="Arial" w:hAnsi="Arial" w:cs="Arial"/>
          <w:sz w:val="22"/>
          <w:szCs w:val="22"/>
        </w:rPr>
        <w:t>The web-based questionnaire was developed after the pre-survey interviews to measure the SUP users’ perception of safety and comfort. The survey was anonymous with the only requirement being that the participant had used the shared path previously. It included the following areas of interest:</w:t>
      </w:r>
    </w:p>
    <w:p w14:paraId="7450AE05" w14:textId="77777777" w:rsidR="00FE3D2F" w:rsidRDefault="00CB6BF3" w:rsidP="00EF5BEA">
      <w:pPr>
        <w:spacing w:before="240"/>
        <w:rPr>
          <w:rFonts w:ascii="Arial" w:hAnsi="Arial" w:cs="Arial"/>
          <w:sz w:val="22"/>
          <w:szCs w:val="22"/>
        </w:rPr>
      </w:pPr>
      <w:r w:rsidRPr="00CB6BF3">
        <w:rPr>
          <w:rFonts w:ascii="Arial" w:hAnsi="Arial" w:cs="Arial"/>
          <w:sz w:val="22"/>
          <w:szCs w:val="22"/>
        </w:rPr>
        <w:t>1. User profile</w:t>
      </w:r>
    </w:p>
    <w:p w14:paraId="05D48BB9" w14:textId="760DB230" w:rsidR="00CB6BF3" w:rsidRPr="00CB6BF3" w:rsidRDefault="00FE3D2F" w:rsidP="00EF5BEA">
      <w:pPr>
        <w:spacing w:before="240"/>
        <w:rPr>
          <w:rFonts w:ascii="Arial" w:hAnsi="Arial" w:cs="Arial"/>
          <w:sz w:val="22"/>
          <w:szCs w:val="22"/>
        </w:rPr>
      </w:pPr>
      <w:r>
        <w:rPr>
          <w:rFonts w:ascii="Arial" w:hAnsi="Arial" w:cs="Arial"/>
          <w:sz w:val="22"/>
          <w:szCs w:val="22"/>
        </w:rPr>
        <w:t xml:space="preserve">This section included users’ </w:t>
      </w:r>
      <w:r w:rsidR="00CB6BF3" w:rsidRPr="00CB6BF3">
        <w:rPr>
          <w:rFonts w:ascii="Arial" w:hAnsi="Arial" w:cs="Arial"/>
          <w:sz w:val="22"/>
          <w:szCs w:val="22"/>
        </w:rPr>
        <w:t>age group, gender, SUP use frequency, trip purpose and their mode of transport (i.e. walking, cycle, e-bike, e-scooter etc.)</w:t>
      </w:r>
    </w:p>
    <w:p w14:paraId="4600E22B" w14:textId="77777777" w:rsidR="00CB6BF3" w:rsidRPr="00CB6BF3" w:rsidRDefault="00CB6BF3" w:rsidP="00EF5BEA">
      <w:pPr>
        <w:spacing w:before="240"/>
        <w:rPr>
          <w:rFonts w:ascii="Arial" w:hAnsi="Arial" w:cs="Arial"/>
          <w:sz w:val="22"/>
          <w:szCs w:val="22"/>
        </w:rPr>
      </w:pPr>
      <w:r w:rsidRPr="00CB6BF3">
        <w:rPr>
          <w:rFonts w:ascii="Arial" w:hAnsi="Arial" w:cs="Arial"/>
          <w:sz w:val="22"/>
          <w:szCs w:val="22"/>
        </w:rPr>
        <w:t xml:space="preserve">2. Frequency of notifying risk behaviours on the SUP </w:t>
      </w:r>
    </w:p>
    <w:p w14:paraId="2AF15AAC" w14:textId="35ACFC22" w:rsidR="00CB6BF3" w:rsidRPr="00CB6BF3" w:rsidRDefault="00CB6BF3" w:rsidP="00EF5BEA">
      <w:pPr>
        <w:spacing w:before="240"/>
        <w:rPr>
          <w:rFonts w:ascii="Arial" w:hAnsi="Arial" w:cs="Arial"/>
          <w:sz w:val="22"/>
          <w:szCs w:val="22"/>
        </w:rPr>
      </w:pPr>
      <w:r w:rsidRPr="00CB6BF3">
        <w:rPr>
          <w:rFonts w:ascii="Arial" w:hAnsi="Arial" w:cs="Arial"/>
          <w:sz w:val="22"/>
          <w:szCs w:val="22"/>
        </w:rPr>
        <w:t xml:space="preserve">This section </w:t>
      </w:r>
      <w:proofErr w:type="gramStart"/>
      <w:r w:rsidR="00FE3D2F">
        <w:rPr>
          <w:rFonts w:ascii="Arial" w:hAnsi="Arial" w:cs="Arial"/>
          <w:sz w:val="22"/>
          <w:szCs w:val="22"/>
        </w:rPr>
        <w:t>seek</w:t>
      </w:r>
      <w:proofErr w:type="gramEnd"/>
      <w:r w:rsidR="00FE3D2F">
        <w:rPr>
          <w:rFonts w:ascii="Arial" w:hAnsi="Arial" w:cs="Arial"/>
          <w:sz w:val="22"/>
          <w:szCs w:val="22"/>
        </w:rPr>
        <w:t xml:space="preserve"> to understand the frequency of </w:t>
      </w:r>
      <w:r w:rsidRPr="00CB6BF3">
        <w:rPr>
          <w:rFonts w:ascii="Arial" w:hAnsi="Arial" w:cs="Arial"/>
          <w:sz w:val="22"/>
          <w:szCs w:val="22"/>
        </w:rPr>
        <w:t>multiple risk</w:t>
      </w:r>
      <w:r w:rsidR="00FE3D2F">
        <w:rPr>
          <w:rFonts w:ascii="Arial" w:hAnsi="Arial" w:cs="Arial"/>
          <w:sz w:val="22"/>
          <w:szCs w:val="22"/>
        </w:rPr>
        <w:t>y</w:t>
      </w:r>
      <w:r w:rsidRPr="00CB6BF3">
        <w:rPr>
          <w:rFonts w:ascii="Arial" w:hAnsi="Arial" w:cs="Arial"/>
          <w:sz w:val="22"/>
          <w:szCs w:val="22"/>
        </w:rPr>
        <w:t xml:space="preserve"> behaviours that had been identified during the pre-design interviews and observations, which include behaviours across different users. The answer was categorised into five different frequency responses: never, sometimes, </w:t>
      </w:r>
      <w:r w:rsidRPr="00CB6BF3">
        <w:rPr>
          <w:rFonts w:ascii="Arial" w:hAnsi="Arial" w:cs="Arial"/>
          <w:sz w:val="22"/>
          <w:szCs w:val="22"/>
        </w:rPr>
        <w:lastRenderedPageBreak/>
        <w:t xml:space="preserve">frequently, always and don’t know. </w:t>
      </w:r>
    </w:p>
    <w:p w14:paraId="0830442A" w14:textId="63C07C5F" w:rsidR="00CB6BF3" w:rsidRPr="00CB6BF3" w:rsidRDefault="00CB6BF3" w:rsidP="00EF5BEA">
      <w:pPr>
        <w:spacing w:before="240"/>
        <w:rPr>
          <w:rFonts w:ascii="Arial" w:hAnsi="Arial" w:cs="Arial"/>
          <w:sz w:val="22"/>
          <w:szCs w:val="22"/>
        </w:rPr>
      </w:pPr>
      <w:r w:rsidRPr="00CB6BF3">
        <w:rPr>
          <w:rFonts w:ascii="Arial" w:hAnsi="Arial" w:cs="Arial"/>
          <w:sz w:val="22"/>
          <w:szCs w:val="22"/>
        </w:rPr>
        <w:t xml:space="preserve">The risk behaviours </w:t>
      </w:r>
      <w:r w:rsidR="00ED3363" w:rsidRPr="00CB6BF3">
        <w:rPr>
          <w:rFonts w:ascii="Arial" w:hAnsi="Arial" w:cs="Arial"/>
          <w:sz w:val="22"/>
          <w:szCs w:val="22"/>
        </w:rPr>
        <w:t>include</w:t>
      </w:r>
      <w:r w:rsidRPr="00CB6BF3">
        <w:rPr>
          <w:rFonts w:ascii="Arial" w:hAnsi="Arial" w:cs="Arial"/>
          <w:sz w:val="22"/>
          <w:szCs w:val="22"/>
        </w:rPr>
        <w:t xml:space="preserve"> bike risk behaviour (e.g. overtaking at blind corner), bikes and scooters interaction (e.g. not alter</w:t>
      </w:r>
      <w:r w:rsidR="00FE3D2F">
        <w:rPr>
          <w:rFonts w:ascii="Arial" w:hAnsi="Arial" w:cs="Arial"/>
          <w:sz w:val="22"/>
          <w:szCs w:val="22"/>
        </w:rPr>
        <w:t>ing</w:t>
      </w:r>
      <w:r w:rsidRPr="00CB6BF3">
        <w:rPr>
          <w:rFonts w:ascii="Arial" w:hAnsi="Arial" w:cs="Arial"/>
          <w:sz w:val="22"/>
          <w:szCs w:val="22"/>
        </w:rPr>
        <w:t xml:space="preserve"> while overtaking</w:t>
      </w:r>
      <w:r w:rsidR="00FE3D2F">
        <w:rPr>
          <w:rFonts w:ascii="Arial" w:hAnsi="Arial" w:cs="Arial"/>
          <w:sz w:val="22"/>
          <w:szCs w:val="22"/>
        </w:rPr>
        <w:t xml:space="preserve"> (ringing the bell)</w:t>
      </w:r>
      <w:r w:rsidRPr="00CB6BF3">
        <w:rPr>
          <w:rFonts w:ascii="Arial" w:hAnsi="Arial" w:cs="Arial"/>
          <w:sz w:val="22"/>
          <w:szCs w:val="22"/>
        </w:rPr>
        <w:t xml:space="preserve">, pass too close), pedestrians meandering and </w:t>
      </w:r>
      <w:proofErr w:type="gramStart"/>
      <w:r w:rsidRPr="00CB6BF3">
        <w:rPr>
          <w:rFonts w:ascii="Arial" w:hAnsi="Arial" w:cs="Arial"/>
          <w:sz w:val="22"/>
          <w:szCs w:val="22"/>
        </w:rPr>
        <w:t>users</w:t>
      </w:r>
      <w:proofErr w:type="gramEnd"/>
      <w:r w:rsidRPr="00CB6BF3">
        <w:rPr>
          <w:rFonts w:ascii="Arial" w:hAnsi="Arial" w:cs="Arial"/>
          <w:sz w:val="22"/>
          <w:szCs w:val="22"/>
        </w:rPr>
        <w:t xml:space="preserve"> interaction with e-scooter. </w:t>
      </w:r>
    </w:p>
    <w:p w14:paraId="3EB3C444" w14:textId="77777777" w:rsidR="00CB6BF3" w:rsidRPr="00CB6BF3" w:rsidRDefault="00CB6BF3" w:rsidP="00EF5BEA">
      <w:pPr>
        <w:spacing w:before="240"/>
        <w:rPr>
          <w:rFonts w:ascii="Arial" w:hAnsi="Arial" w:cs="Arial"/>
          <w:sz w:val="22"/>
          <w:szCs w:val="22"/>
        </w:rPr>
      </w:pPr>
      <w:r w:rsidRPr="00CB6BF3">
        <w:rPr>
          <w:rFonts w:ascii="Arial" w:hAnsi="Arial" w:cs="Arial"/>
          <w:sz w:val="22"/>
          <w:szCs w:val="22"/>
        </w:rPr>
        <w:t>3. self-reported incidents including accidents or near-misses.</w:t>
      </w:r>
    </w:p>
    <w:p w14:paraId="117D49B6" w14:textId="742672E9" w:rsidR="00CB6BF3" w:rsidRPr="00CB6BF3" w:rsidRDefault="00CB6BF3" w:rsidP="00EF5BEA">
      <w:pPr>
        <w:spacing w:before="240"/>
        <w:rPr>
          <w:rFonts w:ascii="Arial" w:hAnsi="Arial" w:cs="Arial"/>
          <w:sz w:val="22"/>
          <w:szCs w:val="22"/>
        </w:rPr>
      </w:pPr>
      <w:r w:rsidRPr="00CB6BF3">
        <w:rPr>
          <w:rFonts w:ascii="Arial" w:hAnsi="Arial" w:cs="Arial"/>
          <w:sz w:val="22"/>
          <w:szCs w:val="22"/>
        </w:rPr>
        <w:t>The question</w:t>
      </w:r>
      <w:r w:rsidR="00426F55">
        <w:rPr>
          <w:rFonts w:ascii="Arial" w:hAnsi="Arial" w:cs="Arial"/>
          <w:sz w:val="22"/>
          <w:szCs w:val="22"/>
        </w:rPr>
        <w:t>s</w:t>
      </w:r>
      <w:r w:rsidRPr="00CB6BF3">
        <w:rPr>
          <w:rFonts w:ascii="Arial" w:hAnsi="Arial" w:cs="Arial"/>
          <w:sz w:val="22"/>
          <w:szCs w:val="22"/>
        </w:rPr>
        <w:t xml:space="preserve"> asked </w:t>
      </w:r>
      <w:r w:rsidR="00426F55">
        <w:rPr>
          <w:rFonts w:ascii="Arial" w:hAnsi="Arial" w:cs="Arial"/>
          <w:sz w:val="22"/>
          <w:szCs w:val="22"/>
        </w:rPr>
        <w:t>for</w:t>
      </w:r>
      <w:r w:rsidRPr="00CB6BF3">
        <w:rPr>
          <w:rFonts w:ascii="Arial" w:hAnsi="Arial" w:cs="Arial"/>
          <w:sz w:val="22"/>
          <w:szCs w:val="22"/>
        </w:rPr>
        <w:t xml:space="preserve"> a more detail description of the accident or near-miss they have been involved on the SUP.</w:t>
      </w:r>
    </w:p>
    <w:p w14:paraId="515CAB8F" w14:textId="02D07A02" w:rsidR="00ED3363" w:rsidRDefault="00CB6BF3" w:rsidP="00EF5BEA">
      <w:pPr>
        <w:spacing w:before="240"/>
        <w:rPr>
          <w:rFonts w:ascii="Arial" w:hAnsi="Arial" w:cs="Arial"/>
          <w:sz w:val="22"/>
          <w:szCs w:val="22"/>
        </w:rPr>
      </w:pPr>
      <w:r w:rsidRPr="00CB6BF3">
        <w:rPr>
          <w:rFonts w:ascii="Arial" w:hAnsi="Arial" w:cs="Arial"/>
          <w:sz w:val="22"/>
          <w:szCs w:val="22"/>
        </w:rPr>
        <w:t>4. Open-ended questions relate</w:t>
      </w:r>
      <w:r w:rsidR="00724762">
        <w:rPr>
          <w:rFonts w:ascii="Arial" w:hAnsi="Arial" w:cs="Arial"/>
          <w:sz w:val="22"/>
          <w:szCs w:val="22"/>
        </w:rPr>
        <w:t>d to suggested improvements</w:t>
      </w:r>
    </w:p>
    <w:p w14:paraId="34551572" w14:textId="77777777" w:rsidR="00C11962" w:rsidRPr="00C11962" w:rsidRDefault="00C11962" w:rsidP="00EF5BEA">
      <w:pPr>
        <w:spacing w:before="240"/>
        <w:rPr>
          <w:rFonts w:ascii="Arial" w:hAnsi="Arial" w:cs="Arial"/>
          <w:sz w:val="22"/>
          <w:szCs w:val="22"/>
        </w:rPr>
      </w:pPr>
    </w:p>
    <w:p w14:paraId="1807E8B9" w14:textId="4236F4DD" w:rsidR="00CB6BF3" w:rsidRPr="00B85F1F" w:rsidRDefault="00CB6BF3" w:rsidP="00EF5BEA">
      <w:pPr>
        <w:pStyle w:val="Heading2"/>
        <w:spacing w:before="240"/>
        <w:rPr>
          <w:rFonts w:ascii="Arial" w:eastAsia="Times New Roman" w:hAnsi="Arial" w:cs="Arial"/>
          <w:b/>
          <w:color w:val="auto"/>
          <w:sz w:val="24"/>
          <w:szCs w:val="24"/>
        </w:rPr>
      </w:pPr>
      <w:r w:rsidRPr="00B85F1F">
        <w:rPr>
          <w:rFonts w:ascii="Arial" w:eastAsia="Times New Roman" w:hAnsi="Arial" w:cs="Arial"/>
          <w:b/>
          <w:color w:val="auto"/>
          <w:sz w:val="24"/>
          <w:szCs w:val="24"/>
        </w:rPr>
        <w:t>Location</w:t>
      </w:r>
    </w:p>
    <w:p w14:paraId="0277BA88" w14:textId="3631050C" w:rsidR="00CB6BF3" w:rsidRPr="00CB6BF3" w:rsidRDefault="00CB6BF3" w:rsidP="00EF5BEA">
      <w:pPr>
        <w:spacing w:before="240"/>
        <w:rPr>
          <w:rFonts w:ascii="Arial" w:hAnsi="Arial" w:cs="Arial"/>
          <w:sz w:val="22"/>
          <w:szCs w:val="22"/>
        </w:rPr>
      </w:pPr>
      <w:r w:rsidRPr="00CB6BF3">
        <w:rPr>
          <w:rFonts w:ascii="Arial" w:hAnsi="Arial" w:cs="Arial"/>
          <w:sz w:val="22"/>
          <w:szCs w:val="22"/>
        </w:rPr>
        <w:t xml:space="preserve">The survey conducted </w:t>
      </w:r>
      <w:r w:rsidR="00426F55">
        <w:rPr>
          <w:rFonts w:ascii="Arial" w:hAnsi="Arial" w:cs="Arial"/>
          <w:sz w:val="22"/>
          <w:szCs w:val="22"/>
        </w:rPr>
        <w:t xml:space="preserve">act as </w:t>
      </w:r>
      <w:r w:rsidRPr="00CB6BF3">
        <w:rPr>
          <w:rFonts w:ascii="Arial" w:hAnsi="Arial" w:cs="Arial"/>
          <w:sz w:val="22"/>
          <w:szCs w:val="22"/>
        </w:rPr>
        <w:t xml:space="preserve">a case study among users of two </w:t>
      </w:r>
      <w:r w:rsidR="00D96037">
        <w:rPr>
          <w:rFonts w:ascii="Arial" w:hAnsi="Arial" w:cs="Arial"/>
          <w:sz w:val="22"/>
          <w:szCs w:val="22"/>
        </w:rPr>
        <w:t xml:space="preserve">specific </w:t>
      </w:r>
      <w:r w:rsidRPr="00CB6BF3">
        <w:rPr>
          <w:rFonts w:ascii="Arial" w:hAnsi="Arial" w:cs="Arial"/>
          <w:sz w:val="22"/>
          <w:szCs w:val="22"/>
        </w:rPr>
        <w:t>SUPs throughout Auckland</w:t>
      </w:r>
      <w:r w:rsidR="00D96037">
        <w:rPr>
          <w:rFonts w:ascii="Arial" w:hAnsi="Arial" w:cs="Arial"/>
          <w:sz w:val="22"/>
          <w:szCs w:val="22"/>
        </w:rPr>
        <w:t xml:space="preserve"> – </w:t>
      </w:r>
      <w:proofErr w:type="spellStart"/>
      <w:r w:rsidR="00D96037">
        <w:rPr>
          <w:rFonts w:ascii="Arial" w:hAnsi="Arial" w:cs="Arial"/>
          <w:sz w:val="22"/>
          <w:szCs w:val="22"/>
        </w:rPr>
        <w:t>Northwestern</w:t>
      </w:r>
      <w:proofErr w:type="spellEnd"/>
      <w:r w:rsidR="00D96037">
        <w:rPr>
          <w:rFonts w:ascii="Arial" w:hAnsi="Arial" w:cs="Arial"/>
          <w:sz w:val="22"/>
          <w:szCs w:val="22"/>
        </w:rPr>
        <w:t xml:space="preserve"> shared path and Tamaki Drive shared path</w:t>
      </w:r>
      <w:r w:rsidRPr="00CB6BF3">
        <w:rPr>
          <w:rFonts w:ascii="Arial" w:hAnsi="Arial" w:cs="Arial"/>
          <w:sz w:val="22"/>
          <w:szCs w:val="22"/>
        </w:rPr>
        <w:t xml:space="preserve">. The two paths are different in terms of infrastructure, operation and typical user types and type of separation from adjacent vehicular traffic. </w:t>
      </w:r>
    </w:p>
    <w:p w14:paraId="463BA529" w14:textId="04EC8BCA" w:rsidR="00CB6BF3" w:rsidRPr="00CB6BF3" w:rsidRDefault="00CB6BF3" w:rsidP="00EF5BEA">
      <w:pPr>
        <w:spacing w:before="240"/>
        <w:rPr>
          <w:rFonts w:ascii="Arial" w:hAnsi="Arial" w:cs="Arial"/>
          <w:sz w:val="22"/>
          <w:szCs w:val="22"/>
        </w:rPr>
      </w:pPr>
      <w:r w:rsidRPr="00CB6BF3">
        <w:rPr>
          <w:rFonts w:ascii="Arial" w:hAnsi="Arial" w:cs="Arial"/>
          <w:sz w:val="22"/>
          <w:szCs w:val="22"/>
        </w:rPr>
        <w:t xml:space="preserve">The </w:t>
      </w:r>
      <w:proofErr w:type="spellStart"/>
      <w:r w:rsidRPr="00CB6BF3">
        <w:rPr>
          <w:rFonts w:ascii="Arial" w:hAnsi="Arial" w:cs="Arial"/>
          <w:sz w:val="22"/>
          <w:szCs w:val="22"/>
        </w:rPr>
        <w:t>Northwestern</w:t>
      </w:r>
      <w:proofErr w:type="spellEnd"/>
      <w:r w:rsidRPr="00CB6BF3">
        <w:rPr>
          <w:rFonts w:ascii="Arial" w:hAnsi="Arial" w:cs="Arial"/>
          <w:sz w:val="22"/>
          <w:szCs w:val="22"/>
        </w:rPr>
        <w:t xml:space="preserve"> shared path is one of the busiest shared paths in the Auckland region. The cyclist numbers </w:t>
      </w:r>
      <w:r w:rsidR="00B00C68">
        <w:rPr>
          <w:rFonts w:ascii="Arial" w:hAnsi="Arial" w:cs="Arial"/>
          <w:sz w:val="22"/>
          <w:szCs w:val="22"/>
        </w:rPr>
        <w:t xml:space="preserve">increased </w:t>
      </w:r>
      <w:r w:rsidR="00A40E90">
        <w:rPr>
          <w:rFonts w:ascii="Arial" w:hAnsi="Arial" w:cs="Arial"/>
          <w:sz w:val="22"/>
          <w:szCs w:val="22"/>
        </w:rPr>
        <w:t xml:space="preserve">more than </w:t>
      </w:r>
      <w:r w:rsidR="00B00C68">
        <w:rPr>
          <w:rFonts w:ascii="Arial" w:hAnsi="Arial" w:cs="Arial"/>
          <w:sz w:val="22"/>
          <w:szCs w:val="22"/>
        </w:rPr>
        <w:t>four times between 2010 to 2019</w:t>
      </w:r>
      <w:r w:rsidR="00A40E90">
        <w:rPr>
          <w:rFonts w:ascii="Arial" w:hAnsi="Arial" w:cs="Arial"/>
          <w:sz w:val="22"/>
          <w:szCs w:val="22"/>
        </w:rPr>
        <w:fldChar w:fldCharType="begin"/>
      </w:r>
      <w:r w:rsidR="00A40E90">
        <w:rPr>
          <w:rFonts w:ascii="Arial" w:hAnsi="Arial" w:cs="Arial"/>
          <w:sz w:val="22"/>
          <w:szCs w:val="22"/>
        </w:rPr>
        <w:instrText>ADDIN RW.CITE{{doc:5e3f35ffe4b0f6f6cd0a8ec9 AucklandTransportCycleMonitoring 2019}}</w:instrText>
      </w:r>
      <w:r w:rsidR="00A40E90">
        <w:rPr>
          <w:rFonts w:ascii="Arial" w:hAnsi="Arial" w:cs="Arial"/>
          <w:sz w:val="22"/>
          <w:szCs w:val="22"/>
        </w:rPr>
        <w:fldChar w:fldCharType="separate"/>
      </w:r>
      <w:r w:rsidR="00A40E90" w:rsidRPr="00A40E90">
        <w:rPr>
          <w:rFonts w:ascii="Arial" w:hAnsi="Arial" w:cs="Arial"/>
          <w:bCs/>
          <w:sz w:val="22"/>
          <w:szCs w:val="22"/>
          <w:lang w:val="en-US"/>
        </w:rPr>
        <w:t>(Auckland Transport Cycle Monitoring 2019)</w:t>
      </w:r>
      <w:r w:rsidR="00A40E90">
        <w:rPr>
          <w:rFonts w:ascii="Arial" w:hAnsi="Arial" w:cs="Arial"/>
          <w:sz w:val="22"/>
          <w:szCs w:val="22"/>
        </w:rPr>
        <w:fldChar w:fldCharType="end"/>
      </w:r>
      <w:r w:rsidR="00B00C68">
        <w:rPr>
          <w:rFonts w:ascii="Arial" w:hAnsi="Arial" w:cs="Arial"/>
          <w:sz w:val="22"/>
          <w:szCs w:val="22"/>
        </w:rPr>
        <w:t>.</w:t>
      </w:r>
      <w:r w:rsidRPr="00CB6BF3">
        <w:rPr>
          <w:rFonts w:ascii="Arial" w:hAnsi="Arial" w:cs="Arial"/>
          <w:sz w:val="22"/>
          <w:szCs w:val="22"/>
        </w:rPr>
        <w:t xml:space="preserve"> Site observation carried out during April 2019 showed 491 cyclists used the path (between Alexander St and Bright St) during morning peak (</w:t>
      </w:r>
      <w:r w:rsidR="00D96037">
        <w:rPr>
          <w:rFonts w:ascii="Arial" w:hAnsi="Arial" w:cs="Arial"/>
          <w:sz w:val="22"/>
          <w:szCs w:val="22"/>
        </w:rPr>
        <w:t>0</w:t>
      </w:r>
      <w:r w:rsidRPr="00CB6BF3">
        <w:rPr>
          <w:rFonts w:ascii="Arial" w:hAnsi="Arial" w:cs="Arial"/>
          <w:sz w:val="22"/>
          <w:szCs w:val="22"/>
        </w:rPr>
        <w:t xml:space="preserve">7:30 to </w:t>
      </w:r>
      <w:r w:rsidR="00D96037">
        <w:rPr>
          <w:rFonts w:ascii="Arial" w:hAnsi="Arial" w:cs="Arial"/>
          <w:sz w:val="22"/>
          <w:szCs w:val="22"/>
        </w:rPr>
        <w:t>0</w:t>
      </w:r>
      <w:r w:rsidRPr="00CB6BF3">
        <w:rPr>
          <w:rFonts w:ascii="Arial" w:hAnsi="Arial" w:cs="Arial"/>
          <w:sz w:val="22"/>
          <w:szCs w:val="22"/>
        </w:rPr>
        <w:t xml:space="preserve">9:30).  It is an off-road </w:t>
      </w:r>
      <w:r w:rsidR="00D96037">
        <w:rPr>
          <w:rFonts w:ascii="Arial" w:hAnsi="Arial" w:cs="Arial"/>
          <w:sz w:val="22"/>
          <w:szCs w:val="22"/>
        </w:rPr>
        <w:t xml:space="preserve">shared </w:t>
      </w:r>
      <w:r w:rsidRPr="00CB6BF3">
        <w:rPr>
          <w:rFonts w:ascii="Arial" w:hAnsi="Arial" w:cs="Arial"/>
          <w:sz w:val="22"/>
          <w:szCs w:val="22"/>
        </w:rPr>
        <w:t xml:space="preserve">path that runs parallel with the North-western Motorway (State Highway 16) from Lincoln Road to Auckland City Centre. The </w:t>
      </w:r>
      <w:proofErr w:type="spellStart"/>
      <w:r w:rsidRPr="00CB6BF3">
        <w:rPr>
          <w:rFonts w:ascii="Arial" w:hAnsi="Arial" w:cs="Arial"/>
          <w:sz w:val="22"/>
          <w:szCs w:val="22"/>
        </w:rPr>
        <w:t>Northwestern</w:t>
      </w:r>
      <w:proofErr w:type="spellEnd"/>
      <w:r w:rsidRPr="00CB6BF3">
        <w:rPr>
          <w:rFonts w:ascii="Arial" w:hAnsi="Arial" w:cs="Arial"/>
          <w:sz w:val="22"/>
          <w:szCs w:val="22"/>
        </w:rPr>
        <w:t xml:space="preserve"> shared path connects </w:t>
      </w:r>
      <w:proofErr w:type="gramStart"/>
      <w:r w:rsidRPr="00CB6BF3">
        <w:rPr>
          <w:rFonts w:ascii="Arial" w:hAnsi="Arial" w:cs="Arial"/>
          <w:sz w:val="22"/>
          <w:szCs w:val="22"/>
        </w:rPr>
        <w:t>a number of</w:t>
      </w:r>
      <w:proofErr w:type="gramEnd"/>
      <w:r w:rsidRPr="00CB6BF3">
        <w:rPr>
          <w:rFonts w:ascii="Arial" w:hAnsi="Arial" w:cs="Arial"/>
          <w:sz w:val="22"/>
          <w:szCs w:val="22"/>
        </w:rPr>
        <w:t xml:space="preserve"> schools, residential areas and commercial business areas; therefore, the users consist of a significant portion of commuters and students. The path is generally </w:t>
      </w:r>
      <w:proofErr w:type="gramStart"/>
      <w:r w:rsidRPr="00CB6BF3">
        <w:rPr>
          <w:rFonts w:ascii="Arial" w:hAnsi="Arial" w:cs="Arial"/>
          <w:sz w:val="22"/>
          <w:szCs w:val="22"/>
        </w:rPr>
        <w:t>3 m</w:t>
      </w:r>
      <w:r w:rsidR="00D96037">
        <w:rPr>
          <w:rFonts w:ascii="Arial" w:hAnsi="Arial" w:cs="Arial"/>
          <w:sz w:val="22"/>
          <w:szCs w:val="22"/>
        </w:rPr>
        <w:t>etre</w:t>
      </w:r>
      <w:r w:rsidRPr="00CB6BF3">
        <w:rPr>
          <w:rFonts w:ascii="Arial" w:hAnsi="Arial" w:cs="Arial"/>
          <w:sz w:val="22"/>
          <w:szCs w:val="22"/>
        </w:rPr>
        <w:t xml:space="preserve"> wide</w:t>
      </w:r>
      <w:proofErr w:type="gramEnd"/>
      <w:r w:rsidRPr="00CB6BF3">
        <w:rPr>
          <w:rFonts w:ascii="Arial" w:hAnsi="Arial" w:cs="Arial"/>
          <w:sz w:val="22"/>
          <w:szCs w:val="22"/>
        </w:rPr>
        <w:t xml:space="preserve"> with a white centreline marked at certain </w:t>
      </w:r>
      <w:r w:rsidR="000449B5" w:rsidRPr="00CB6BF3">
        <w:rPr>
          <w:rFonts w:ascii="Arial" w:hAnsi="Arial" w:cs="Arial"/>
          <w:sz w:val="22"/>
          <w:szCs w:val="22"/>
        </w:rPr>
        <w:t>locations, separating</w:t>
      </w:r>
      <w:r w:rsidRPr="00CB6BF3">
        <w:rPr>
          <w:rFonts w:ascii="Arial" w:hAnsi="Arial" w:cs="Arial"/>
          <w:sz w:val="22"/>
          <w:szCs w:val="22"/>
        </w:rPr>
        <w:t xml:space="preserve"> the users’ movement in</w:t>
      </w:r>
      <w:r w:rsidR="00D96037">
        <w:rPr>
          <w:rFonts w:ascii="Arial" w:hAnsi="Arial" w:cs="Arial"/>
          <w:sz w:val="22"/>
          <w:szCs w:val="22"/>
        </w:rPr>
        <w:t xml:space="preserve"> both </w:t>
      </w:r>
      <w:r w:rsidRPr="00CB6BF3">
        <w:rPr>
          <w:rFonts w:ascii="Arial" w:hAnsi="Arial" w:cs="Arial"/>
          <w:sz w:val="22"/>
          <w:szCs w:val="22"/>
        </w:rPr>
        <w:t xml:space="preserve">directions. </w:t>
      </w:r>
    </w:p>
    <w:p w14:paraId="793BE0BF" w14:textId="15481E6C" w:rsidR="00CB6BF3" w:rsidRDefault="00CB6BF3" w:rsidP="00EF5BEA">
      <w:pPr>
        <w:spacing w:before="240"/>
        <w:rPr>
          <w:rFonts w:ascii="Arial" w:hAnsi="Arial" w:cs="Arial"/>
          <w:sz w:val="22"/>
          <w:szCs w:val="22"/>
        </w:rPr>
      </w:pPr>
      <w:r w:rsidRPr="00CB6BF3">
        <w:rPr>
          <w:rFonts w:ascii="Arial" w:hAnsi="Arial" w:cs="Arial"/>
          <w:sz w:val="22"/>
          <w:szCs w:val="22"/>
        </w:rPr>
        <w:t xml:space="preserve">The Tamaki Drive shared path runs along the western side of the Tamaki Estuary </w:t>
      </w:r>
      <w:r w:rsidR="00D96037">
        <w:rPr>
          <w:rFonts w:ascii="Arial" w:hAnsi="Arial" w:cs="Arial"/>
          <w:sz w:val="22"/>
          <w:szCs w:val="22"/>
        </w:rPr>
        <w:t>connecting</w:t>
      </w:r>
      <w:r w:rsidRPr="00CB6BF3">
        <w:rPr>
          <w:rFonts w:ascii="Arial" w:hAnsi="Arial" w:cs="Arial"/>
          <w:sz w:val="22"/>
          <w:szCs w:val="22"/>
        </w:rPr>
        <w:t xml:space="preserve"> the eastern suburbs of </w:t>
      </w:r>
      <w:proofErr w:type="spellStart"/>
      <w:r w:rsidRPr="00CB6BF3">
        <w:rPr>
          <w:rFonts w:ascii="Arial" w:hAnsi="Arial" w:cs="Arial"/>
          <w:sz w:val="22"/>
          <w:szCs w:val="22"/>
        </w:rPr>
        <w:t>Orakei</w:t>
      </w:r>
      <w:proofErr w:type="spellEnd"/>
      <w:r w:rsidRPr="00CB6BF3">
        <w:rPr>
          <w:rFonts w:ascii="Arial" w:hAnsi="Arial" w:cs="Arial"/>
          <w:sz w:val="22"/>
          <w:szCs w:val="22"/>
        </w:rPr>
        <w:t xml:space="preserve">, Mission Bay and </w:t>
      </w:r>
      <w:proofErr w:type="spellStart"/>
      <w:r w:rsidRPr="00CB6BF3">
        <w:rPr>
          <w:rFonts w:ascii="Arial" w:hAnsi="Arial" w:cs="Arial"/>
          <w:sz w:val="22"/>
          <w:szCs w:val="22"/>
        </w:rPr>
        <w:t>Kohimarama</w:t>
      </w:r>
      <w:proofErr w:type="spellEnd"/>
      <w:r w:rsidRPr="00CB6BF3">
        <w:rPr>
          <w:rFonts w:ascii="Arial" w:hAnsi="Arial" w:cs="Arial"/>
          <w:sz w:val="22"/>
          <w:szCs w:val="22"/>
        </w:rPr>
        <w:t>. It is the busiest cycle route in the city</w:t>
      </w:r>
      <w:r w:rsidR="00A40E90">
        <w:rPr>
          <w:rFonts w:ascii="Arial" w:hAnsi="Arial" w:cs="Arial"/>
          <w:sz w:val="22"/>
          <w:szCs w:val="22"/>
        </w:rPr>
        <w:fldChar w:fldCharType="begin"/>
      </w:r>
      <w:r w:rsidR="00A40E90">
        <w:rPr>
          <w:rFonts w:ascii="Arial" w:hAnsi="Arial" w:cs="Arial"/>
          <w:sz w:val="22"/>
          <w:szCs w:val="22"/>
        </w:rPr>
        <w:instrText>ADDIN RW.CITE{{doc:5e3f35ffe4b0f6f6cd0a8ec9 AucklandTransportCycleMonitoring 2019}}</w:instrText>
      </w:r>
      <w:r w:rsidR="00A40E90">
        <w:rPr>
          <w:rFonts w:ascii="Arial" w:hAnsi="Arial" w:cs="Arial"/>
          <w:sz w:val="22"/>
          <w:szCs w:val="22"/>
        </w:rPr>
        <w:fldChar w:fldCharType="separate"/>
      </w:r>
      <w:r w:rsidR="00A40E90" w:rsidRPr="00A40E90">
        <w:rPr>
          <w:rFonts w:ascii="Arial" w:hAnsi="Arial" w:cs="Arial"/>
          <w:bCs/>
          <w:sz w:val="22"/>
          <w:szCs w:val="22"/>
          <w:lang w:val="en-US"/>
        </w:rPr>
        <w:t>(Auckland Transport Cycle Monitoring 2019)</w:t>
      </w:r>
      <w:r w:rsidR="00A40E90">
        <w:rPr>
          <w:rFonts w:ascii="Arial" w:hAnsi="Arial" w:cs="Arial"/>
          <w:sz w:val="22"/>
          <w:szCs w:val="22"/>
        </w:rPr>
        <w:fldChar w:fldCharType="end"/>
      </w:r>
      <w:r w:rsidRPr="00CB6BF3">
        <w:rPr>
          <w:rFonts w:ascii="Arial" w:hAnsi="Arial" w:cs="Arial"/>
          <w:sz w:val="22"/>
          <w:szCs w:val="22"/>
        </w:rPr>
        <w:t xml:space="preserve">. The Tamaki Drive shared path is on both sides of Tamaki Drive in some locations although the </w:t>
      </w:r>
      <w:r w:rsidR="00D96037">
        <w:rPr>
          <w:rFonts w:ascii="Arial" w:hAnsi="Arial" w:cs="Arial"/>
          <w:sz w:val="22"/>
          <w:szCs w:val="22"/>
        </w:rPr>
        <w:t>northern (seaboard)</w:t>
      </w:r>
      <w:r w:rsidRPr="00CB6BF3">
        <w:rPr>
          <w:rFonts w:ascii="Arial" w:hAnsi="Arial" w:cs="Arial"/>
          <w:sz w:val="22"/>
          <w:szCs w:val="22"/>
        </w:rPr>
        <w:t xml:space="preserve"> side is </w:t>
      </w:r>
      <w:r w:rsidR="002435A3" w:rsidRPr="00CB6BF3">
        <w:rPr>
          <w:rFonts w:ascii="Arial" w:hAnsi="Arial" w:cs="Arial"/>
          <w:sz w:val="22"/>
          <w:szCs w:val="22"/>
        </w:rPr>
        <w:t>two-way,</w:t>
      </w:r>
      <w:r w:rsidRPr="00CB6BF3">
        <w:rPr>
          <w:rFonts w:ascii="Arial" w:hAnsi="Arial" w:cs="Arial"/>
          <w:sz w:val="22"/>
          <w:szCs w:val="22"/>
        </w:rPr>
        <w:t xml:space="preserve"> and the </w:t>
      </w:r>
      <w:r w:rsidR="00D96037">
        <w:rPr>
          <w:rFonts w:ascii="Arial" w:hAnsi="Arial" w:cs="Arial"/>
          <w:sz w:val="22"/>
          <w:szCs w:val="22"/>
        </w:rPr>
        <w:t>southern (rail) side</w:t>
      </w:r>
      <w:r w:rsidR="002435A3">
        <w:rPr>
          <w:rFonts w:ascii="Arial" w:hAnsi="Arial" w:cs="Arial"/>
          <w:sz w:val="22"/>
          <w:szCs w:val="22"/>
        </w:rPr>
        <w:t xml:space="preserve"> is largely a one-way</w:t>
      </w:r>
      <w:r w:rsidR="00D96037">
        <w:rPr>
          <w:rFonts w:ascii="Arial" w:hAnsi="Arial" w:cs="Arial"/>
          <w:sz w:val="22"/>
          <w:szCs w:val="22"/>
        </w:rPr>
        <w:t xml:space="preserve"> (C</w:t>
      </w:r>
      <w:r w:rsidR="00D96037" w:rsidRPr="00CB6BF3">
        <w:rPr>
          <w:rFonts w:ascii="Arial" w:hAnsi="Arial" w:cs="Arial"/>
          <w:sz w:val="22"/>
          <w:szCs w:val="22"/>
        </w:rPr>
        <w:t>ity bound</w:t>
      </w:r>
      <w:r w:rsidR="00D96037">
        <w:rPr>
          <w:rFonts w:ascii="Arial" w:hAnsi="Arial" w:cs="Arial"/>
          <w:sz w:val="22"/>
          <w:szCs w:val="22"/>
        </w:rPr>
        <w:t>)</w:t>
      </w:r>
      <w:r w:rsidR="002435A3">
        <w:rPr>
          <w:rFonts w:ascii="Arial" w:hAnsi="Arial" w:cs="Arial"/>
          <w:sz w:val="22"/>
          <w:szCs w:val="22"/>
        </w:rPr>
        <w:t xml:space="preserve">. </w:t>
      </w:r>
      <w:r w:rsidR="00D96037">
        <w:rPr>
          <w:rFonts w:ascii="Arial" w:hAnsi="Arial" w:cs="Arial"/>
          <w:sz w:val="22"/>
          <w:szCs w:val="22"/>
        </w:rPr>
        <w:t>Cyclist</w:t>
      </w:r>
      <w:r w:rsidRPr="00CB6BF3">
        <w:rPr>
          <w:rFonts w:ascii="Arial" w:hAnsi="Arial" w:cs="Arial"/>
          <w:sz w:val="22"/>
          <w:szCs w:val="22"/>
        </w:rPr>
        <w:t xml:space="preserve"> generally ride </w:t>
      </w:r>
      <w:r w:rsidR="00D07D1B">
        <w:rPr>
          <w:rFonts w:ascii="Arial" w:hAnsi="Arial" w:cs="Arial"/>
          <w:sz w:val="22"/>
          <w:szCs w:val="22"/>
        </w:rPr>
        <w:t>in</w:t>
      </w:r>
      <w:r w:rsidR="00D07D1B" w:rsidRPr="00CB6BF3">
        <w:rPr>
          <w:rFonts w:ascii="Arial" w:hAnsi="Arial" w:cs="Arial"/>
          <w:sz w:val="22"/>
          <w:szCs w:val="22"/>
        </w:rPr>
        <w:t xml:space="preserve"> </w:t>
      </w:r>
      <w:r w:rsidRPr="00CB6BF3">
        <w:rPr>
          <w:rFonts w:ascii="Arial" w:hAnsi="Arial" w:cs="Arial"/>
          <w:sz w:val="22"/>
          <w:szCs w:val="22"/>
        </w:rPr>
        <w:t xml:space="preserve">the same direction </w:t>
      </w:r>
      <w:r w:rsidR="00D07D1B">
        <w:rPr>
          <w:rFonts w:ascii="Arial" w:hAnsi="Arial" w:cs="Arial"/>
          <w:sz w:val="22"/>
          <w:szCs w:val="22"/>
        </w:rPr>
        <w:t>as</w:t>
      </w:r>
      <w:r w:rsidR="00D07D1B" w:rsidRPr="00CB6BF3">
        <w:rPr>
          <w:rFonts w:ascii="Arial" w:hAnsi="Arial" w:cs="Arial"/>
          <w:sz w:val="22"/>
          <w:szCs w:val="22"/>
        </w:rPr>
        <w:t xml:space="preserve"> </w:t>
      </w:r>
      <w:r w:rsidRPr="00CB6BF3">
        <w:rPr>
          <w:rFonts w:ascii="Arial" w:hAnsi="Arial" w:cs="Arial"/>
          <w:sz w:val="22"/>
          <w:szCs w:val="22"/>
        </w:rPr>
        <w:t>the motor vehicles</w:t>
      </w:r>
      <w:r w:rsidR="00D96037">
        <w:rPr>
          <w:rFonts w:ascii="Arial" w:hAnsi="Arial" w:cs="Arial"/>
          <w:sz w:val="22"/>
          <w:szCs w:val="22"/>
        </w:rPr>
        <w:t>,</w:t>
      </w:r>
      <w:r w:rsidRPr="00CB6BF3">
        <w:rPr>
          <w:rFonts w:ascii="Arial" w:hAnsi="Arial" w:cs="Arial"/>
          <w:sz w:val="22"/>
          <w:szCs w:val="22"/>
        </w:rPr>
        <w:t xml:space="preserve"> however</w:t>
      </w:r>
      <w:r w:rsidR="00D96037">
        <w:rPr>
          <w:rFonts w:ascii="Arial" w:hAnsi="Arial" w:cs="Arial"/>
          <w:sz w:val="22"/>
          <w:szCs w:val="22"/>
        </w:rPr>
        <w:t>,</w:t>
      </w:r>
      <w:r w:rsidRPr="00CB6BF3">
        <w:rPr>
          <w:rFonts w:ascii="Arial" w:hAnsi="Arial" w:cs="Arial"/>
          <w:sz w:val="22"/>
          <w:szCs w:val="22"/>
        </w:rPr>
        <w:t xml:space="preserve"> pedestrians and other SUP users generally use the sea side in both directions. The path is </w:t>
      </w:r>
      <w:r w:rsidR="00D96037">
        <w:rPr>
          <w:rFonts w:ascii="Arial" w:hAnsi="Arial" w:cs="Arial"/>
          <w:sz w:val="22"/>
          <w:szCs w:val="22"/>
        </w:rPr>
        <w:t xml:space="preserve">mainly </w:t>
      </w:r>
      <w:r w:rsidRPr="00CB6BF3">
        <w:rPr>
          <w:rFonts w:ascii="Arial" w:hAnsi="Arial" w:cs="Arial"/>
          <w:sz w:val="22"/>
          <w:szCs w:val="22"/>
        </w:rPr>
        <w:t xml:space="preserve">used for both commuting and leisure purposes as it links to the city centre and other attractions. The path varies between 2.5 to 3 m width on each side, however in some constrained areas, it is narrower due to bridge or other infrastructure constraints or plant overgrowth. White centreline is provided on the seaboard path between pedestrians, and cyclists. </w:t>
      </w:r>
    </w:p>
    <w:p w14:paraId="546AAA03" w14:textId="6D25533D" w:rsidR="00C11962" w:rsidRDefault="00C11962" w:rsidP="00EF5BEA">
      <w:pPr>
        <w:pStyle w:val="Caption"/>
        <w:spacing w:before="240"/>
        <w:rPr>
          <w:lang w:val="en-US"/>
        </w:rPr>
      </w:pPr>
      <w:bookmarkStart w:id="0" w:name="_Ref32143662"/>
      <w:r>
        <w:rPr>
          <w:noProof/>
          <w:lang w:eastAsia="en-NZ"/>
        </w:rPr>
        <w:lastRenderedPageBreak/>
        <w:drawing>
          <wp:inline distT="0" distB="0" distL="0" distR="0" wp14:anchorId="3879B090" wp14:editId="0B8C2CAC">
            <wp:extent cx="5943600" cy="2969260"/>
            <wp:effectExtent l="19050" t="19050" r="19050" b="215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969260"/>
                    </a:xfrm>
                    <a:prstGeom prst="rect">
                      <a:avLst/>
                    </a:prstGeom>
                    <a:ln w="19050">
                      <a:solidFill>
                        <a:schemeClr val="tx1">
                          <a:lumMod val="95000"/>
                          <a:lumOff val="5000"/>
                        </a:schemeClr>
                      </a:solidFill>
                    </a:ln>
                  </pic:spPr>
                </pic:pic>
              </a:graphicData>
            </a:graphic>
          </wp:inline>
        </w:drawing>
      </w:r>
      <w:r w:rsidR="002777AF">
        <w:t xml:space="preserve">Figure </w:t>
      </w:r>
      <w:r w:rsidR="002D5905">
        <w:rPr>
          <w:noProof/>
        </w:rPr>
        <w:fldChar w:fldCharType="begin"/>
      </w:r>
      <w:r w:rsidR="002D5905">
        <w:rPr>
          <w:noProof/>
        </w:rPr>
        <w:instrText xml:space="preserve"> SEQ Figure \* ARABIC </w:instrText>
      </w:r>
      <w:r w:rsidR="002D5905">
        <w:rPr>
          <w:noProof/>
        </w:rPr>
        <w:fldChar w:fldCharType="separate"/>
      </w:r>
      <w:r w:rsidR="003934F1">
        <w:rPr>
          <w:noProof/>
        </w:rPr>
        <w:t>1</w:t>
      </w:r>
      <w:r w:rsidR="002D5905">
        <w:rPr>
          <w:noProof/>
        </w:rPr>
        <w:fldChar w:fldCharType="end"/>
      </w:r>
      <w:r w:rsidR="002777AF">
        <w:rPr>
          <w:lang w:val="en-US"/>
        </w:rPr>
        <w:t xml:space="preserve"> </w:t>
      </w:r>
      <w:proofErr w:type="spellStart"/>
      <w:r w:rsidR="002777AF">
        <w:rPr>
          <w:lang w:val="en-US"/>
        </w:rPr>
        <w:t>SUP</w:t>
      </w:r>
      <w:r w:rsidR="003B65C3">
        <w:rPr>
          <w:lang w:val="en-US"/>
        </w:rPr>
        <w:t>s’</w:t>
      </w:r>
      <w:proofErr w:type="spellEnd"/>
      <w:r w:rsidR="002777AF">
        <w:rPr>
          <w:lang w:val="en-US"/>
        </w:rPr>
        <w:t xml:space="preserve"> Locations</w:t>
      </w:r>
      <w:bookmarkEnd w:id="0"/>
    </w:p>
    <w:p w14:paraId="3E2D0349" w14:textId="186577FF" w:rsidR="00E81A5B" w:rsidRPr="00E81A5B" w:rsidRDefault="00E81A5B" w:rsidP="00EF5BEA">
      <w:pPr>
        <w:pStyle w:val="Heading1"/>
        <w:spacing w:before="240" w:beforeAutospacing="0"/>
        <w:rPr>
          <w:rFonts w:ascii="Arial" w:hAnsi="Arial" w:cs="Arial"/>
          <w:kern w:val="0"/>
          <w:sz w:val="28"/>
          <w:szCs w:val="28"/>
          <w:lang w:eastAsia="en-US"/>
        </w:rPr>
      </w:pPr>
      <w:r w:rsidRPr="00E81A5B">
        <w:rPr>
          <w:rFonts w:ascii="Arial" w:hAnsi="Arial" w:cs="Arial"/>
          <w:kern w:val="0"/>
          <w:sz w:val="28"/>
          <w:szCs w:val="28"/>
          <w:lang w:eastAsia="en-US"/>
        </w:rPr>
        <w:t xml:space="preserve">Results &amp; Discussion </w:t>
      </w:r>
    </w:p>
    <w:p w14:paraId="3E3726D0" w14:textId="77777777" w:rsidR="00724762" w:rsidRPr="00B85F1F" w:rsidRDefault="00724762" w:rsidP="00EF5BEA">
      <w:pPr>
        <w:spacing w:before="240"/>
        <w:rPr>
          <w:rFonts w:ascii="Arial" w:hAnsi="Arial" w:cs="Arial"/>
        </w:rPr>
      </w:pPr>
      <w:r w:rsidRPr="00B85F1F">
        <w:rPr>
          <w:rFonts w:ascii="Arial" w:hAnsi="Arial" w:cs="Arial"/>
          <w:b/>
        </w:rPr>
        <w:t>Description of Survey Respondents</w:t>
      </w:r>
    </w:p>
    <w:p w14:paraId="64D8CFE1" w14:textId="03F67762" w:rsidR="00724762" w:rsidRPr="00724762" w:rsidRDefault="00724762" w:rsidP="00EF5BEA">
      <w:pPr>
        <w:spacing w:before="240"/>
        <w:rPr>
          <w:rFonts w:ascii="Arial" w:hAnsi="Arial" w:cs="Arial"/>
          <w:sz w:val="22"/>
          <w:szCs w:val="22"/>
        </w:rPr>
      </w:pPr>
      <w:bookmarkStart w:id="1" w:name="_Hlk24188722"/>
      <w:r w:rsidRPr="00724762">
        <w:rPr>
          <w:rFonts w:ascii="Arial" w:hAnsi="Arial" w:cs="Arial"/>
          <w:sz w:val="22"/>
          <w:szCs w:val="22"/>
        </w:rPr>
        <w:t xml:space="preserve">The survey was completed by a total of 739 individuals, with 455 </w:t>
      </w:r>
      <w:proofErr w:type="spellStart"/>
      <w:r w:rsidRPr="00724762">
        <w:rPr>
          <w:rFonts w:ascii="Arial" w:hAnsi="Arial" w:cs="Arial"/>
          <w:sz w:val="22"/>
          <w:szCs w:val="22"/>
        </w:rPr>
        <w:t>North</w:t>
      </w:r>
      <w:r w:rsidR="00D96037">
        <w:rPr>
          <w:rFonts w:ascii="Arial" w:hAnsi="Arial" w:cs="Arial"/>
          <w:sz w:val="22"/>
          <w:szCs w:val="22"/>
        </w:rPr>
        <w:t>western</w:t>
      </w:r>
      <w:proofErr w:type="spellEnd"/>
      <w:r w:rsidRPr="00724762">
        <w:rPr>
          <w:rFonts w:ascii="Arial" w:hAnsi="Arial" w:cs="Arial"/>
          <w:sz w:val="22"/>
          <w:szCs w:val="22"/>
        </w:rPr>
        <w:t xml:space="preserve"> shared path users, and 284 Tamaki Drive shared path users. Result demonstrated a similar demographic characteristic across the two SUPs. For both SUPs, majority of respondents were male (64.7% and 56.54% for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shared path and Tamaki </w:t>
      </w:r>
      <w:r w:rsidR="00B17E17">
        <w:rPr>
          <w:rFonts w:ascii="Arial" w:hAnsi="Arial" w:cs="Arial"/>
          <w:sz w:val="22"/>
          <w:szCs w:val="22"/>
        </w:rPr>
        <w:t xml:space="preserve">Drive </w:t>
      </w:r>
      <w:r w:rsidRPr="00724762">
        <w:rPr>
          <w:rFonts w:ascii="Arial" w:hAnsi="Arial" w:cs="Arial"/>
          <w:sz w:val="22"/>
          <w:szCs w:val="22"/>
        </w:rPr>
        <w:t xml:space="preserve">shared path respectively) and the main age group is between 35- 54 years old group. </w:t>
      </w:r>
    </w:p>
    <w:p w14:paraId="6CABCE2A" w14:textId="4383D16C" w:rsidR="00724762" w:rsidRPr="00724762" w:rsidRDefault="00724762" w:rsidP="00EF5BEA">
      <w:pPr>
        <w:spacing w:before="240"/>
        <w:rPr>
          <w:rFonts w:ascii="Arial" w:hAnsi="Arial" w:cs="Arial"/>
          <w:sz w:val="22"/>
          <w:szCs w:val="22"/>
        </w:rPr>
      </w:pPr>
      <w:bookmarkStart w:id="2" w:name="_Hlk24188812"/>
      <w:bookmarkEnd w:id="1"/>
      <w:r w:rsidRPr="00724762">
        <w:rPr>
          <w:rFonts w:ascii="Arial" w:hAnsi="Arial" w:cs="Arial"/>
          <w:sz w:val="22"/>
          <w:szCs w:val="22"/>
        </w:rPr>
        <w:t>As shown in Table 1</w:t>
      </w:r>
      <w:r w:rsidR="00B17E17">
        <w:rPr>
          <w:rFonts w:ascii="Arial" w:hAnsi="Arial" w:cs="Arial"/>
          <w:sz w:val="22"/>
          <w:szCs w:val="22"/>
        </w:rPr>
        <w:t xml:space="preserve"> below</w:t>
      </w:r>
      <w:r w:rsidRPr="00724762">
        <w:rPr>
          <w:rFonts w:ascii="Arial" w:hAnsi="Arial" w:cs="Arial"/>
          <w:sz w:val="22"/>
          <w:szCs w:val="22"/>
        </w:rPr>
        <w:t xml:space="preserve">, on the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shared path, cycling is the most popular mode of transport, with nearly half of the </w:t>
      </w:r>
      <w:r w:rsidR="005954BD">
        <w:rPr>
          <w:rFonts w:ascii="Arial" w:hAnsi="Arial" w:cs="Arial"/>
          <w:sz w:val="22"/>
          <w:szCs w:val="22"/>
        </w:rPr>
        <w:t>respondent</w:t>
      </w:r>
      <w:r w:rsidRPr="00724762">
        <w:rPr>
          <w:rFonts w:ascii="Arial" w:hAnsi="Arial" w:cs="Arial"/>
          <w:sz w:val="22"/>
          <w:szCs w:val="22"/>
        </w:rPr>
        <w:t>s being cyclists on the path (48.45%)</w:t>
      </w:r>
      <w:r w:rsidR="00D07D1B">
        <w:rPr>
          <w:rFonts w:ascii="Arial" w:hAnsi="Arial" w:cs="Arial"/>
          <w:sz w:val="22"/>
          <w:szCs w:val="22"/>
        </w:rPr>
        <w:t xml:space="preserve">.  </w:t>
      </w:r>
      <w:r w:rsidRPr="00724762">
        <w:rPr>
          <w:rFonts w:ascii="Arial" w:hAnsi="Arial" w:cs="Arial"/>
          <w:sz w:val="22"/>
          <w:szCs w:val="22"/>
        </w:rPr>
        <w:t>On the other hand</w:t>
      </w:r>
      <w:r w:rsidRPr="00724762">
        <w:rPr>
          <w:rFonts w:ascii="Arial" w:hAnsi="Arial" w:cs="Arial" w:hint="eastAsia"/>
          <w:sz w:val="22"/>
          <w:szCs w:val="22"/>
        </w:rPr>
        <w:t>,</w:t>
      </w:r>
      <w:r w:rsidRPr="00724762">
        <w:rPr>
          <w:rFonts w:ascii="Arial" w:hAnsi="Arial" w:cs="Arial"/>
          <w:sz w:val="22"/>
          <w:szCs w:val="22"/>
        </w:rPr>
        <w:t xml:space="preserve"> Tamaki Drive </w:t>
      </w:r>
      <w:r w:rsidR="00B17E17">
        <w:rPr>
          <w:rFonts w:ascii="Arial" w:hAnsi="Arial" w:cs="Arial"/>
          <w:sz w:val="22"/>
          <w:szCs w:val="22"/>
        </w:rPr>
        <w:t xml:space="preserve">shared path </w:t>
      </w:r>
      <w:r w:rsidRPr="00724762">
        <w:rPr>
          <w:rFonts w:ascii="Arial" w:hAnsi="Arial" w:cs="Arial"/>
          <w:sz w:val="22"/>
          <w:szCs w:val="22"/>
        </w:rPr>
        <w:t>had similar proportion of cyclist</w:t>
      </w:r>
      <w:r w:rsidR="00B17E17">
        <w:rPr>
          <w:rFonts w:ascii="Arial" w:hAnsi="Arial" w:cs="Arial"/>
          <w:sz w:val="22"/>
          <w:szCs w:val="22"/>
        </w:rPr>
        <w:t>s</w:t>
      </w:r>
      <w:r w:rsidRPr="00724762">
        <w:rPr>
          <w:rFonts w:ascii="Arial" w:hAnsi="Arial" w:cs="Arial"/>
          <w:sz w:val="22"/>
          <w:szCs w:val="22"/>
        </w:rPr>
        <w:t xml:space="preserve"> and pedestrians (31.5% and 32.1% respectively). </w:t>
      </w:r>
      <w:r w:rsidR="0053635B">
        <w:rPr>
          <w:rFonts w:ascii="Arial" w:hAnsi="Arial" w:cs="Arial"/>
          <w:sz w:val="22"/>
          <w:szCs w:val="22"/>
        </w:rPr>
        <w:t>The higher proportion of cyclists on the North Western SUP is expected as the SUP functions predominantly as a commuter SUP whereas the Tamaki Drive SUP has a strong recreational attraction for pedestrians and other users of all age groups</w:t>
      </w:r>
      <w:r w:rsidR="0053635B" w:rsidRPr="00724762">
        <w:rPr>
          <w:rFonts w:ascii="Arial" w:hAnsi="Arial" w:cs="Arial"/>
          <w:sz w:val="22"/>
          <w:szCs w:val="22"/>
        </w:rPr>
        <w:t>.</w:t>
      </w:r>
      <w:r w:rsidR="0053635B">
        <w:rPr>
          <w:rFonts w:ascii="Arial" w:hAnsi="Arial" w:cs="Arial"/>
          <w:sz w:val="22"/>
          <w:szCs w:val="22"/>
        </w:rPr>
        <w:t xml:space="preserve"> </w:t>
      </w:r>
      <w:r w:rsidRPr="00724762">
        <w:rPr>
          <w:rFonts w:ascii="Arial" w:hAnsi="Arial" w:cs="Arial"/>
          <w:sz w:val="22"/>
          <w:szCs w:val="22"/>
        </w:rPr>
        <w:t xml:space="preserve">Different pedestrian densities will likely reflect different crash related problems as </w:t>
      </w:r>
      <w:r w:rsidR="002435A3" w:rsidRPr="00724762">
        <w:rPr>
          <w:rFonts w:ascii="Arial" w:hAnsi="Arial" w:cs="Arial"/>
          <w:sz w:val="22"/>
          <w:szCs w:val="22"/>
        </w:rPr>
        <w:t>cyclists normally</w:t>
      </w:r>
      <w:r w:rsidRPr="00724762">
        <w:rPr>
          <w:rFonts w:ascii="Arial" w:hAnsi="Arial" w:cs="Arial"/>
          <w:sz w:val="22"/>
          <w:szCs w:val="22"/>
        </w:rPr>
        <w:t xml:space="preserve"> adjust their behaviour and speed due to different operating</w:t>
      </w:r>
      <w:r w:rsidR="00B17E17">
        <w:rPr>
          <w:rFonts w:ascii="Arial" w:hAnsi="Arial" w:cs="Arial"/>
          <w:sz w:val="22"/>
          <w:szCs w:val="22"/>
        </w:rPr>
        <w:t xml:space="preserve"> conditions</w:t>
      </w:r>
      <w:r w:rsidRPr="00724762">
        <w:rPr>
          <w:rFonts w:ascii="Arial" w:hAnsi="Arial" w:cs="Arial"/>
          <w:sz w:val="22"/>
          <w:szCs w:val="22"/>
        </w:rPr>
        <w:t xml:space="preserve"> and levels of service </w:t>
      </w:r>
      <w:r w:rsidRPr="00724762">
        <w:rPr>
          <w:rFonts w:ascii="Arial" w:hAnsi="Arial" w:cs="Arial"/>
          <w:sz w:val="22"/>
          <w:szCs w:val="22"/>
        </w:rPr>
        <w:fldChar w:fldCharType="begin"/>
      </w:r>
      <w:r w:rsidRPr="00724762">
        <w:rPr>
          <w:rFonts w:ascii="Arial" w:hAnsi="Arial" w:cs="Arial"/>
          <w:sz w:val="22"/>
          <w:szCs w:val="22"/>
        </w:rPr>
        <w:instrText>ADDIN RW.CITE{{doc:5dbe5b9fe4b0738c604ce926 Kabo,Felichism 2015; doc:5dbe439de4b0738c604ce70e Beitel,David 2018}}</w:instrText>
      </w:r>
      <w:r w:rsidRPr="00724762">
        <w:rPr>
          <w:rFonts w:ascii="Arial" w:hAnsi="Arial" w:cs="Arial"/>
          <w:sz w:val="22"/>
          <w:szCs w:val="22"/>
        </w:rPr>
        <w:fldChar w:fldCharType="separate"/>
      </w:r>
      <w:r w:rsidR="008305EC" w:rsidRPr="008305EC">
        <w:rPr>
          <w:rFonts w:ascii="Arial" w:hAnsi="Arial" w:cs="Arial"/>
          <w:sz w:val="22"/>
          <w:szCs w:val="22"/>
        </w:rPr>
        <w:t>(Kabo, Hwang et al. 2015, Beitel, Stipancic et al. 2018b)</w:t>
      </w:r>
      <w:r w:rsidRPr="00724762">
        <w:rPr>
          <w:rFonts w:ascii="Arial" w:hAnsi="Arial" w:cs="Arial"/>
          <w:sz w:val="22"/>
          <w:szCs w:val="22"/>
        </w:rPr>
        <w:fldChar w:fldCharType="end"/>
      </w:r>
      <w:r w:rsidRPr="00724762">
        <w:rPr>
          <w:rFonts w:ascii="Arial" w:hAnsi="Arial" w:cs="Arial"/>
          <w:sz w:val="22"/>
          <w:szCs w:val="22"/>
        </w:rPr>
        <w:t xml:space="preserve">. Although e- Scooter and e-bikes are relatively new modes on shared paths, </w:t>
      </w:r>
      <w:r w:rsidR="00B17E17">
        <w:rPr>
          <w:rFonts w:ascii="Arial" w:hAnsi="Arial" w:cs="Arial"/>
          <w:sz w:val="22"/>
          <w:szCs w:val="22"/>
        </w:rPr>
        <w:t>the usage has</w:t>
      </w:r>
      <w:r w:rsidRPr="00724762">
        <w:rPr>
          <w:rFonts w:ascii="Arial" w:hAnsi="Arial" w:cs="Arial"/>
          <w:sz w:val="22"/>
          <w:szCs w:val="22"/>
        </w:rPr>
        <w:t xml:space="preserve"> grown rapidly since 2018 and are now </w:t>
      </w:r>
      <w:r w:rsidR="00B17E17">
        <w:rPr>
          <w:rFonts w:ascii="Arial" w:hAnsi="Arial" w:cs="Arial"/>
          <w:sz w:val="22"/>
          <w:szCs w:val="22"/>
        </w:rPr>
        <w:t xml:space="preserve">become </w:t>
      </w:r>
      <w:r w:rsidRPr="00724762">
        <w:rPr>
          <w:rFonts w:ascii="Arial" w:hAnsi="Arial" w:cs="Arial"/>
          <w:sz w:val="22"/>
          <w:szCs w:val="22"/>
        </w:rPr>
        <w:t>regular</w:t>
      </w:r>
      <w:r w:rsidR="00B17E17">
        <w:rPr>
          <w:rFonts w:ascii="Arial" w:hAnsi="Arial" w:cs="Arial"/>
          <w:sz w:val="22"/>
          <w:szCs w:val="22"/>
        </w:rPr>
        <w:t xml:space="preserve"> modes on</w:t>
      </w:r>
      <w:r w:rsidRPr="00724762">
        <w:rPr>
          <w:rFonts w:ascii="Arial" w:hAnsi="Arial" w:cs="Arial"/>
          <w:sz w:val="22"/>
          <w:szCs w:val="22"/>
        </w:rPr>
        <w:t xml:space="preserve"> SUPs. Especially for the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w:t>
      </w:r>
      <w:r w:rsidR="00B17E17">
        <w:rPr>
          <w:rFonts w:ascii="Arial" w:hAnsi="Arial" w:cs="Arial"/>
          <w:sz w:val="22"/>
          <w:szCs w:val="22"/>
        </w:rPr>
        <w:t>shared path</w:t>
      </w:r>
      <w:r w:rsidRPr="00724762">
        <w:rPr>
          <w:rFonts w:ascii="Arial" w:hAnsi="Arial" w:cs="Arial"/>
          <w:sz w:val="22"/>
          <w:szCs w:val="22"/>
        </w:rPr>
        <w:t>, where approximately one fifth (20.6%) of the respondents are reported to be using e-bikes</w:t>
      </w:r>
      <w:r w:rsidR="00A24977">
        <w:rPr>
          <w:rFonts w:ascii="Arial" w:hAnsi="Arial" w:cs="Arial"/>
          <w:sz w:val="22"/>
          <w:szCs w:val="22"/>
        </w:rPr>
        <w:t>,</w:t>
      </w:r>
      <w:r w:rsidRPr="00724762">
        <w:rPr>
          <w:rFonts w:ascii="Arial" w:hAnsi="Arial" w:cs="Arial"/>
          <w:sz w:val="22"/>
          <w:szCs w:val="22"/>
        </w:rPr>
        <w:t xml:space="preserve"> which is the second largest mode of transport. </w:t>
      </w:r>
    </w:p>
    <w:p w14:paraId="161122E3" w14:textId="6F30DD7E" w:rsidR="00724762" w:rsidRPr="00724762" w:rsidRDefault="00724762" w:rsidP="00EF5BEA">
      <w:pPr>
        <w:spacing w:before="240"/>
        <w:rPr>
          <w:rFonts w:ascii="Arial" w:hAnsi="Arial" w:cs="Arial"/>
          <w:sz w:val="22"/>
          <w:szCs w:val="22"/>
        </w:rPr>
      </w:pPr>
      <w:bookmarkStart w:id="3" w:name="_Hlk24188844"/>
      <w:bookmarkEnd w:id="2"/>
      <w:r w:rsidRPr="00724762">
        <w:rPr>
          <w:rFonts w:ascii="Arial" w:hAnsi="Arial" w:cs="Arial"/>
          <w:sz w:val="22"/>
          <w:szCs w:val="22"/>
        </w:rPr>
        <w:t>The primary trip purpose will likely influence the users’ mode of transport. Increasing e-mode trend show</w:t>
      </w:r>
      <w:r w:rsidR="00125625">
        <w:rPr>
          <w:rFonts w:ascii="Arial" w:hAnsi="Arial" w:cs="Arial"/>
          <w:sz w:val="22"/>
          <w:szCs w:val="22"/>
        </w:rPr>
        <w:t>s</w:t>
      </w:r>
      <w:r w:rsidRPr="00724762">
        <w:rPr>
          <w:rFonts w:ascii="Arial" w:hAnsi="Arial" w:cs="Arial"/>
          <w:sz w:val="22"/>
          <w:szCs w:val="22"/>
        </w:rPr>
        <w:t xml:space="preserve"> an increase in cycling to work, where the number of commuting cyclists has grown by 5% from 2016 to 2018 </w:t>
      </w:r>
      <w:r w:rsidRPr="00724762">
        <w:rPr>
          <w:rFonts w:ascii="Arial" w:hAnsi="Arial" w:cs="Arial"/>
          <w:sz w:val="22"/>
          <w:szCs w:val="22"/>
        </w:rPr>
        <w:fldChar w:fldCharType="begin"/>
      </w:r>
      <w:r w:rsidRPr="00724762">
        <w:rPr>
          <w:rFonts w:ascii="Arial" w:hAnsi="Arial" w:cs="Arial"/>
          <w:sz w:val="22"/>
          <w:szCs w:val="22"/>
        </w:rPr>
        <w:instrText>ADDIN RW.CITE{{doc:5dbe3e96e4b084f77a5b2ecd AUCKLANDTRANSPORT 2018}}</w:instrText>
      </w:r>
      <w:r w:rsidRPr="00724762">
        <w:rPr>
          <w:rFonts w:ascii="Arial" w:hAnsi="Arial" w:cs="Arial"/>
          <w:sz w:val="22"/>
          <w:szCs w:val="22"/>
        </w:rPr>
        <w:fldChar w:fldCharType="separate"/>
      </w:r>
      <w:r w:rsidR="008305EC" w:rsidRPr="008305EC">
        <w:rPr>
          <w:rFonts w:ascii="Arial" w:hAnsi="Arial" w:cs="Arial"/>
          <w:sz w:val="22"/>
          <w:szCs w:val="22"/>
        </w:rPr>
        <w:t>(Auckland Transport 2018)</w:t>
      </w:r>
      <w:r w:rsidRPr="00724762">
        <w:rPr>
          <w:rFonts w:ascii="Arial" w:hAnsi="Arial" w:cs="Arial"/>
          <w:sz w:val="22"/>
          <w:szCs w:val="22"/>
        </w:rPr>
        <w:fldChar w:fldCharType="end"/>
      </w:r>
      <w:r w:rsidRPr="00724762">
        <w:rPr>
          <w:rFonts w:ascii="Arial" w:hAnsi="Arial" w:cs="Arial"/>
          <w:sz w:val="22"/>
          <w:szCs w:val="22"/>
        </w:rPr>
        <w:t xml:space="preserve">. Commuters have a clear destination and generally </w:t>
      </w:r>
      <w:r w:rsidR="00125625">
        <w:rPr>
          <w:rFonts w:ascii="Arial" w:hAnsi="Arial" w:cs="Arial"/>
          <w:sz w:val="22"/>
          <w:szCs w:val="22"/>
        </w:rPr>
        <w:t>under</w:t>
      </w:r>
      <w:r w:rsidRPr="00724762">
        <w:rPr>
          <w:rFonts w:ascii="Arial" w:hAnsi="Arial" w:cs="Arial"/>
          <w:sz w:val="22"/>
          <w:szCs w:val="22"/>
        </w:rPr>
        <w:t xml:space="preserve"> greater time pressures. Amongst </w:t>
      </w:r>
      <w:r w:rsidR="00125625">
        <w:rPr>
          <w:rFonts w:ascii="Arial" w:hAnsi="Arial" w:cs="Arial"/>
          <w:sz w:val="22"/>
          <w:szCs w:val="22"/>
        </w:rPr>
        <w:t xml:space="preserve">all the </w:t>
      </w:r>
      <w:r w:rsidRPr="00724762">
        <w:rPr>
          <w:rFonts w:ascii="Arial" w:hAnsi="Arial" w:cs="Arial"/>
          <w:sz w:val="22"/>
          <w:szCs w:val="22"/>
        </w:rPr>
        <w:t xml:space="preserve">respondents of the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shared path, the main trip purpose is commuting </w:t>
      </w:r>
      <w:r w:rsidR="00465408">
        <w:rPr>
          <w:rFonts w:ascii="Arial" w:hAnsi="Arial" w:cs="Arial"/>
          <w:sz w:val="22"/>
          <w:szCs w:val="22"/>
        </w:rPr>
        <w:t xml:space="preserve">to work </w:t>
      </w:r>
      <w:r w:rsidR="0053635B">
        <w:rPr>
          <w:rFonts w:ascii="Arial" w:hAnsi="Arial" w:cs="Arial"/>
          <w:sz w:val="22"/>
          <w:szCs w:val="22"/>
        </w:rPr>
        <w:t xml:space="preserve">/ </w:t>
      </w:r>
      <w:r w:rsidR="00987732">
        <w:rPr>
          <w:rFonts w:ascii="Arial" w:hAnsi="Arial" w:cs="Arial"/>
          <w:sz w:val="22"/>
          <w:szCs w:val="22"/>
        </w:rPr>
        <w:t>study (</w:t>
      </w:r>
      <w:r w:rsidRPr="00724762">
        <w:rPr>
          <w:rFonts w:ascii="Arial" w:hAnsi="Arial" w:cs="Arial"/>
          <w:sz w:val="22"/>
          <w:szCs w:val="22"/>
        </w:rPr>
        <w:t>4</w:t>
      </w:r>
      <w:r w:rsidR="00465408">
        <w:rPr>
          <w:rFonts w:ascii="Arial" w:hAnsi="Arial" w:cs="Arial"/>
          <w:sz w:val="22"/>
          <w:szCs w:val="22"/>
        </w:rPr>
        <w:t>5</w:t>
      </w:r>
      <w:r w:rsidRPr="00724762">
        <w:rPr>
          <w:rFonts w:ascii="Arial" w:hAnsi="Arial" w:cs="Arial"/>
          <w:sz w:val="22"/>
          <w:szCs w:val="22"/>
        </w:rPr>
        <w:t>.</w:t>
      </w:r>
      <w:r w:rsidR="00465408">
        <w:rPr>
          <w:rFonts w:ascii="Arial" w:hAnsi="Arial" w:cs="Arial"/>
          <w:sz w:val="22"/>
          <w:szCs w:val="22"/>
        </w:rPr>
        <w:t>7</w:t>
      </w:r>
      <w:r w:rsidRPr="00724762">
        <w:rPr>
          <w:rFonts w:ascii="Arial" w:hAnsi="Arial" w:cs="Arial"/>
          <w:sz w:val="22"/>
          <w:szCs w:val="22"/>
        </w:rPr>
        <w:t xml:space="preserve">%). </w:t>
      </w:r>
      <w:r w:rsidR="00465408">
        <w:rPr>
          <w:rFonts w:ascii="Arial" w:hAnsi="Arial" w:cs="Arial"/>
          <w:sz w:val="22"/>
          <w:szCs w:val="22"/>
        </w:rPr>
        <w:t>Hence, the increasing e-mode trend accord with t</w:t>
      </w:r>
      <w:r w:rsidRPr="00724762">
        <w:rPr>
          <w:rFonts w:ascii="Arial" w:hAnsi="Arial" w:cs="Arial"/>
          <w:sz w:val="22"/>
          <w:szCs w:val="22"/>
        </w:rPr>
        <w:t xml:space="preserve">he </w:t>
      </w:r>
      <w:r w:rsidR="00125625">
        <w:rPr>
          <w:rFonts w:ascii="Arial" w:hAnsi="Arial" w:cs="Arial"/>
          <w:sz w:val="22"/>
          <w:szCs w:val="22"/>
        </w:rPr>
        <w:t xml:space="preserve">previous </w:t>
      </w:r>
      <w:r w:rsidRPr="00724762">
        <w:rPr>
          <w:rFonts w:ascii="Arial" w:hAnsi="Arial" w:cs="Arial"/>
          <w:sz w:val="22"/>
          <w:szCs w:val="22"/>
        </w:rPr>
        <w:t xml:space="preserve">result that commuters are more likely to choose a faster mode and often travel at a higher speed </w:t>
      </w:r>
      <w:r w:rsidRPr="00724762">
        <w:rPr>
          <w:rFonts w:ascii="Arial" w:hAnsi="Arial" w:cs="Arial"/>
          <w:sz w:val="22"/>
          <w:szCs w:val="22"/>
        </w:rPr>
        <w:fldChar w:fldCharType="begin"/>
      </w:r>
      <w:r w:rsidRPr="00724762">
        <w:rPr>
          <w:rFonts w:ascii="Arial" w:hAnsi="Arial" w:cs="Arial"/>
          <w:sz w:val="22"/>
          <w:szCs w:val="22"/>
        </w:rPr>
        <w:instrText>ADDIN RW.CITE{{doc:5dbe5b9fe4b0738c604ce926 Kabo,Felichism 2015}}</w:instrText>
      </w:r>
      <w:r w:rsidRPr="00724762">
        <w:rPr>
          <w:rFonts w:ascii="Arial" w:hAnsi="Arial" w:cs="Arial"/>
          <w:sz w:val="22"/>
          <w:szCs w:val="22"/>
        </w:rPr>
        <w:fldChar w:fldCharType="separate"/>
      </w:r>
      <w:r w:rsidR="008305EC" w:rsidRPr="008305EC">
        <w:rPr>
          <w:rFonts w:ascii="Arial" w:hAnsi="Arial" w:cs="Arial"/>
          <w:sz w:val="22"/>
          <w:szCs w:val="22"/>
        </w:rPr>
        <w:t>(Kabo, Hwang et al. 2015)</w:t>
      </w:r>
      <w:r w:rsidRPr="00724762">
        <w:rPr>
          <w:rFonts w:ascii="Arial" w:hAnsi="Arial" w:cs="Arial"/>
          <w:sz w:val="22"/>
          <w:szCs w:val="22"/>
        </w:rPr>
        <w:fldChar w:fldCharType="end"/>
      </w:r>
      <w:r w:rsidRPr="00724762">
        <w:rPr>
          <w:rFonts w:ascii="Arial" w:hAnsi="Arial" w:cs="Arial"/>
          <w:sz w:val="22"/>
          <w:szCs w:val="22"/>
        </w:rPr>
        <w:t>.</w:t>
      </w:r>
    </w:p>
    <w:bookmarkEnd w:id="3"/>
    <w:p w14:paraId="6F57F779" w14:textId="0C5CF3B3" w:rsidR="00ED3363" w:rsidRDefault="00724762" w:rsidP="00EF5BEA">
      <w:pPr>
        <w:spacing w:before="240"/>
        <w:rPr>
          <w:rFonts w:ascii="Arial" w:hAnsi="Arial" w:cs="Arial"/>
          <w:sz w:val="22"/>
          <w:szCs w:val="22"/>
        </w:rPr>
      </w:pPr>
      <w:r w:rsidRPr="00724762">
        <w:rPr>
          <w:rFonts w:ascii="Arial" w:hAnsi="Arial" w:cs="Arial"/>
          <w:sz w:val="22"/>
          <w:szCs w:val="22"/>
        </w:rPr>
        <w:t>In comparison, 39.6% of Tamaki Drive respondents use the path for recreation and 34.5% for Sport and fitness purposes. Hence, trip purpose influences the users’ mode of transport. Le</w:t>
      </w:r>
      <w:r w:rsidR="00A24977">
        <w:rPr>
          <w:rFonts w:ascii="Arial" w:hAnsi="Arial" w:cs="Arial"/>
          <w:sz w:val="22"/>
          <w:szCs w:val="22"/>
        </w:rPr>
        <w:t>i</w:t>
      </w:r>
      <w:r w:rsidRPr="00724762">
        <w:rPr>
          <w:rFonts w:ascii="Arial" w:hAnsi="Arial" w:cs="Arial"/>
          <w:sz w:val="22"/>
          <w:szCs w:val="22"/>
        </w:rPr>
        <w:t xml:space="preserve">sure users are more likely to travel at a slower speed and </w:t>
      </w:r>
      <w:r w:rsidR="00125625">
        <w:rPr>
          <w:rFonts w:ascii="Arial" w:hAnsi="Arial" w:cs="Arial"/>
          <w:sz w:val="22"/>
          <w:szCs w:val="22"/>
        </w:rPr>
        <w:t xml:space="preserve">it is more likely that their speed would </w:t>
      </w:r>
      <w:r w:rsidRPr="00724762">
        <w:rPr>
          <w:rFonts w:ascii="Arial" w:hAnsi="Arial" w:cs="Arial"/>
          <w:sz w:val="22"/>
          <w:szCs w:val="22"/>
        </w:rPr>
        <w:t>conflict with commuters wh</w:t>
      </w:r>
      <w:r w:rsidR="00A24977">
        <w:rPr>
          <w:rFonts w:ascii="Arial" w:hAnsi="Arial" w:cs="Arial"/>
          <w:sz w:val="22"/>
          <w:szCs w:val="22"/>
        </w:rPr>
        <w:t>o</w:t>
      </w:r>
      <w:r w:rsidRPr="00724762">
        <w:rPr>
          <w:rFonts w:ascii="Arial" w:hAnsi="Arial" w:cs="Arial"/>
          <w:sz w:val="22"/>
          <w:szCs w:val="22"/>
        </w:rPr>
        <w:t xml:space="preserve"> aim for a continuous and efficient journey. The </w:t>
      </w:r>
      <w:r w:rsidR="00125625">
        <w:rPr>
          <w:rFonts w:ascii="Arial" w:hAnsi="Arial" w:cs="Arial"/>
          <w:sz w:val="22"/>
          <w:szCs w:val="22"/>
        </w:rPr>
        <w:t xml:space="preserve">cyclists’ </w:t>
      </w:r>
      <w:r w:rsidRPr="00724762">
        <w:rPr>
          <w:rFonts w:ascii="Arial" w:hAnsi="Arial" w:cs="Arial"/>
          <w:sz w:val="22"/>
          <w:szCs w:val="22"/>
        </w:rPr>
        <w:t>speed and aggressiveness on high commuting routes may increase the potential conflict and safety concern</w:t>
      </w:r>
      <w:r w:rsidR="00125625">
        <w:rPr>
          <w:rFonts w:ascii="Arial" w:hAnsi="Arial" w:cs="Arial"/>
          <w:sz w:val="22"/>
          <w:szCs w:val="22"/>
        </w:rPr>
        <w:t>s</w:t>
      </w:r>
      <w:r w:rsidRPr="00724762">
        <w:rPr>
          <w:rFonts w:ascii="Arial" w:hAnsi="Arial" w:cs="Arial"/>
          <w:sz w:val="22"/>
          <w:szCs w:val="22"/>
        </w:rPr>
        <w:t xml:space="preserve">. </w:t>
      </w:r>
    </w:p>
    <w:p w14:paraId="25CAF2CA" w14:textId="77777777" w:rsidR="00E04C0C" w:rsidRPr="002777AF" w:rsidRDefault="00E04C0C" w:rsidP="00EF5BEA">
      <w:pPr>
        <w:spacing w:before="240"/>
        <w:rPr>
          <w:rFonts w:ascii="Arial" w:hAnsi="Arial" w:cs="Arial"/>
          <w:sz w:val="22"/>
          <w:szCs w:val="22"/>
        </w:rPr>
      </w:pPr>
    </w:p>
    <w:tbl>
      <w:tblPr>
        <w:tblStyle w:val="TableGrid"/>
        <w:tblW w:w="9644" w:type="dxa"/>
        <w:tblInd w:w="-5" w:type="dxa"/>
        <w:tblLook w:val="04A0" w:firstRow="1" w:lastRow="0" w:firstColumn="1" w:lastColumn="0" w:noHBand="0" w:noVBand="1"/>
      </w:tblPr>
      <w:tblGrid>
        <w:gridCol w:w="1791"/>
        <w:gridCol w:w="2325"/>
        <w:gridCol w:w="1784"/>
        <w:gridCol w:w="1051"/>
        <w:gridCol w:w="1841"/>
        <w:gridCol w:w="852"/>
      </w:tblGrid>
      <w:tr w:rsidR="00465408" w:rsidRPr="00465408" w14:paraId="6EF18A60" w14:textId="77777777" w:rsidTr="00FB64C4">
        <w:trPr>
          <w:trHeight w:val="300"/>
        </w:trPr>
        <w:tc>
          <w:tcPr>
            <w:tcW w:w="1791" w:type="dxa"/>
            <w:tcBorders>
              <w:top w:val="nil"/>
              <w:left w:val="nil"/>
              <w:bottom w:val="single" w:sz="4" w:space="0" w:color="auto"/>
              <w:right w:val="nil"/>
            </w:tcBorders>
            <w:noWrap/>
            <w:hideMark/>
          </w:tcPr>
          <w:p w14:paraId="65EA43D6" w14:textId="77777777" w:rsidR="00465408" w:rsidRPr="00465408" w:rsidRDefault="00465408" w:rsidP="00EF5BEA">
            <w:pPr>
              <w:spacing w:before="240"/>
              <w:rPr>
                <w:rFonts w:ascii="Arial" w:eastAsia="Times New Roman" w:hAnsi="Arial" w:cs="Arial"/>
                <w:b/>
                <w:bCs/>
                <w:sz w:val="20"/>
                <w:szCs w:val="22"/>
              </w:rPr>
            </w:pPr>
          </w:p>
        </w:tc>
        <w:tc>
          <w:tcPr>
            <w:tcW w:w="2325" w:type="dxa"/>
            <w:tcBorders>
              <w:top w:val="nil"/>
              <w:left w:val="nil"/>
              <w:bottom w:val="single" w:sz="4" w:space="0" w:color="auto"/>
              <w:right w:val="nil"/>
            </w:tcBorders>
            <w:noWrap/>
            <w:hideMark/>
          </w:tcPr>
          <w:p w14:paraId="67395AA2" w14:textId="77777777" w:rsidR="00465408" w:rsidRPr="00465408" w:rsidRDefault="00465408" w:rsidP="00EF5BEA">
            <w:pPr>
              <w:spacing w:before="240"/>
              <w:rPr>
                <w:rFonts w:asciiTheme="minorBidi" w:eastAsia="Times New Roman" w:hAnsiTheme="minorBidi"/>
                <w:b/>
                <w:bCs/>
                <w:sz w:val="20"/>
                <w:szCs w:val="22"/>
              </w:rPr>
            </w:pPr>
          </w:p>
        </w:tc>
        <w:tc>
          <w:tcPr>
            <w:tcW w:w="2835" w:type="dxa"/>
            <w:gridSpan w:val="2"/>
            <w:tcBorders>
              <w:top w:val="nil"/>
              <w:left w:val="nil"/>
              <w:bottom w:val="single" w:sz="4" w:space="0" w:color="auto"/>
              <w:right w:val="nil"/>
            </w:tcBorders>
            <w:noWrap/>
            <w:hideMark/>
          </w:tcPr>
          <w:p w14:paraId="04679BC5" w14:textId="2E360A95" w:rsidR="00465408" w:rsidRPr="00465408" w:rsidRDefault="00465408" w:rsidP="00EF5BEA">
            <w:pPr>
              <w:spacing w:before="240"/>
              <w:rPr>
                <w:rFonts w:ascii="Arial" w:eastAsia="Times New Roman" w:hAnsi="Arial" w:cs="Arial"/>
                <w:b/>
                <w:bCs/>
                <w:sz w:val="20"/>
                <w:szCs w:val="22"/>
              </w:rPr>
            </w:pPr>
            <w:proofErr w:type="spellStart"/>
            <w:r w:rsidRPr="00465408">
              <w:rPr>
                <w:rFonts w:ascii="Arial" w:eastAsia="Times New Roman" w:hAnsi="Arial" w:cs="Arial"/>
                <w:b/>
                <w:bCs/>
                <w:sz w:val="20"/>
                <w:szCs w:val="22"/>
              </w:rPr>
              <w:t>N</w:t>
            </w:r>
            <w:r>
              <w:rPr>
                <w:rFonts w:ascii="Arial" w:eastAsia="Times New Roman" w:hAnsi="Arial" w:cs="Arial"/>
                <w:b/>
                <w:bCs/>
                <w:sz w:val="20"/>
                <w:szCs w:val="22"/>
              </w:rPr>
              <w:t>orth</w:t>
            </w:r>
            <w:r w:rsidRPr="00465408">
              <w:rPr>
                <w:rFonts w:ascii="Arial" w:eastAsia="Times New Roman" w:hAnsi="Arial" w:cs="Arial"/>
                <w:b/>
                <w:bCs/>
                <w:sz w:val="20"/>
                <w:szCs w:val="22"/>
              </w:rPr>
              <w:t>W</w:t>
            </w:r>
            <w:r>
              <w:rPr>
                <w:rFonts w:ascii="Arial" w:eastAsia="Times New Roman" w:hAnsi="Arial" w:cs="Arial"/>
                <w:b/>
                <w:bCs/>
                <w:sz w:val="20"/>
                <w:szCs w:val="22"/>
              </w:rPr>
              <w:t>estern</w:t>
            </w:r>
            <w:proofErr w:type="spellEnd"/>
            <w:r>
              <w:rPr>
                <w:rFonts w:ascii="Arial" w:eastAsia="Times New Roman" w:hAnsi="Arial" w:cs="Arial"/>
                <w:b/>
                <w:bCs/>
                <w:sz w:val="20"/>
                <w:szCs w:val="22"/>
              </w:rPr>
              <w:t xml:space="preserve"> Shared</w:t>
            </w:r>
            <w:r w:rsidRPr="00465408">
              <w:rPr>
                <w:rFonts w:ascii="Arial" w:eastAsia="Times New Roman" w:hAnsi="Arial" w:cs="Arial"/>
                <w:b/>
                <w:bCs/>
                <w:sz w:val="20"/>
                <w:szCs w:val="22"/>
              </w:rPr>
              <w:t xml:space="preserve"> Path</w:t>
            </w:r>
          </w:p>
        </w:tc>
        <w:tc>
          <w:tcPr>
            <w:tcW w:w="2693" w:type="dxa"/>
            <w:gridSpan w:val="2"/>
            <w:tcBorders>
              <w:top w:val="nil"/>
              <w:left w:val="nil"/>
              <w:bottom w:val="single" w:sz="4" w:space="0" w:color="auto"/>
              <w:right w:val="nil"/>
            </w:tcBorders>
            <w:noWrap/>
            <w:hideMark/>
          </w:tcPr>
          <w:p w14:paraId="58C3E9EA" w14:textId="490C5F87" w:rsidR="00465408" w:rsidRPr="00465408" w:rsidRDefault="00465408" w:rsidP="00EF5BEA">
            <w:pPr>
              <w:spacing w:before="240"/>
              <w:rPr>
                <w:rFonts w:ascii="Arial" w:eastAsia="Times New Roman" w:hAnsi="Arial" w:cs="Arial"/>
                <w:b/>
                <w:bCs/>
                <w:sz w:val="20"/>
                <w:szCs w:val="22"/>
              </w:rPr>
            </w:pPr>
            <w:r w:rsidRPr="00465408">
              <w:rPr>
                <w:rFonts w:ascii="Arial" w:eastAsia="Times New Roman" w:hAnsi="Arial" w:cs="Arial"/>
                <w:b/>
                <w:bCs/>
                <w:sz w:val="20"/>
                <w:szCs w:val="22"/>
              </w:rPr>
              <w:t>Tamaki Drive</w:t>
            </w:r>
            <w:r>
              <w:rPr>
                <w:rFonts w:ascii="Arial" w:eastAsia="Times New Roman" w:hAnsi="Arial" w:cs="Arial"/>
                <w:b/>
                <w:bCs/>
                <w:sz w:val="20"/>
                <w:szCs w:val="22"/>
              </w:rPr>
              <w:t xml:space="preserve"> shared path</w:t>
            </w:r>
          </w:p>
        </w:tc>
      </w:tr>
      <w:tr w:rsidR="00465408" w:rsidRPr="00465408" w14:paraId="1CCB2848" w14:textId="77777777" w:rsidTr="00465408">
        <w:trPr>
          <w:trHeight w:val="300"/>
        </w:trPr>
        <w:tc>
          <w:tcPr>
            <w:tcW w:w="1791" w:type="dxa"/>
            <w:tcBorders>
              <w:top w:val="nil"/>
              <w:left w:val="nil"/>
              <w:bottom w:val="single" w:sz="4" w:space="0" w:color="auto"/>
              <w:right w:val="nil"/>
            </w:tcBorders>
            <w:noWrap/>
          </w:tcPr>
          <w:p w14:paraId="103462D1" w14:textId="77777777" w:rsidR="00465408" w:rsidRPr="00465408" w:rsidRDefault="00465408" w:rsidP="00EF5BEA">
            <w:pPr>
              <w:spacing w:before="240"/>
              <w:rPr>
                <w:rFonts w:ascii="Arial" w:hAnsi="Arial" w:cs="Arial"/>
                <w:b/>
                <w:bCs/>
                <w:sz w:val="20"/>
                <w:szCs w:val="22"/>
              </w:rPr>
            </w:pPr>
          </w:p>
        </w:tc>
        <w:tc>
          <w:tcPr>
            <w:tcW w:w="2325" w:type="dxa"/>
            <w:tcBorders>
              <w:top w:val="nil"/>
              <w:left w:val="nil"/>
              <w:bottom w:val="single" w:sz="4" w:space="0" w:color="auto"/>
              <w:right w:val="nil"/>
            </w:tcBorders>
            <w:noWrap/>
          </w:tcPr>
          <w:p w14:paraId="44BFA446" w14:textId="77777777" w:rsidR="00465408" w:rsidRPr="00465408" w:rsidRDefault="00465408" w:rsidP="00EF5BEA">
            <w:pPr>
              <w:spacing w:before="240"/>
              <w:rPr>
                <w:rFonts w:asciiTheme="minorBidi" w:hAnsiTheme="minorBidi"/>
                <w:b/>
                <w:bCs/>
                <w:sz w:val="20"/>
                <w:szCs w:val="22"/>
              </w:rPr>
            </w:pPr>
          </w:p>
        </w:tc>
        <w:tc>
          <w:tcPr>
            <w:tcW w:w="1784" w:type="dxa"/>
            <w:tcBorders>
              <w:top w:val="nil"/>
              <w:left w:val="nil"/>
              <w:bottom w:val="single" w:sz="4" w:space="0" w:color="auto"/>
              <w:right w:val="nil"/>
            </w:tcBorders>
            <w:noWrap/>
          </w:tcPr>
          <w:p w14:paraId="070DDBB0" w14:textId="4BAA0807" w:rsidR="00465408" w:rsidRPr="00465408" w:rsidRDefault="00465408" w:rsidP="00EF5BEA">
            <w:pPr>
              <w:spacing w:before="240"/>
              <w:rPr>
                <w:rFonts w:ascii="Arial" w:hAnsi="Arial" w:cs="Arial"/>
                <w:b/>
                <w:bCs/>
                <w:sz w:val="20"/>
                <w:szCs w:val="22"/>
              </w:rPr>
            </w:pPr>
            <w:r w:rsidRPr="00465408">
              <w:rPr>
                <w:rFonts w:ascii="Arial" w:hAnsi="Arial" w:cs="Arial"/>
                <w:b/>
                <w:bCs/>
                <w:sz w:val="20"/>
                <w:szCs w:val="22"/>
              </w:rPr>
              <w:t>Percentage</w:t>
            </w:r>
          </w:p>
        </w:tc>
        <w:tc>
          <w:tcPr>
            <w:tcW w:w="1051" w:type="dxa"/>
            <w:tcBorders>
              <w:top w:val="nil"/>
              <w:left w:val="nil"/>
              <w:bottom w:val="single" w:sz="4" w:space="0" w:color="auto"/>
              <w:right w:val="nil"/>
            </w:tcBorders>
            <w:noWrap/>
          </w:tcPr>
          <w:p w14:paraId="39B1A2A4" w14:textId="3C7CDB18" w:rsidR="00465408" w:rsidRPr="00465408" w:rsidRDefault="00465408" w:rsidP="00EF5BEA">
            <w:pPr>
              <w:spacing w:before="240"/>
              <w:rPr>
                <w:rFonts w:ascii="Arial" w:hAnsi="Arial" w:cs="Arial"/>
                <w:b/>
                <w:bCs/>
                <w:sz w:val="20"/>
                <w:szCs w:val="22"/>
              </w:rPr>
            </w:pPr>
            <w:r w:rsidRPr="00465408">
              <w:rPr>
                <w:rFonts w:ascii="Arial" w:eastAsia="Times New Roman" w:hAnsi="Arial" w:cs="Arial"/>
                <w:b/>
                <w:bCs/>
                <w:sz w:val="20"/>
                <w:szCs w:val="22"/>
              </w:rPr>
              <w:t>Count</w:t>
            </w:r>
          </w:p>
        </w:tc>
        <w:tc>
          <w:tcPr>
            <w:tcW w:w="1841" w:type="dxa"/>
            <w:tcBorders>
              <w:top w:val="nil"/>
              <w:left w:val="nil"/>
              <w:bottom w:val="single" w:sz="4" w:space="0" w:color="auto"/>
              <w:right w:val="nil"/>
            </w:tcBorders>
            <w:noWrap/>
          </w:tcPr>
          <w:p w14:paraId="6EB92DCA" w14:textId="3ED17087" w:rsidR="00465408" w:rsidRPr="00465408" w:rsidRDefault="00465408" w:rsidP="00EF5BEA">
            <w:pPr>
              <w:spacing w:before="240"/>
              <w:rPr>
                <w:rFonts w:ascii="Arial" w:hAnsi="Arial" w:cs="Arial"/>
                <w:b/>
                <w:bCs/>
                <w:sz w:val="20"/>
                <w:szCs w:val="22"/>
              </w:rPr>
            </w:pPr>
            <w:r w:rsidRPr="00465408">
              <w:rPr>
                <w:rFonts w:ascii="Arial" w:hAnsi="Arial" w:cs="Arial"/>
                <w:b/>
                <w:bCs/>
                <w:sz w:val="20"/>
                <w:szCs w:val="22"/>
              </w:rPr>
              <w:t xml:space="preserve">Percentage </w:t>
            </w:r>
          </w:p>
        </w:tc>
        <w:tc>
          <w:tcPr>
            <w:tcW w:w="852" w:type="dxa"/>
            <w:tcBorders>
              <w:top w:val="nil"/>
              <w:left w:val="nil"/>
              <w:bottom w:val="single" w:sz="4" w:space="0" w:color="auto"/>
              <w:right w:val="nil"/>
            </w:tcBorders>
            <w:noWrap/>
          </w:tcPr>
          <w:p w14:paraId="511E91C6" w14:textId="1CEDF8B8" w:rsidR="00465408" w:rsidRPr="00465408" w:rsidRDefault="00465408" w:rsidP="00EF5BEA">
            <w:pPr>
              <w:spacing w:before="240"/>
              <w:rPr>
                <w:rFonts w:ascii="Arial" w:hAnsi="Arial" w:cs="Arial"/>
                <w:b/>
                <w:bCs/>
                <w:sz w:val="20"/>
                <w:szCs w:val="22"/>
              </w:rPr>
            </w:pPr>
            <w:r w:rsidRPr="00465408">
              <w:rPr>
                <w:rFonts w:ascii="Arial" w:eastAsia="Times New Roman" w:hAnsi="Arial" w:cs="Arial"/>
                <w:b/>
                <w:bCs/>
                <w:sz w:val="20"/>
                <w:szCs w:val="22"/>
              </w:rPr>
              <w:t>Count</w:t>
            </w:r>
          </w:p>
        </w:tc>
      </w:tr>
      <w:tr w:rsidR="002435A3" w:rsidRPr="00465408" w14:paraId="575D8CCF" w14:textId="77777777" w:rsidTr="00465408">
        <w:trPr>
          <w:trHeight w:val="300"/>
        </w:trPr>
        <w:tc>
          <w:tcPr>
            <w:tcW w:w="1791" w:type="dxa"/>
            <w:tcBorders>
              <w:top w:val="single" w:sz="4" w:space="0" w:color="auto"/>
              <w:left w:val="nil"/>
              <w:bottom w:val="nil"/>
              <w:right w:val="nil"/>
            </w:tcBorders>
            <w:noWrap/>
            <w:hideMark/>
          </w:tcPr>
          <w:p w14:paraId="435672F2" w14:textId="19FC82D2" w:rsidR="002435A3" w:rsidRPr="00465408" w:rsidRDefault="00125625" w:rsidP="00EF5BEA">
            <w:pPr>
              <w:spacing w:before="240"/>
              <w:rPr>
                <w:rFonts w:ascii="Arial" w:eastAsia="Times New Roman" w:hAnsi="Arial" w:cs="Arial"/>
                <w:sz w:val="20"/>
                <w:szCs w:val="22"/>
              </w:rPr>
            </w:pPr>
            <w:r w:rsidRPr="00465408">
              <w:rPr>
                <w:rFonts w:ascii="Arial" w:eastAsia="Times New Roman" w:hAnsi="Arial" w:cs="Arial"/>
                <w:sz w:val="20"/>
                <w:szCs w:val="22"/>
              </w:rPr>
              <w:t>A</w:t>
            </w:r>
            <w:r w:rsidR="002435A3" w:rsidRPr="00465408">
              <w:rPr>
                <w:rFonts w:ascii="Arial" w:eastAsia="Times New Roman" w:hAnsi="Arial" w:cs="Arial"/>
                <w:sz w:val="20"/>
                <w:szCs w:val="22"/>
              </w:rPr>
              <w:t>ge group</w:t>
            </w:r>
          </w:p>
        </w:tc>
        <w:tc>
          <w:tcPr>
            <w:tcW w:w="2325" w:type="dxa"/>
            <w:tcBorders>
              <w:top w:val="single" w:sz="4" w:space="0" w:color="auto"/>
              <w:left w:val="nil"/>
              <w:bottom w:val="nil"/>
              <w:right w:val="nil"/>
            </w:tcBorders>
            <w:noWrap/>
            <w:hideMark/>
          </w:tcPr>
          <w:p w14:paraId="6684814F" w14:textId="77777777" w:rsidR="002435A3" w:rsidRPr="00465408" w:rsidRDefault="002435A3" w:rsidP="00EF5BEA">
            <w:pPr>
              <w:spacing w:before="240"/>
              <w:rPr>
                <w:rFonts w:asciiTheme="minorBidi" w:eastAsia="Times New Roman" w:hAnsiTheme="minorBidi"/>
                <w:sz w:val="20"/>
                <w:szCs w:val="22"/>
              </w:rPr>
            </w:pPr>
            <w:r w:rsidRPr="00465408">
              <w:rPr>
                <w:rFonts w:asciiTheme="minorBidi" w:eastAsia="Times New Roman" w:hAnsiTheme="minorBidi"/>
                <w:sz w:val="20"/>
                <w:szCs w:val="22"/>
              </w:rPr>
              <w:t>Under 18 years</w:t>
            </w:r>
          </w:p>
        </w:tc>
        <w:tc>
          <w:tcPr>
            <w:tcW w:w="1784" w:type="dxa"/>
            <w:tcBorders>
              <w:top w:val="single" w:sz="4" w:space="0" w:color="auto"/>
              <w:left w:val="nil"/>
              <w:bottom w:val="nil"/>
              <w:right w:val="nil"/>
            </w:tcBorders>
            <w:noWrap/>
            <w:hideMark/>
          </w:tcPr>
          <w:p w14:paraId="046193E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0.5%</w:t>
            </w:r>
          </w:p>
        </w:tc>
        <w:tc>
          <w:tcPr>
            <w:tcW w:w="1051" w:type="dxa"/>
            <w:tcBorders>
              <w:top w:val="single" w:sz="4" w:space="0" w:color="auto"/>
              <w:left w:val="nil"/>
              <w:bottom w:val="nil"/>
              <w:right w:val="nil"/>
            </w:tcBorders>
            <w:noWrap/>
            <w:hideMark/>
          </w:tcPr>
          <w:p w14:paraId="2E740DD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w:t>
            </w:r>
          </w:p>
        </w:tc>
        <w:tc>
          <w:tcPr>
            <w:tcW w:w="1841" w:type="dxa"/>
            <w:tcBorders>
              <w:top w:val="single" w:sz="4" w:space="0" w:color="auto"/>
              <w:left w:val="nil"/>
              <w:bottom w:val="nil"/>
              <w:right w:val="nil"/>
            </w:tcBorders>
            <w:noWrap/>
            <w:hideMark/>
          </w:tcPr>
          <w:p w14:paraId="5BBD708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0.4%</w:t>
            </w:r>
          </w:p>
        </w:tc>
        <w:tc>
          <w:tcPr>
            <w:tcW w:w="852" w:type="dxa"/>
            <w:tcBorders>
              <w:top w:val="single" w:sz="4" w:space="0" w:color="auto"/>
              <w:left w:val="nil"/>
              <w:bottom w:val="nil"/>
              <w:right w:val="nil"/>
            </w:tcBorders>
            <w:noWrap/>
            <w:hideMark/>
          </w:tcPr>
          <w:p w14:paraId="0D92E4B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w:t>
            </w:r>
          </w:p>
        </w:tc>
      </w:tr>
      <w:tr w:rsidR="002435A3" w:rsidRPr="00465408" w14:paraId="0C07EB1B" w14:textId="77777777" w:rsidTr="00465408">
        <w:trPr>
          <w:trHeight w:val="300"/>
        </w:trPr>
        <w:tc>
          <w:tcPr>
            <w:tcW w:w="1791" w:type="dxa"/>
            <w:tcBorders>
              <w:top w:val="nil"/>
              <w:left w:val="nil"/>
              <w:bottom w:val="nil"/>
              <w:right w:val="nil"/>
            </w:tcBorders>
            <w:noWrap/>
            <w:hideMark/>
          </w:tcPr>
          <w:p w14:paraId="3AEFC7DA"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1BD2CA3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18 - 24 years</w:t>
            </w:r>
          </w:p>
        </w:tc>
        <w:tc>
          <w:tcPr>
            <w:tcW w:w="1784" w:type="dxa"/>
            <w:tcBorders>
              <w:top w:val="nil"/>
              <w:left w:val="nil"/>
              <w:bottom w:val="nil"/>
              <w:right w:val="nil"/>
            </w:tcBorders>
            <w:noWrap/>
            <w:hideMark/>
          </w:tcPr>
          <w:p w14:paraId="00A3850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4.4%</w:t>
            </w:r>
          </w:p>
        </w:tc>
        <w:tc>
          <w:tcPr>
            <w:tcW w:w="1051" w:type="dxa"/>
            <w:tcBorders>
              <w:top w:val="nil"/>
              <w:left w:val="nil"/>
              <w:bottom w:val="nil"/>
              <w:right w:val="nil"/>
            </w:tcBorders>
            <w:noWrap/>
            <w:hideMark/>
          </w:tcPr>
          <w:p w14:paraId="1C33457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19</w:t>
            </w:r>
          </w:p>
        </w:tc>
        <w:tc>
          <w:tcPr>
            <w:tcW w:w="1841" w:type="dxa"/>
            <w:tcBorders>
              <w:top w:val="nil"/>
              <w:left w:val="nil"/>
              <w:bottom w:val="nil"/>
              <w:right w:val="nil"/>
            </w:tcBorders>
            <w:noWrap/>
            <w:hideMark/>
          </w:tcPr>
          <w:p w14:paraId="01C231C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4.6%</w:t>
            </w:r>
          </w:p>
        </w:tc>
        <w:tc>
          <w:tcPr>
            <w:tcW w:w="852" w:type="dxa"/>
            <w:tcBorders>
              <w:top w:val="nil"/>
              <w:left w:val="nil"/>
              <w:bottom w:val="nil"/>
              <w:right w:val="nil"/>
            </w:tcBorders>
            <w:noWrap/>
            <w:hideMark/>
          </w:tcPr>
          <w:p w14:paraId="11FC02E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12</w:t>
            </w:r>
          </w:p>
        </w:tc>
      </w:tr>
      <w:tr w:rsidR="002435A3" w:rsidRPr="00465408" w14:paraId="7939A378" w14:textId="77777777" w:rsidTr="00465408">
        <w:trPr>
          <w:trHeight w:val="300"/>
        </w:trPr>
        <w:tc>
          <w:tcPr>
            <w:tcW w:w="1791" w:type="dxa"/>
            <w:tcBorders>
              <w:top w:val="nil"/>
              <w:left w:val="nil"/>
              <w:bottom w:val="nil"/>
              <w:right w:val="nil"/>
            </w:tcBorders>
            <w:noWrap/>
            <w:hideMark/>
          </w:tcPr>
          <w:p w14:paraId="26D3221C"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0CD0419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25 - 34 years</w:t>
            </w:r>
          </w:p>
        </w:tc>
        <w:tc>
          <w:tcPr>
            <w:tcW w:w="1784" w:type="dxa"/>
            <w:tcBorders>
              <w:top w:val="nil"/>
              <w:left w:val="nil"/>
              <w:bottom w:val="nil"/>
              <w:right w:val="nil"/>
            </w:tcBorders>
            <w:noWrap/>
            <w:hideMark/>
          </w:tcPr>
          <w:p w14:paraId="2C71519E"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19.9%</w:t>
            </w:r>
          </w:p>
        </w:tc>
        <w:tc>
          <w:tcPr>
            <w:tcW w:w="1051" w:type="dxa"/>
            <w:tcBorders>
              <w:top w:val="nil"/>
              <w:left w:val="nil"/>
              <w:bottom w:val="nil"/>
              <w:right w:val="nil"/>
            </w:tcBorders>
            <w:noWrap/>
            <w:hideMark/>
          </w:tcPr>
          <w:p w14:paraId="1254D55F"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86</w:t>
            </w:r>
          </w:p>
        </w:tc>
        <w:tc>
          <w:tcPr>
            <w:tcW w:w="1841" w:type="dxa"/>
            <w:tcBorders>
              <w:top w:val="nil"/>
              <w:left w:val="nil"/>
              <w:bottom w:val="nil"/>
              <w:right w:val="nil"/>
            </w:tcBorders>
            <w:noWrap/>
            <w:hideMark/>
          </w:tcPr>
          <w:p w14:paraId="6409EED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18.9%</w:t>
            </w:r>
          </w:p>
        </w:tc>
        <w:tc>
          <w:tcPr>
            <w:tcW w:w="852" w:type="dxa"/>
            <w:tcBorders>
              <w:top w:val="nil"/>
              <w:left w:val="nil"/>
              <w:bottom w:val="nil"/>
              <w:right w:val="nil"/>
            </w:tcBorders>
            <w:noWrap/>
            <w:hideMark/>
          </w:tcPr>
          <w:p w14:paraId="6C1B954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49</w:t>
            </w:r>
          </w:p>
        </w:tc>
      </w:tr>
      <w:tr w:rsidR="002435A3" w:rsidRPr="00465408" w14:paraId="2BD6BB11" w14:textId="77777777" w:rsidTr="00465408">
        <w:trPr>
          <w:trHeight w:val="300"/>
        </w:trPr>
        <w:tc>
          <w:tcPr>
            <w:tcW w:w="1791" w:type="dxa"/>
            <w:tcBorders>
              <w:top w:val="nil"/>
              <w:left w:val="nil"/>
              <w:bottom w:val="nil"/>
              <w:right w:val="nil"/>
            </w:tcBorders>
            <w:noWrap/>
            <w:hideMark/>
          </w:tcPr>
          <w:p w14:paraId="3341301A"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66DF1283"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35 - 44 years</w:t>
            </w:r>
          </w:p>
        </w:tc>
        <w:tc>
          <w:tcPr>
            <w:tcW w:w="1784" w:type="dxa"/>
            <w:tcBorders>
              <w:top w:val="nil"/>
              <w:left w:val="nil"/>
              <w:bottom w:val="nil"/>
              <w:right w:val="nil"/>
            </w:tcBorders>
            <w:noWrap/>
            <w:hideMark/>
          </w:tcPr>
          <w:p w14:paraId="16D606D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33.3%</w:t>
            </w:r>
          </w:p>
        </w:tc>
        <w:tc>
          <w:tcPr>
            <w:tcW w:w="1051" w:type="dxa"/>
            <w:tcBorders>
              <w:top w:val="nil"/>
              <w:left w:val="nil"/>
              <w:bottom w:val="nil"/>
              <w:right w:val="nil"/>
            </w:tcBorders>
            <w:noWrap/>
            <w:hideMark/>
          </w:tcPr>
          <w:p w14:paraId="2BD1BC2D"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144</w:t>
            </w:r>
          </w:p>
        </w:tc>
        <w:tc>
          <w:tcPr>
            <w:tcW w:w="1841" w:type="dxa"/>
            <w:tcBorders>
              <w:top w:val="nil"/>
              <w:left w:val="nil"/>
              <w:bottom w:val="nil"/>
              <w:right w:val="nil"/>
            </w:tcBorders>
            <w:noWrap/>
            <w:hideMark/>
          </w:tcPr>
          <w:p w14:paraId="5CED3A9A"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28.1%</w:t>
            </w:r>
          </w:p>
        </w:tc>
        <w:tc>
          <w:tcPr>
            <w:tcW w:w="852" w:type="dxa"/>
            <w:tcBorders>
              <w:top w:val="nil"/>
              <w:left w:val="nil"/>
              <w:bottom w:val="nil"/>
              <w:right w:val="nil"/>
            </w:tcBorders>
            <w:noWrap/>
            <w:hideMark/>
          </w:tcPr>
          <w:p w14:paraId="13EDFB8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73</w:t>
            </w:r>
          </w:p>
        </w:tc>
      </w:tr>
      <w:tr w:rsidR="002435A3" w:rsidRPr="00465408" w14:paraId="52A60AB9" w14:textId="77777777" w:rsidTr="00465408">
        <w:trPr>
          <w:trHeight w:val="300"/>
        </w:trPr>
        <w:tc>
          <w:tcPr>
            <w:tcW w:w="1791" w:type="dxa"/>
            <w:tcBorders>
              <w:top w:val="nil"/>
              <w:left w:val="nil"/>
              <w:bottom w:val="nil"/>
              <w:right w:val="nil"/>
            </w:tcBorders>
            <w:noWrap/>
            <w:hideMark/>
          </w:tcPr>
          <w:p w14:paraId="67D332EC"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2C5566F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45 - 54 years</w:t>
            </w:r>
          </w:p>
        </w:tc>
        <w:tc>
          <w:tcPr>
            <w:tcW w:w="1784" w:type="dxa"/>
            <w:tcBorders>
              <w:top w:val="nil"/>
              <w:left w:val="nil"/>
              <w:bottom w:val="nil"/>
              <w:right w:val="nil"/>
            </w:tcBorders>
            <w:noWrap/>
            <w:hideMark/>
          </w:tcPr>
          <w:p w14:paraId="635C0CC3"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28.2%</w:t>
            </w:r>
          </w:p>
        </w:tc>
        <w:tc>
          <w:tcPr>
            <w:tcW w:w="1051" w:type="dxa"/>
            <w:tcBorders>
              <w:top w:val="nil"/>
              <w:left w:val="nil"/>
              <w:bottom w:val="nil"/>
              <w:right w:val="nil"/>
            </w:tcBorders>
            <w:noWrap/>
            <w:hideMark/>
          </w:tcPr>
          <w:p w14:paraId="5D62786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122</w:t>
            </w:r>
          </w:p>
        </w:tc>
        <w:tc>
          <w:tcPr>
            <w:tcW w:w="1841" w:type="dxa"/>
            <w:tcBorders>
              <w:top w:val="nil"/>
              <w:left w:val="nil"/>
              <w:bottom w:val="nil"/>
              <w:right w:val="nil"/>
            </w:tcBorders>
            <w:noWrap/>
            <w:hideMark/>
          </w:tcPr>
          <w:p w14:paraId="4D67AF4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27.7%</w:t>
            </w:r>
          </w:p>
        </w:tc>
        <w:tc>
          <w:tcPr>
            <w:tcW w:w="852" w:type="dxa"/>
            <w:tcBorders>
              <w:top w:val="nil"/>
              <w:left w:val="nil"/>
              <w:bottom w:val="nil"/>
              <w:right w:val="nil"/>
            </w:tcBorders>
            <w:noWrap/>
            <w:hideMark/>
          </w:tcPr>
          <w:p w14:paraId="1DBC0F5C"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72</w:t>
            </w:r>
          </w:p>
        </w:tc>
      </w:tr>
      <w:tr w:rsidR="002435A3" w:rsidRPr="00465408" w14:paraId="4AF49E61" w14:textId="77777777" w:rsidTr="00465408">
        <w:trPr>
          <w:trHeight w:val="300"/>
        </w:trPr>
        <w:tc>
          <w:tcPr>
            <w:tcW w:w="1791" w:type="dxa"/>
            <w:tcBorders>
              <w:top w:val="nil"/>
              <w:left w:val="nil"/>
              <w:bottom w:val="nil"/>
              <w:right w:val="nil"/>
            </w:tcBorders>
            <w:noWrap/>
            <w:hideMark/>
          </w:tcPr>
          <w:p w14:paraId="46F62DEE"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6D4CCB5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55 - 64 years</w:t>
            </w:r>
          </w:p>
        </w:tc>
        <w:tc>
          <w:tcPr>
            <w:tcW w:w="1784" w:type="dxa"/>
            <w:tcBorders>
              <w:top w:val="nil"/>
              <w:left w:val="nil"/>
              <w:bottom w:val="nil"/>
              <w:right w:val="nil"/>
            </w:tcBorders>
            <w:noWrap/>
            <w:hideMark/>
          </w:tcPr>
          <w:p w14:paraId="3620C3AF"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10.9%</w:t>
            </w:r>
          </w:p>
        </w:tc>
        <w:tc>
          <w:tcPr>
            <w:tcW w:w="1051" w:type="dxa"/>
            <w:tcBorders>
              <w:top w:val="nil"/>
              <w:left w:val="nil"/>
              <w:bottom w:val="nil"/>
              <w:right w:val="nil"/>
            </w:tcBorders>
            <w:noWrap/>
            <w:hideMark/>
          </w:tcPr>
          <w:p w14:paraId="21FFE1B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47</w:t>
            </w:r>
          </w:p>
        </w:tc>
        <w:tc>
          <w:tcPr>
            <w:tcW w:w="1841" w:type="dxa"/>
            <w:tcBorders>
              <w:top w:val="nil"/>
              <w:left w:val="nil"/>
              <w:bottom w:val="nil"/>
              <w:right w:val="nil"/>
            </w:tcBorders>
            <w:noWrap/>
            <w:hideMark/>
          </w:tcPr>
          <w:p w14:paraId="7701E0C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12.3%</w:t>
            </w:r>
          </w:p>
        </w:tc>
        <w:tc>
          <w:tcPr>
            <w:tcW w:w="852" w:type="dxa"/>
            <w:tcBorders>
              <w:top w:val="nil"/>
              <w:left w:val="nil"/>
              <w:bottom w:val="nil"/>
              <w:right w:val="nil"/>
            </w:tcBorders>
            <w:noWrap/>
            <w:hideMark/>
          </w:tcPr>
          <w:p w14:paraId="1E19483A"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32</w:t>
            </w:r>
          </w:p>
        </w:tc>
      </w:tr>
      <w:tr w:rsidR="002435A3" w:rsidRPr="00465408" w14:paraId="5F76EC5A" w14:textId="77777777" w:rsidTr="00465408">
        <w:trPr>
          <w:trHeight w:val="300"/>
        </w:trPr>
        <w:tc>
          <w:tcPr>
            <w:tcW w:w="1791" w:type="dxa"/>
            <w:tcBorders>
              <w:top w:val="nil"/>
              <w:left w:val="nil"/>
              <w:bottom w:val="nil"/>
              <w:right w:val="nil"/>
            </w:tcBorders>
            <w:noWrap/>
            <w:hideMark/>
          </w:tcPr>
          <w:p w14:paraId="256CC9C1"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5984B4C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65 - 74 years</w:t>
            </w:r>
          </w:p>
        </w:tc>
        <w:tc>
          <w:tcPr>
            <w:tcW w:w="1784" w:type="dxa"/>
            <w:tcBorders>
              <w:top w:val="nil"/>
              <w:left w:val="nil"/>
              <w:bottom w:val="nil"/>
              <w:right w:val="nil"/>
            </w:tcBorders>
            <w:noWrap/>
            <w:hideMark/>
          </w:tcPr>
          <w:p w14:paraId="5317EA9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2.8%</w:t>
            </w:r>
          </w:p>
        </w:tc>
        <w:tc>
          <w:tcPr>
            <w:tcW w:w="1051" w:type="dxa"/>
            <w:tcBorders>
              <w:top w:val="nil"/>
              <w:left w:val="nil"/>
              <w:bottom w:val="nil"/>
              <w:right w:val="nil"/>
            </w:tcBorders>
            <w:noWrap/>
            <w:hideMark/>
          </w:tcPr>
          <w:p w14:paraId="578F9AD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12</w:t>
            </w:r>
          </w:p>
        </w:tc>
        <w:tc>
          <w:tcPr>
            <w:tcW w:w="1841" w:type="dxa"/>
            <w:tcBorders>
              <w:top w:val="nil"/>
              <w:left w:val="nil"/>
              <w:bottom w:val="nil"/>
              <w:right w:val="nil"/>
            </w:tcBorders>
            <w:noWrap/>
            <w:hideMark/>
          </w:tcPr>
          <w:p w14:paraId="31ED26AE"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6.5%</w:t>
            </w:r>
          </w:p>
        </w:tc>
        <w:tc>
          <w:tcPr>
            <w:tcW w:w="852" w:type="dxa"/>
            <w:tcBorders>
              <w:top w:val="nil"/>
              <w:left w:val="nil"/>
              <w:bottom w:val="nil"/>
              <w:right w:val="nil"/>
            </w:tcBorders>
            <w:noWrap/>
            <w:hideMark/>
          </w:tcPr>
          <w:p w14:paraId="71F1AC9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17</w:t>
            </w:r>
          </w:p>
        </w:tc>
      </w:tr>
      <w:tr w:rsidR="002435A3" w:rsidRPr="00465408" w14:paraId="597E4757" w14:textId="77777777" w:rsidTr="00465408">
        <w:trPr>
          <w:trHeight w:val="300"/>
        </w:trPr>
        <w:tc>
          <w:tcPr>
            <w:tcW w:w="1791" w:type="dxa"/>
            <w:tcBorders>
              <w:top w:val="nil"/>
              <w:left w:val="nil"/>
              <w:bottom w:val="nil"/>
              <w:right w:val="nil"/>
            </w:tcBorders>
            <w:noWrap/>
            <w:hideMark/>
          </w:tcPr>
          <w:p w14:paraId="70562E41"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3539739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75 - 84 years</w:t>
            </w:r>
          </w:p>
        </w:tc>
        <w:tc>
          <w:tcPr>
            <w:tcW w:w="1784" w:type="dxa"/>
            <w:tcBorders>
              <w:top w:val="nil"/>
              <w:left w:val="nil"/>
              <w:bottom w:val="nil"/>
              <w:right w:val="nil"/>
            </w:tcBorders>
            <w:noWrap/>
            <w:hideMark/>
          </w:tcPr>
          <w:p w14:paraId="78144AFC"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0.2%</w:t>
            </w:r>
          </w:p>
        </w:tc>
        <w:tc>
          <w:tcPr>
            <w:tcW w:w="1051" w:type="dxa"/>
            <w:tcBorders>
              <w:top w:val="nil"/>
              <w:left w:val="nil"/>
              <w:bottom w:val="nil"/>
              <w:right w:val="nil"/>
            </w:tcBorders>
            <w:noWrap/>
            <w:hideMark/>
          </w:tcPr>
          <w:p w14:paraId="3D8D8B4D"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w:t>
            </w:r>
          </w:p>
        </w:tc>
        <w:tc>
          <w:tcPr>
            <w:tcW w:w="1841" w:type="dxa"/>
            <w:tcBorders>
              <w:top w:val="nil"/>
              <w:left w:val="nil"/>
              <w:bottom w:val="nil"/>
              <w:right w:val="nil"/>
            </w:tcBorders>
            <w:noWrap/>
            <w:hideMark/>
          </w:tcPr>
          <w:p w14:paraId="18982CF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1.5%</w:t>
            </w:r>
          </w:p>
        </w:tc>
        <w:tc>
          <w:tcPr>
            <w:tcW w:w="852" w:type="dxa"/>
            <w:tcBorders>
              <w:top w:val="nil"/>
              <w:left w:val="nil"/>
              <w:bottom w:val="nil"/>
              <w:right w:val="nil"/>
            </w:tcBorders>
            <w:noWrap/>
            <w:hideMark/>
          </w:tcPr>
          <w:p w14:paraId="2101B4B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w:t>
            </w:r>
          </w:p>
        </w:tc>
      </w:tr>
      <w:tr w:rsidR="002435A3" w:rsidRPr="00465408" w14:paraId="038D4711" w14:textId="77777777" w:rsidTr="00465408">
        <w:trPr>
          <w:trHeight w:val="300"/>
        </w:trPr>
        <w:tc>
          <w:tcPr>
            <w:tcW w:w="1791" w:type="dxa"/>
            <w:tcBorders>
              <w:top w:val="nil"/>
              <w:left w:val="nil"/>
              <w:bottom w:val="single" w:sz="4" w:space="0" w:color="auto"/>
              <w:right w:val="nil"/>
            </w:tcBorders>
            <w:noWrap/>
            <w:hideMark/>
          </w:tcPr>
          <w:p w14:paraId="5C83A84D"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single" w:sz="4" w:space="0" w:color="auto"/>
              <w:right w:val="nil"/>
            </w:tcBorders>
            <w:noWrap/>
            <w:hideMark/>
          </w:tcPr>
          <w:p w14:paraId="41DC67B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85 years or older</w:t>
            </w:r>
          </w:p>
        </w:tc>
        <w:tc>
          <w:tcPr>
            <w:tcW w:w="1784" w:type="dxa"/>
            <w:tcBorders>
              <w:top w:val="nil"/>
              <w:left w:val="nil"/>
              <w:bottom w:val="single" w:sz="4" w:space="0" w:color="auto"/>
              <w:right w:val="nil"/>
            </w:tcBorders>
            <w:noWrap/>
            <w:hideMark/>
          </w:tcPr>
          <w:p w14:paraId="3F82C35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0.0%</w:t>
            </w:r>
          </w:p>
        </w:tc>
        <w:tc>
          <w:tcPr>
            <w:tcW w:w="1051" w:type="dxa"/>
            <w:tcBorders>
              <w:top w:val="nil"/>
              <w:left w:val="nil"/>
              <w:bottom w:val="single" w:sz="4" w:space="0" w:color="auto"/>
              <w:right w:val="nil"/>
            </w:tcBorders>
            <w:noWrap/>
            <w:hideMark/>
          </w:tcPr>
          <w:p w14:paraId="168D033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w:t>
            </w:r>
          </w:p>
        </w:tc>
        <w:tc>
          <w:tcPr>
            <w:tcW w:w="1841" w:type="dxa"/>
            <w:tcBorders>
              <w:top w:val="nil"/>
              <w:left w:val="nil"/>
              <w:bottom w:val="single" w:sz="4" w:space="0" w:color="auto"/>
              <w:right w:val="nil"/>
            </w:tcBorders>
            <w:noWrap/>
            <w:hideMark/>
          </w:tcPr>
          <w:p w14:paraId="0A1ABE3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0.0%</w:t>
            </w:r>
          </w:p>
        </w:tc>
        <w:tc>
          <w:tcPr>
            <w:tcW w:w="852" w:type="dxa"/>
            <w:tcBorders>
              <w:top w:val="nil"/>
              <w:left w:val="nil"/>
              <w:bottom w:val="single" w:sz="4" w:space="0" w:color="auto"/>
              <w:right w:val="nil"/>
            </w:tcBorders>
            <w:noWrap/>
            <w:hideMark/>
          </w:tcPr>
          <w:p w14:paraId="3F0024B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w:t>
            </w:r>
          </w:p>
        </w:tc>
      </w:tr>
      <w:tr w:rsidR="002435A3" w:rsidRPr="00465408" w14:paraId="3A99140D" w14:textId="77777777" w:rsidTr="00465408">
        <w:trPr>
          <w:trHeight w:val="300"/>
        </w:trPr>
        <w:tc>
          <w:tcPr>
            <w:tcW w:w="1791" w:type="dxa"/>
            <w:tcBorders>
              <w:top w:val="single" w:sz="4" w:space="0" w:color="auto"/>
              <w:left w:val="nil"/>
              <w:bottom w:val="nil"/>
              <w:right w:val="nil"/>
            </w:tcBorders>
            <w:noWrap/>
            <w:hideMark/>
          </w:tcPr>
          <w:p w14:paraId="33AB4AE5" w14:textId="59B7232B" w:rsidR="002435A3" w:rsidRPr="00465408" w:rsidRDefault="00125625" w:rsidP="00EF5BEA">
            <w:pPr>
              <w:spacing w:before="240"/>
              <w:rPr>
                <w:rFonts w:ascii="Arial" w:eastAsia="Times New Roman" w:hAnsi="Arial" w:cs="Arial"/>
                <w:sz w:val="20"/>
                <w:szCs w:val="22"/>
              </w:rPr>
            </w:pPr>
            <w:r w:rsidRPr="00465408">
              <w:rPr>
                <w:rFonts w:ascii="Arial" w:eastAsia="Times New Roman" w:hAnsi="Arial" w:cs="Arial"/>
                <w:sz w:val="20"/>
                <w:szCs w:val="22"/>
              </w:rPr>
              <w:t>G</w:t>
            </w:r>
            <w:r w:rsidR="002435A3" w:rsidRPr="00465408">
              <w:rPr>
                <w:rFonts w:ascii="Arial" w:eastAsia="Times New Roman" w:hAnsi="Arial" w:cs="Arial"/>
                <w:sz w:val="20"/>
                <w:szCs w:val="22"/>
              </w:rPr>
              <w:t>ender</w:t>
            </w:r>
          </w:p>
        </w:tc>
        <w:tc>
          <w:tcPr>
            <w:tcW w:w="2325" w:type="dxa"/>
            <w:tcBorders>
              <w:top w:val="single" w:sz="4" w:space="0" w:color="auto"/>
              <w:left w:val="nil"/>
              <w:bottom w:val="nil"/>
              <w:right w:val="nil"/>
            </w:tcBorders>
            <w:noWrap/>
            <w:hideMark/>
          </w:tcPr>
          <w:p w14:paraId="4D650FF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Male</w:t>
            </w:r>
          </w:p>
        </w:tc>
        <w:tc>
          <w:tcPr>
            <w:tcW w:w="1784" w:type="dxa"/>
            <w:tcBorders>
              <w:top w:val="single" w:sz="4" w:space="0" w:color="auto"/>
              <w:left w:val="nil"/>
              <w:bottom w:val="nil"/>
              <w:right w:val="nil"/>
            </w:tcBorders>
            <w:noWrap/>
            <w:hideMark/>
          </w:tcPr>
          <w:p w14:paraId="3921D889" w14:textId="7474E485"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64.</w:t>
            </w:r>
            <w:r w:rsidR="00465408" w:rsidRPr="00465408">
              <w:rPr>
                <w:rFonts w:ascii="Arial" w:eastAsia="Times New Roman" w:hAnsi="Arial" w:cs="Arial"/>
                <w:sz w:val="20"/>
                <w:szCs w:val="22"/>
              </w:rPr>
              <w:t>7</w:t>
            </w:r>
            <w:r w:rsidRPr="00465408">
              <w:rPr>
                <w:rFonts w:ascii="Arial" w:eastAsia="Times New Roman" w:hAnsi="Arial" w:cs="Arial"/>
                <w:sz w:val="20"/>
                <w:szCs w:val="22"/>
              </w:rPr>
              <w:t>%</w:t>
            </w:r>
          </w:p>
        </w:tc>
        <w:tc>
          <w:tcPr>
            <w:tcW w:w="1051" w:type="dxa"/>
            <w:tcBorders>
              <w:top w:val="single" w:sz="4" w:space="0" w:color="auto"/>
              <w:left w:val="nil"/>
              <w:bottom w:val="nil"/>
              <w:right w:val="nil"/>
            </w:tcBorders>
            <w:noWrap/>
            <w:hideMark/>
          </w:tcPr>
          <w:p w14:paraId="627CD1E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280</w:t>
            </w:r>
          </w:p>
        </w:tc>
        <w:tc>
          <w:tcPr>
            <w:tcW w:w="1841" w:type="dxa"/>
            <w:tcBorders>
              <w:top w:val="single" w:sz="4" w:space="0" w:color="auto"/>
              <w:left w:val="nil"/>
              <w:bottom w:val="nil"/>
              <w:right w:val="nil"/>
            </w:tcBorders>
            <w:noWrap/>
            <w:hideMark/>
          </w:tcPr>
          <w:p w14:paraId="5F92F99E"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56.5%</w:t>
            </w:r>
          </w:p>
        </w:tc>
        <w:tc>
          <w:tcPr>
            <w:tcW w:w="852" w:type="dxa"/>
            <w:tcBorders>
              <w:top w:val="single" w:sz="4" w:space="0" w:color="auto"/>
              <w:left w:val="nil"/>
              <w:bottom w:val="nil"/>
              <w:right w:val="nil"/>
            </w:tcBorders>
            <w:noWrap/>
            <w:hideMark/>
          </w:tcPr>
          <w:p w14:paraId="247F16C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147</w:t>
            </w:r>
          </w:p>
        </w:tc>
      </w:tr>
      <w:tr w:rsidR="002435A3" w:rsidRPr="00465408" w14:paraId="0379E0A7" w14:textId="77777777" w:rsidTr="00465408">
        <w:trPr>
          <w:trHeight w:val="300"/>
        </w:trPr>
        <w:tc>
          <w:tcPr>
            <w:tcW w:w="1791" w:type="dxa"/>
            <w:tcBorders>
              <w:top w:val="nil"/>
              <w:left w:val="nil"/>
              <w:bottom w:val="nil"/>
              <w:right w:val="nil"/>
            </w:tcBorders>
            <w:noWrap/>
            <w:hideMark/>
          </w:tcPr>
          <w:p w14:paraId="1DA30F11"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1385B893"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Female</w:t>
            </w:r>
          </w:p>
        </w:tc>
        <w:tc>
          <w:tcPr>
            <w:tcW w:w="1784" w:type="dxa"/>
            <w:tcBorders>
              <w:top w:val="nil"/>
              <w:left w:val="nil"/>
              <w:bottom w:val="nil"/>
              <w:right w:val="nil"/>
            </w:tcBorders>
            <w:noWrap/>
            <w:hideMark/>
          </w:tcPr>
          <w:p w14:paraId="0C069820" w14:textId="595822B8"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34.4%</w:t>
            </w:r>
          </w:p>
        </w:tc>
        <w:tc>
          <w:tcPr>
            <w:tcW w:w="1051" w:type="dxa"/>
            <w:tcBorders>
              <w:top w:val="nil"/>
              <w:left w:val="nil"/>
              <w:bottom w:val="nil"/>
              <w:right w:val="nil"/>
            </w:tcBorders>
            <w:noWrap/>
            <w:hideMark/>
          </w:tcPr>
          <w:p w14:paraId="7406CA5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149</w:t>
            </w:r>
          </w:p>
        </w:tc>
        <w:tc>
          <w:tcPr>
            <w:tcW w:w="1841" w:type="dxa"/>
            <w:tcBorders>
              <w:top w:val="nil"/>
              <w:left w:val="nil"/>
              <w:bottom w:val="nil"/>
              <w:right w:val="nil"/>
            </w:tcBorders>
            <w:noWrap/>
            <w:hideMark/>
          </w:tcPr>
          <w:p w14:paraId="375ED04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43.5%</w:t>
            </w:r>
          </w:p>
        </w:tc>
        <w:tc>
          <w:tcPr>
            <w:tcW w:w="852" w:type="dxa"/>
            <w:tcBorders>
              <w:top w:val="nil"/>
              <w:left w:val="nil"/>
              <w:bottom w:val="nil"/>
              <w:right w:val="nil"/>
            </w:tcBorders>
            <w:noWrap/>
            <w:hideMark/>
          </w:tcPr>
          <w:p w14:paraId="4B68831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113</w:t>
            </w:r>
          </w:p>
        </w:tc>
      </w:tr>
      <w:tr w:rsidR="002435A3" w:rsidRPr="00465408" w14:paraId="0BD694A7" w14:textId="77777777" w:rsidTr="00465408">
        <w:trPr>
          <w:trHeight w:val="300"/>
        </w:trPr>
        <w:tc>
          <w:tcPr>
            <w:tcW w:w="1791" w:type="dxa"/>
            <w:tcBorders>
              <w:top w:val="nil"/>
              <w:left w:val="nil"/>
              <w:bottom w:val="single" w:sz="4" w:space="0" w:color="auto"/>
              <w:right w:val="nil"/>
            </w:tcBorders>
            <w:noWrap/>
            <w:hideMark/>
          </w:tcPr>
          <w:p w14:paraId="75AC0B3B"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single" w:sz="4" w:space="0" w:color="auto"/>
              <w:right w:val="nil"/>
            </w:tcBorders>
            <w:noWrap/>
            <w:hideMark/>
          </w:tcPr>
          <w:p w14:paraId="6437C8D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Gender diverse</w:t>
            </w:r>
          </w:p>
        </w:tc>
        <w:tc>
          <w:tcPr>
            <w:tcW w:w="1784" w:type="dxa"/>
            <w:tcBorders>
              <w:top w:val="nil"/>
              <w:left w:val="nil"/>
              <w:bottom w:val="single" w:sz="4" w:space="0" w:color="auto"/>
              <w:right w:val="nil"/>
            </w:tcBorders>
            <w:noWrap/>
            <w:hideMark/>
          </w:tcPr>
          <w:p w14:paraId="4B2114C2" w14:textId="436FCB49"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0.9%</w:t>
            </w:r>
          </w:p>
        </w:tc>
        <w:tc>
          <w:tcPr>
            <w:tcW w:w="1051" w:type="dxa"/>
            <w:tcBorders>
              <w:top w:val="nil"/>
              <w:left w:val="nil"/>
              <w:bottom w:val="single" w:sz="4" w:space="0" w:color="auto"/>
              <w:right w:val="nil"/>
            </w:tcBorders>
            <w:noWrap/>
            <w:hideMark/>
          </w:tcPr>
          <w:p w14:paraId="4F262DD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w:t>
            </w:r>
          </w:p>
        </w:tc>
        <w:tc>
          <w:tcPr>
            <w:tcW w:w="1841" w:type="dxa"/>
            <w:tcBorders>
              <w:top w:val="nil"/>
              <w:left w:val="nil"/>
              <w:bottom w:val="single" w:sz="4" w:space="0" w:color="auto"/>
              <w:right w:val="nil"/>
            </w:tcBorders>
            <w:noWrap/>
            <w:hideMark/>
          </w:tcPr>
          <w:p w14:paraId="16D7A31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0.0%</w:t>
            </w:r>
          </w:p>
        </w:tc>
        <w:tc>
          <w:tcPr>
            <w:tcW w:w="852" w:type="dxa"/>
            <w:tcBorders>
              <w:top w:val="nil"/>
              <w:left w:val="nil"/>
              <w:bottom w:val="single" w:sz="4" w:space="0" w:color="auto"/>
              <w:right w:val="nil"/>
            </w:tcBorders>
            <w:noWrap/>
            <w:hideMark/>
          </w:tcPr>
          <w:p w14:paraId="69981E7D"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w:t>
            </w:r>
          </w:p>
        </w:tc>
      </w:tr>
      <w:tr w:rsidR="002435A3" w:rsidRPr="00465408" w14:paraId="4DF63951" w14:textId="77777777" w:rsidTr="00465408">
        <w:trPr>
          <w:trHeight w:val="300"/>
        </w:trPr>
        <w:tc>
          <w:tcPr>
            <w:tcW w:w="1791" w:type="dxa"/>
            <w:tcBorders>
              <w:top w:val="single" w:sz="4" w:space="0" w:color="auto"/>
              <w:left w:val="nil"/>
              <w:bottom w:val="nil"/>
              <w:right w:val="nil"/>
            </w:tcBorders>
            <w:noWrap/>
            <w:hideMark/>
          </w:tcPr>
          <w:p w14:paraId="48530696" w14:textId="11403667" w:rsidR="002435A3" w:rsidRPr="00465408" w:rsidRDefault="00125625" w:rsidP="00EF5BEA">
            <w:pPr>
              <w:spacing w:before="240"/>
              <w:rPr>
                <w:rFonts w:ascii="Arial" w:eastAsia="Times New Roman" w:hAnsi="Arial" w:cs="Arial"/>
                <w:sz w:val="20"/>
                <w:szCs w:val="22"/>
              </w:rPr>
            </w:pPr>
            <w:r w:rsidRPr="00465408">
              <w:rPr>
                <w:rFonts w:ascii="Arial" w:eastAsia="Times New Roman" w:hAnsi="Arial" w:cs="Arial"/>
                <w:sz w:val="20"/>
                <w:szCs w:val="22"/>
              </w:rPr>
              <w:t>T</w:t>
            </w:r>
            <w:r w:rsidR="002435A3" w:rsidRPr="00465408">
              <w:rPr>
                <w:rFonts w:ascii="Arial" w:eastAsia="Times New Roman" w:hAnsi="Arial" w:cs="Arial"/>
                <w:sz w:val="20"/>
                <w:szCs w:val="22"/>
              </w:rPr>
              <w:t>ransport mode</w:t>
            </w:r>
          </w:p>
        </w:tc>
        <w:tc>
          <w:tcPr>
            <w:tcW w:w="2325" w:type="dxa"/>
            <w:tcBorders>
              <w:top w:val="single" w:sz="4" w:space="0" w:color="auto"/>
              <w:left w:val="nil"/>
              <w:bottom w:val="nil"/>
              <w:right w:val="nil"/>
            </w:tcBorders>
            <w:noWrap/>
            <w:hideMark/>
          </w:tcPr>
          <w:p w14:paraId="3430952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Cycle</w:t>
            </w:r>
          </w:p>
        </w:tc>
        <w:tc>
          <w:tcPr>
            <w:tcW w:w="1784" w:type="dxa"/>
            <w:tcBorders>
              <w:top w:val="single" w:sz="4" w:space="0" w:color="auto"/>
              <w:left w:val="nil"/>
              <w:bottom w:val="nil"/>
              <w:right w:val="nil"/>
            </w:tcBorders>
            <w:noWrap/>
            <w:hideMark/>
          </w:tcPr>
          <w:p w14:paraId="46D6481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48.5%</w:t>
            </w:r>
          </w:p>
        </w:tc>
        <w:tc>
          <w:tcPr>
            <w:tcW w:w="1051" w:type="dxa"/>
            <w:tcBorders>
              <w:top w:val="single" w:sz="4" w:space="0" w:color="auto"/>
              <w:left w:val="nil"/>
              <w:bottom w:val="nil"/>
              <w:right w:val="nil"/>
            </w:tcBorders>
            <w:noWrap/>
            <w:hideMark/>
          </w:tcPr>
          <w:p w14:paraId="2598752C"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297</w:t>
            </w:r>
          </w:p>
        </w:tc>
        <w:tc>
          <w:tcPr>
            <w:tcW w:w="1841" w:type="dxa"/>
            <w:tcBorders>
              <w:top w:val="single" w:sz="4" w:space="0" w:color="auto"/>
              <w:left w:val="nil"/>
              <w:bottom w:val="nil"/>
              <w:right w:val="nil"/>
            </w:tcBorders>
            <w:noWrap/>
            <w:hideMark/>
          </w:tcPr>
          <w:p w14:paraId="2D3212B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31.5%</w:t>
            </w:r>
          </w:p>
        </w:tc>
        <w:tc>
          <w:tcPr>
            <w:tcW w:w="852" w:type="dxa"/>
            <w:tcBorders>
              <w:top w:val="single" w:sz="4" w:space="0" w:color="auto"/>
              <w:left w:val="nil"/>
              <w:bottom w:val="nil"/>
              <w:right w:val="nil"/>
            </w:tcBorders>
            <w:noWrap/>
            <w:hideMark/>
          </w:tcPr>
          <w:p w14:paraId="7504A33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158</w:t>
            </w:r>
          </w:p>
        </w:tc>
      </w:tr>
      <w:tr w:rsidR="002435A3" w:rsidRPr="00465408" w14:paraId="5E1C8355" w14:textId="77777777" w:rsidTr="00465408">
        <w:trPr>
          <w:trHeight w:val="300"/>
        </w:trPr>
        <w:tc>
          <w:tcPr>
            <w:tcW w:w="1791" w:type="dxa"/>
            <w:tcBorders>
              <w:top w:val="nil"/>
              <w:left w:val="nil"/>
              <w:bottom w:val="nil"/>
              <w:right w:val="nil"/>
            </w:tcBorders>
            <w:noWrap/>
            <w:hideMark/>
          </w:tcPr>
          <w:p w14:paraId="7A01A513"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2C26C323" w14:textId="7DB66546" w:rsidR="002435A3" w:rsidRPr="00465408" w:rsidRDefault="00465408" w:rsidP="00EF5BEA">
            <w:pPr>
              <w:spacing w:before="240"/>
              <w:rPr>
                <w:rFonts w:ascii="Arial" w:eastAsia="Times New Roman" w:hAnsi="Arial" w:cs="Arial"/>
                <w:sz w:val="20"/>
                <w:szCs w:val="22"/>
              </w:rPr>
            </w:pPr>
            <w:r w:rsidRPr="00465408">
              <w:rPr>
                <w:rFonts w:ascii="Arial" w:eastAsia="Times New Roman" w:hAnsi="Arial" w:cs="Arial"/>
                <w:sz w:val="20"/>
                <w:szCs w:val="22"/>
              </w:rPr>
              <w:t>E</w:t>
            </w:r>
            <w:r w:rsidR="002435A3" w:rsidRPr="00465408">
              <w:rPr>
                <w:rFonts w:ascii="Arial" w:eastAsia="Times New Roman" w:hAnsi="Arial" w:cs="Arial"/>
                <w:sz w:val="20"/>
                <w:szCs w:val="22"/>
              </w:rPr>
              <w:t>-Bike</w:t>
            </w:r>
          </w:p>
        </w:tc>
        <w:tc>
          <w:tcPr>
            <w:tcW w:w="1784" w:type="dxa"/>
            <w:tcBorders>
              <w:top w:val="nil"/>
              <w:left w:val="nil"/>
              <w:bottom w:val="nil"/>
              <w:right w:val="nil"/>
            </w:tcBorders>
            <w:noWrap/>
            <w:hideMark/>
          </w:tcPr>
          <w:p w14:paraId="6618EBA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20.6%</w:t>
            </w:r>
          </w:p>
        </w:tc>
        <w:tc>
          <w:tcPr>
            <w:tcW w:w="1051" w:type="dxa"/>
            <w:tcBorders>
              <w:top w:val="nil"/>
              <w:left w:val="nil"/>
              <w:bottom w:val="nil"/>
              <w:right w:val="nil"/>
            </w:tcBorders>
            <w:noWrap/>
            <w:hideMark/>
          </w:tcPr>
          <w:p w14:paraId="651572F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126</w:t>
            </w:r>
          </w:p>
        </w:tc>
        <w:tc>
          <w:tcPr>
            <w:tcW w:w="1841" w:type="dxa"/>
            <w:tcBorders>
              <w:top w:val="nil"/>
              <w:left w:val="nil"/>
              <w:bottom w:val="nil"/>
              <w:right w:val="nil"/>
            </w:tcBorders>
            <w:noWrap/>
            <w:hideMark/>
          </w:tcPr>
          <w:p w14:paraId="3E5A8ED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7.8%</w:t>
            </w:r>
          </w:p>
        </w:tc>
        <w:tc>
          <w:tcPr>
            <w:tcW w:w="852" w:type="dxa"/>
            <w:tcBorders>
              <w:top w:val="nil"/>
              <w:left w:val="nil"/>
              <w:bottom w:val="nil"/>
              <w:right w:val="nil"/>
            </w:tcBorders>
            <w:noWrap/>
            <w:hideMark/>
          </w:tcPr>
          <w:p w14:paraId="3326447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39</w:t>
            </w:r>
          </w:p>
        </w:tc>
      </w:tr>
      <w:tr w:rsidR="002435A3" w:rsidRPr="00465408" w14:paraId="6B10A82B" w14:textId="77777777" w:rsidTr="00465408">
        <w:trPr>
          <w:trHeight w:val="300"/>
        </w:trPr>
        <w:tc>
          <w:tcPr>
            <w:tcW w:w="1791" w:type="dxa"/>
            <w:tcBorders>
              <w:top w:val="nil"/>
              <w:left w:val="nil"/>
              <w:bottom w:val="nil"/>
              <w:right w:val="nil"/>
            </w:tcBorders>
            <w:noWrap/>
            <w:hideMark/>
          </w:tcPr>
          <w:p w14:paraId="06E73D62"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702A827C"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Walk</w:t>
            </w:r>
          </w:p>
        </w:tc>
        <w:tc>
          <w:tcPr>
            <w:tcW w:w="1784" w:type="dxa"/>
            <w:tcBorders>
              <w:top w:val="nil"/>
              <w:left w:val="nil"/>
              <w:bottom w:val="nil"/>
              <w:right w:val="nil"/>
            </w:tcBorders>
            <w:noWrap/>
            <w:hideMark/>
          </w:tcPr>
          <w:p w14:paraId="29DCBD7E"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15.2%</w:t>
            </w:r>
          </w:p>
        </w:tc>
        <w:tc>
          <w:tcPr>
            <w:tcW w:w="1051" w:type="dxa"/>
            <w:tcBorders>
              <w:top w:val="nil"/>
              <w:left w:val="nil"/>
              <w:bottom w:val="nil"/>
              <w:right w:val="nil"/>
            </w:tcBorders>
            <w:noWrap/>
            <w:hideMark/>
          </w:tcPr>
          <w:p w14:paraId="145E5ABA"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93</w:t>
            </w:r>
          </w:p>
        </w:tc>
        <w:tc>
          <w:tcPr>
            <w:tcW w:w="1841" w:type="dxa"/>
            <w:tcBorders>
              <w:top w:val="nil"/>
              <w:left w:val="nil"/>
              <w:bottom w:val="nil"/>
              <w:right w:val="nil"/>
            </w:tcBorders>
            <w:noWrap/>
            <w:hideMark/>
          </w:tcPr>
          <w:p w14:paraId="4A0DDB93"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32.1%</w:t>
            </w:r>
          </w:p>
        </w:tc>
        <w:tc>
          <w:tcPr>
            <w:tcW w:w="852" w:type="dxa"/>
            <w:tcBorders>
              <w:top w:val="nil"/>
              <w:left w:val="nil"/>
              <w:bottom w:val="nil"/>
              <w:right w:val="nil"/>
            </w:tcBorders>
            <w:noWrap/>
            <w:hideMark/>
          </w:tcPr>
          <w:p w14:paraId="10AD7FE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161</w:t>
            </w:r>
          </w:p>
        </w:tc>
      </w:tr>
      <w:tr w:rsidR="002435A3" w:rsidRPr="00465408" w14:paraId="5DF1794E" w14:textId="77777777" w:rsidTr="00465408">
        <w:trPr>
          <w:trHeight w:val="300"/>
        </w:trPr>
        <w:tc>
          <w:tcPr>
            <w:tcW w:w="1791" w:type="dxa"/>
            <w:tcBorders>
              <w:top w:val="nil"/>
              <w:left w:val="nil"/>
              <w:bottom w:val="nil"/>
              <w:right w:val="nil"/>
            </w:tcBorders>
            <w:noWrap/>
            <w:hideMark/>
          </w:tcPr>
          <w:p w14:paraId="79105EFF"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041953B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Walking school bus</w:t>
            </w:r>
          </w:p>
        </w:tc>
        <w:tc>
          <w:tcPr>
            <w:tcW w:w="1784" w:type="dxa"/>
            <w:tcBorders>
              <w:top w:val="nil"/>
              <w:left w:val="nil"/>
              <w:bottom w:val="nil"/>
              <w:right w:val="nil"/>
            </w:tcBorders>
            <w:noWrap/>
            <w:hideMark/>
          </w:tcPr>
          <w:p w14:paraId="5AACC5A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0.7%</w:t>
            </w:r>
          </w:p>
        </w:tc>
        <w:tc>
          <w:tcPr>
            <w:tcW w:w="1051" w:type="dxa"/>
            <w:tcBorders>
              <w:top w:val="nil"/>
              <w:left w:val="nil"/>
              <w:bottom w:val="nil"/>
              <w:right w:val="nil"/>
            </w:tcBorders>
            <w:noWrap/>
            <w:hideMark/>
          </w:tcPr>
          <w:p w14:paraId="312695E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w:t>
            </w:r>
          </w:p>
        </w:tc>
        <w:tc>
          <w:tcPr>
            <w:tcW w:w="1841" w:type="dxa"/>
            <w:tcBorders>
              <w:top w:val="nil"/>
              <w:left w:val="nil"/>
              <w:bottom w:val="nil"/>
              <w:right w:val="nil"/>
            </w:tcBorders>
            <w:noWrap/>
            <w:hideMark/>
          </w:tcPr>
          <w:p w14:paraId="3669486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0.0%</w:t>
            </w:r>
          </w:p>
        </w:tc>
        <w:tc>
          <w:tcPr>
            <w:tcW w:w="852" w:type="dxa"/>
            <w:tcBorders>
              <w:top w:val="nil"/>
              <w:left w:val="nil"/>
              <w:bottom w:val="nil"/>
              <w:right w:val="nil"/>
            </w:tcBorders>
            <w:noWrap/>
            <w:hideMark/>
          </w:tcPr>
          <w:p w14:paraId="000BC0D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w:t>
            </w:r>
          </w:p>
        </w:tc>
      </w:tr>
      <w:tr w:rsidR="002435A3" w:rsidRPr="00465408" w14:paraId="42DCAEE6" w14:textId="77777777" w:rsidTr="00465408">
        <w:trPr>
          <w:trHeight w:val="300"/>
        </w:trPr>
        <w:tc>
          <w:tcPr>
            <w:tcW w:w="1791" w:type="dxa"/>
            <w:tcBorders>
              <w:top w:val="nil"/>
              <w:left w:val="nil"/>
              <w:bottom w:val="nil"/>
              <w:right w:val="nil"/>
            </w:tcBorders>
            <w:noWrap/>
            <w:hideMark/>
          </w:tcPr>
          <w:p w14:paraId="13C77B95"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66DCC6DD" w14:textId="372606D6" w:rsidR="002435A3" w:rsidRPr="00465408" w:rsidRDefault="00465408" w:rsidP="00EF5BEA">
            <w:pPr>
              <w:spacing w:before="240"/>
              <w:rPr>
                <w:rFonts w:ascii="Arial" w:eastAsia="Times New Roman" w:hAnsi="Arial" w:cs="Arial"/>
                <w:sz w:val="20"/>
                <w:szCs w:val="22"/>
              </w:rPr>
            </w:pPr>
            <w:r w:rsidRPr="00465408">
              <w:rPr>
                <w:rFonts w:ascii="Arial" w:eastAsia="Times New Roman" w:hAnsi="Arial" w:cs="Arial"/>
                <w:sz w:val="20"/>
                <w:szCs w:val="22"/>
              </w:rPr>
              <w:t>E</w:t>
            </w:r>
            <w:r w:rsidR="002435A3" w:rsidRPr="00465408">
              <w:rPr>
                <w:rFonts w:ascii="Arial" w:eastAsia="Times New Roman" w:hAnsi="Arial" w:cs="Arial"/>
                <w:sz w:val="20"/>
                <w:szCs w:val="22"/>
              </w:rPr>
              <w:t>-Scooter</w:t>
            </w:r>
          </w:p>
        </w:tc>
        <w:tc>
          <w:tcPr>
            <w:tcW w:w="1784" w:type="dxa"/>
            <w:tcBorders>
              <w:top w:val="nil"/>
              <w:left w:val="nil"/>
              <w:bottom w:val="nil"/>
              <w:right w:val="nil"/>
            </w:tcBorders>
            <w:noWrap/>
            <w:hideMark/>
          </w:tcPr>
          <w:p w14:paraId="3EC5EDE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3.6%</w:t>
            </w:r>
          </w:p>
        </w:tc>
        <w:tc>
          <w:tcPr>
            <w:tcW w:w="1051" w:type="dxa"/>
            <w:tcBorders>
              <w:top w:val="nil"/>
              <w:left w:val="nil"/>
              <w:bottom w:val="nil"/>
              <w:right w:val="nil"/>
            </w:tcBorders>
            <w:noWrap/>
            <w:hideMark/>
          </w:tcPr>
          <w:p w14:paraId="4A451DD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22</w:t>
            </w:r>
          </w:p>
        </w:tc>
        <w:tc>
          <w:tcPr>
            <w:tcW w:w="1841" w:type="dxa"/>
            <w:tcBorders>
              <w:top w:val="nil"/>
              <w:left w:val="nil"/>
              <w:bottom w:val="nil"/>
              <w:right w:val="nil"/>
            </w:tcBorders>
            <w:noWrap/>
            <w:hideMark/>
          </w:tcPr>
          <w:p w14:paraId="2F344F5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6.0%</w:t>
            </w:r>
          </w:p>
        </w:tc>
        <w:tc>
          <w:tcPr>
            <w:tcW w:w="852" w:type="dxa"/>
            <w:tcBorders>
              <w:top w:val="nil"/>
              <w:left w:val="nil"/>
              <w:bottom w:val="nil"/>
              <w:right w:val="nil"/>
            </w:tcBorders>
            <w:noWrap/>
            <w:hideMark/>
          </w:tcPr>
          <w:p w14:paraId="04D38D3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30</w:t>
            </w:r>
          </w:p>
        </w:tc>
      </w:tr>
      <w:tr w:rsidR="002435A3" w:rsidRPr="00465408" w14:paraId="19B06FB0" w14:textId="77777777" w:rsidTr="00465408">
        <w:trPr>
          <w:trHeight w:val="300"/>
        </w:trPr>
        <w:tc>
          <w:tcPr>
            <w:tcW w:w="1791" w:type="dxa"/>
            <w:tcBorders>
              <w:top w:val="nil"/>
              <w:left w:val="nil"/>
              <w:bottom w:val="nil"/>
              <w:right w:val="nil"/>
            </w:tcBorders>
            <w:noWrap/>
            <w:hideMark/>
          </w:tcPr>
          <w:p w14:paraId="272E9170"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408E2E0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Scooter (non-electric)</w:t>
            </w:r>
          </w:p>
        </w:tc>
        <w:tc>
          <w:tcPr>
            <w:tcW w:w="1784" w:type="dxa"/>
            <w:tcBorders>
              <w:top w:val="nil"/>
              <w:left w:val="nil"/>
              <w:bottom w:val="nil"/>
              <w:right w:val="nil"/>
            </w:tcBorders>
            <w:noWrap/>
            <w:hideMark/>
          </w:tcPr>
          <w:p w14:paraId="2988D98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1.1%</w:t>
            </w:r>
          </w:p>
        </w:tc>
        <w:tc>
          <w:tcPr>
            <w:tcW w:w="1051" w:type="dxa"/>
            <w:tcBorders>
              <w:top w:val="nil"/>
              <w:left w:val="nil"/>
              <w:bottom w:val="nil"/>
              <w:right w:val="nil"/>
            </w:tcBorders>
            <w:noWrap/>
            <w:hideMark/>
          </w:tcPr>
          <w:p w14:paraId="020DC3BF"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w:t>
            </w:r>
          </w:p>
        </w:tc>
        <w:tc>
          <w:tcPr>
            <w:tcW w:w="1841" w:type="dxa"/>
            <w:tcBorders>
              <w:top w:val="nil"/>
              <w:left w:val="nil"/>
              <w:bottom w:val="nil"/>
              <w:right w:val="nil"/>
            </w:tcBorders>
            <w:noWrap/>
            <w:hideMark/>
          </w:tcPr>
          <w:p w14:paraId="600A7EF9"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w:t>
            </w:r>
          </w:p>
        </w:tc>
        <w:tc>
          <w:tcPr>
            <w:tcW w:w="852" w:type="dxa"/>
            <w:tcBorders>
              <w:top w:val="nil"/>
              <w:left w:val="nil"/>
              <w:bottom w:val="nil"/>
              <w:right w:val="nil"/>
            </w:tcBorders>
            <w:noWrap/>
            <w:hideMark/>
          </w:tcPr>
          <w:p w14:paraId="0DB5FCD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w:t>
            </w:r>
          </w:p>
        </w:tc>
      </w:tr>
      <w:tr w:rsidR="002435A3" w:rsidRPr="00465408" w14:paraId="43482D2E" w14:textId="77777777" w:rsidTr="00465408">
        <w:trPr>
          <w:trHeight w:val="300"/>
        </w:trPr>
        <w:tc>
          <w:tcPr>
            <w:tcW w:w="1791" w:type="dxa"/>
            <w:tcBorders>
              <w:top w:val="nil"/>
              <w:left w:val="nil"/>
              <w:bottom w:val="nil"/>
              <w:right w:val="nil"/>
            </w:tcBorders>
            <w:noWrap/>
            <w:hideMark/>
          </w:tcPr>
          <w:p w14:paraId="20B9684A"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03E29EF3"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Run</w:t>
            </w:r>
          </w:p>
        </w:tc>
        <w:tc>
          <w:tcPr>
            <w:tcW w:w="1784" w:type="dxa"/>
            <w:tcBorders>
              <w:top w:val="nil"/>
              <w:left w:val="nil"/>
              <w:bottom w:val="nil"/>
              <w:right w:val="nil"/>
            </w:tcBorders>
            <w:noWrap/>
            <w:hideMark/>
          </w:tcPr>
          <w:p w14:paraId="27F88F5E"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9.6%</w:t>
            </w:r>
          </w:p>
        </w:tc>
        <w:tc>
          <w:tcPr>
            <w:tcW w:w="1051" w:type="dxa"/>
            <w:tcBorders>
              <w:top w:val="nil"/>
              <w:left w:val="nil"/>
              <w:bottom w:val="nil"/>
              <w:right w:val="nil"/>
            </w:tcBorders>
            <w:noWrap/>
            <w:hideMark/>
          </w:tcPr>
          <w:p w14:paraId="05A0E0BE"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59</w:t>
            </w:r>
          </w:p>
        </w:tc>
        <w:tc>
          <w:tcPr>
            <w:tcW w:w="1841" w:type="dxa"/>
            <w:tcBorders>
              <w:top w:val="nil"/>
              <w:left w:val="nil"/>
              <w:bottom w:val="nil"/>
              <w:right w:val="nil"/>
            </w:tcBorders>
            <w:noWrap/>
            <w:hideMark/>
          </w:tcPr>
          <w:p w14:paraId="683E25CC"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19.8%</w:t>
            </w:r>
          </w:p>
        </w:tc>
        <w:tc>
          <w:tcPr>
            <w:tcW w:w="852" w:type="dxa"/>
            <w:tcBorders>
              <w:top w:val="nil"/>
              <w:left w:val="nil"/>
              <w:bottom w:val="nil"/>
              <w:right w:val="nil"/>
            </w:tcBorders>
            <w:noWrap/>
            <w:hideMark/>
          </w:tcPr>
          <w:p w14:paraId="333CEC7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99</w:t>
            </w:r>
          </w:p>
        </w:tc>
      </w:tr>
      <w:tr w:rsidR="002435A3" w:rsidRPr="00465408" w14:paraId="2471D5E4" w14:textId="77777777" w:rsidTr="00465408">
        <w:trPr>
          <w:trHeight w:val="300"/>
        </w:trPr>
        <w:tc>
          <w:tcPr>
            <w:tcW w:w="1791" w:type="dxa"/>
            <w:tcBorders>
              <w:top w:val="nil"/>
              <w:left w:val="nil"/>
              <w:bottom w:val="nil"/>
              <w:right w:val="nil"/>
            </w:tcBorders>
            <w:noWrap/>
            <w:hideMark/>
          </w:tcPr>
          <w:p w14:paraId="42FA0E09"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nil"/>
              <w:right w:val="nil"/>
            </w:tcBorders>
            <w:noWrap/>
            <w:hideMark/>
          </w:tcPr>
          <w:p w14:paraId="0DF93E52"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Mobility scooter</w:t>
            </w:r>
          </w:p>
        </w:tc>
        <w:tc>
          <w:tcPr>
            <w:tcW w:w="1784" w:type="dxa"/>
            <w:tcBorders>
              <w:top w:val="nil"/>
              <w:left w:val="nil"/>
              <w:bottom w:val="nil"/>
              <w:right w:val="nil"/>
            </w:tcBorders>
            <w:noWrap/>
            <w:hideMark/>
          </w:tcPr>
          <w:p w14:paraId="2DD89B7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0.0%</w:t>
            </w:r>
          </w:p>
        </w:tc>
        <w:tc>
          <w:tcPr>
            <w:tcW w:w="1051" w:type="dxa"/>
            <w:tcBorders>
              <w:top w:val="nil"/>
              <w:left w:val="nil"/>
              <w:bottom w:val="nil"/>
              <w:right w:val="nil"/>
            </w:tcBorders>
            <w:noWrap/>
            <w:hideMark/>
          </w:tcPr>
          <w:p w14:paraId="69D10F9A"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w:t>
            </w:r>
          </w:p>
        </w:tc>
        <w:tc>
          <w:tcPr>
            <w:tcW w:w="1841" w:type="dxa"/>
            <w:tcBorders>
              <w:top w:val="nil"/>
              <w:left w:val="nil"/>
              <w:bottom w:val="nil"/>
              <w:right w:val="nil"/>
            </w:tcBorders>
            <w:noWrap/>
            <w:hideMark/>
          </w:tcPr>
          <w:p w14:paraId="6C4A1D6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0.0%</w:t>
            </w:r>
          </w:p>
        </w:tc>
        <w:tc>
          <w:tcPr>
            <w:tcW w:w="852" w:type="dxa"/>
            <w:tcBorders>
              <w:top w:val="nil"/>
              <w:left w:val="nil"/>
              <w:bottom w:val="nil"/>
              <w:right w:val="nil"/>
            </w:tcBorders>
            <w:noWrap/>
            <w:hideMark/>
          </w:tcPr>
          <w:p w14:paraId="7257916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w:t>
            </w:r>
          </w:p>
        </w:tc>
      </w:tr>
      <w:tr w:rsidR="002435A3" w:rsidRPr="00465408" w14:paraId="092D34A1" w14:textId="77777777" w:rsidTr="00465408">
        <w:trPr>
          <w:trHeight w:val="300"/>
        </w:trPr>
        <w:tc>
          <w:tcPr>
            <w:tcW w:w="1791" w:type="dxa"/>
            <w:tcBorders>
              <w:top w:val="nil"/>
              <w:left w:val="nil"/>
              <w:bottom w:val="single" w:sz="4" w:space="0" w:color="auto"/>
              <w:right w:val="nil"/>
            </w:tcBorders>
            <w:noWrap/>
            <w:hideMark/>
          </w:tcPr>
          <w:p w14:paraId="3E274B98" w14:textId="77777777" w:rsidR="002435A3" w:rsidRPr="00465408" w:rsidRDefault="002435A3" w:rsidP="00EF5BEA">
            <w:pPr>
              <w:spacing w:before="240"/>
              <w:rPr>
                <w:rFonts w:ascii="Arial" w:eastAsia="Times New Roman" w:hAnsi="Arial" w:cs="Arial"/>
                <w:sz w:val="20"/>
                <w:szCs w:val="22"/>
              </w:rPr>
            </w:pPr>
          </w:p>
        </w:tc>
        <w:tc>
          <w:tcPr>
            <w:tcW w:w="2325" w:type="dxa"/>
            <w:tcBorders>
              <w:top w:val="nil"/>
              <w:left w:val="nil"/>
              <w:bottom w:val="single" w:sz="4" w:space="0" w:color="auto"/>
              <w:right w:val="nil"/>
            </w:tcBorders>
            <w:noWrap/>
            <w:hideMark/>
          </w:tcPr>
          <w:p w14:paraId="048BCFCD"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Other</w:t>
            </w:r>
          </w:p>
        </w:tc>
        <w:tc>
          <w:tcPr>
            <w:tcW w:w="1784" w:type="dxa"/>
            <w:tcBorders>
              <w:top w:val="nil"/>
              <w:left w:val="nil"/>
              <w:bottom w:val="single" w:sz="4" w:space="0" w:color="auto"/>
              <w:right w:val="nil"/>
            </w:tcBorders>
            <w:noWrap/>
            <w:hideMark/>
          </w:tcPr>
          <w:p w14:paraId="02AFAD3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0.8%</w:t>
            </w:r>
          </w:p>
        </w:tc>
        <w:tc>
          <w:tcPr>
            <w:tcW w:w="1051" w:type="dxa"/>
            <w:tcBorders>
              <w:top w:val="nil"/>
              <w:left w:val="nil"/>
              <w:bottom w:val="single" w:sz="4" w:space="0" w:color="auto"/>
              <w:right w:val="nil"/>
            </w:tcBorders>
            <w:noWrap/>
            <w:hideMark/>
          </w:tcPr>
          <w:p w14:paraId="2893C96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5</w:t>
            </w:r>
          </w:p>
        </w:tc>
        <w:tc>
          <w:tcPr>
            <w:tcW w:w="1841" w:type="dxa"/>
            <w:tcBorders>
              <w:top w:val="nil"/>
              <w:left w:val="nil"/>
              <w:bottom w:val="single" w:sz="4" w:space="0" w:color="auto"/>
              <w:right w:val="nil"/>
            </w:tcBorders>
            <w:noWrap/>
            <w:hideMark/>
          </w:tcPr>
          <w:p w14:paraId="70B5CBDF"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w:t>
            </w:r>
          </w:p>
        </w:tc>
        <w:tc>
          <w:tcPr>
            <w:tcW w:w="852" w:type="dxa"/>
            <w:tcBorders>
              <w:top w:val="nil"/>
              <w:left w:val="nil"/>
              <w:bottom w:val="single" w:sz="4" w:space="0" w:color="auto"/>
              <w:right w:val="nil"/>
            </w:tcBorders>
            <w:noWrap/>
            <w:hideMark/>
          </w:tcPr>
          <w:p w14:paraId="095B287F"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7</w:t>
            </w:r>
          </w:p>
        </w:tc>
      </w:tr>
      <w:tr w:rsidR="002435A3" w:rsidRPr="00465408" w14:paraId="27021157" w14:textId="77777777" w:rsidTr="00465408">
        <w:trPr>
          <w:trHeight w:val="300"/>
        </w:trPr>
        <w:tc>
          <w:tcPr>
            <w:tcW w:w="1791" w:type="dxa"/>
            <w:tcBorders>
              <w:top w:val="single" w:sz="4" w:space="0" w:color="auto"/>
              <w:left w:val="nil"/>
              <w:bottom w:val="nil"/>
              <w:right w:val="nil"/>
            </w:tcBorders>
            <w:noWrap/>
            <w:hideMark/>
          </w:tcPr>
          <w:p w14:paraId="61C513AA" w14:textId="61E67E64" w:rsidR="002435A3" w:rsidRPr="00465408" w:rsidRDefault="00125625" w:rsidP="00EF5BEA">
            <w:pPr>
              <w:spacing w:before="240"/>
              <w:rPr>
                <w:rFonts w:asciiTheme="minorBidi" w:eastAsia="Times New Roman" w:hAnsiTheme="minorBidi"/>
                <w:b/>
                <w:bCs/>
                <w:sz w:val="20"/>
                <w:szCs w:val="22"/>
              </w:rPr>
            </w:pPr>
            <w:r w:rsidRPr="00465408">
              <w:rPr>
                <w:rFonts w:ascii="Arial" w:eastAsia="Times New Roman" w:hAnsi="Arial" w:cs="Arial"/>
                <w:sz w:val="20"/>
                <w:szCs w:val="22"/>
              </w:rPr>
              <w:t>M</w:t>
            </w:r>
            <w:r w:rsidR="002435A3" w:rsidRPr="00465408">
              <w:rPr>
                <w:rFonts w:ascii="Arial" w:eastAsia="Times New Roman" w:hAnsi="Arial" w:cs="Arial"/>
                <w:sz w:val="20"/>
                <w:szCs w:val="22"/>
              </w:rPr>
              <w:t>ain purpose</w:t>
            </w:r>
            <w:r w:rsidR="002435A3" w:rsidRPr="00465408">
              <w:rPr>
                <w:rFonts w:asciiTheme="minorBidi" w:eastAsia="Times New Roman" w:hAnsiTheme="minorBidi"/>
                <w:b/>
                <w:bCs/>
                <w:sz w:val="20"/>
                <w:szCs w:val="22"/>
              </w:rPr>
              <w:t xml:space="preserve"> </w:t>
            </w:r>
          </w:p>
        </w:tc>
        <w:tc>
          <w:tcPr>
            <w:tcW w:w="2325" w:type="dxa"/>
            <w:tcBorders>
              <w:top w:val="single" w:sz="4" w:space="0" w:color="auto"/>
              <w:left w:val="nil"/>
              <w:bottom w:val="nil"/>
              <w:right w:val="nil"/>
            </w:tcBorders>
            <w:noWrap/>
            <w:hideMark/>
          </w:tcPr>
          <w:p w14:paraId="60903A98"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Going to work</w:t>
            </w:r>
          </w:p>
        </w:tc>
        <w:tc>
          <w:tcPr>
            <w:tcW w:w="1784" w:type="dxa"/>
            <w:tcBorders>
              <w:top w:val="single" w:sz="4" w:space="0" w:color="auto"/>
              <w:left w:val="nil"/>
              <w:bottom w:val="nil"/>
              <w:right w:val="nil"/>
            </w:tcBorders>
            <w:noWrap/>
            <w:hideMark/>
          </w:tcPr>
          <w:p w14:paraId="1824D142"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40.5%</w:t>
            </w:r>
          </w:p>
        </w:tc>
        <w:tc>
          <w:tcPr>
            <w:tcW w:w="1051" w:type="dxa"/>
            <w:tcBorders>
              <w:top w:val="single" w:sz="4" w:space="0" w:color="auto"/>
              <w:left w:val="nil"/>
              <w:bottom w:val="nil"/>
              <w:right w:val="nil"/>
            </w:tcBorders>
            <w:noWrap/>
            <w:hideMark/>
          </w:tcPr>
          <w:p w14:paraId="577C840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259</w:t>
            </w:r>
          </w:p>
        </w:tc>
        <w:tc>
          <w:tcPr>
            <w:tcW w:w="1841" w:type="dxa"/>
            <w:tcBorders>
              <w:top w:val="single" w:sz="4" w:space="0" w:color="auto"/>
              <w:left w:val="nil"/>
              <w:bottom w:val="nil"/>
              <w:right w:val="nil"/>
            </w:tcBorders>
            <w:noWrap/>
            <w:hideMark/>
          </w:tcPr>
          <w:p w14:paraId="7547B49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20.8%</w:t>
            </w:r>
          </w:p>
        </w:tc>
        <w:tc>
          <w:tcPr>
            <w:tcW w:w="852" w:type="dxa"/>
            <w:tcBorders>
              <w:top w:val="single" w:sz="4" w:space="0" w:color="auto"/>
              <w:left w:val="nil"/>
              <w:bottom w:val="nil"/>
              <w:right w:val="nil"/>
            </w:tcBorders>
            <w:noWrap/>
            <w:hideMark/>
          </w:tcPr>
          <w:p w14:paraId="5AE890A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86</w:t>
            </w:r>
          </w:p>
        </w:tc>
      </w:tr>
      <w:tr w:rsidR="002435A3" w:rsidRPr="00465408" w14:paraId="53958A49" w14:textId="77777777" w:rsidTr="00465408">
        <w:trPr>
          <w:trHeight w:val="300"/>
        </w:trPr>
        <w:tc>
          <w:tcPr>
            <w:tcW w:w="1791" w:type="dxa"/>
            <w:tcBorders>
              <w:top w:val="nil"/>
              <w:left w:val="nil"/>
              <w:bottom w:val="nil"/>
              <w:right w:val="nil"/>
            </w:tcBorders>
            <w:noWrap/>
            <w:hideMark/>
          </w:tcPr>
          <w:p w14:paraId="155FF2B3" w14:textId="77777777" w:rsidR="002435A3" w:rsidRPr="00465408" w:rsidRDefault="002435A3" w:rsidP="00EF5BEA">
            <w:pPr>
              <w:spacing w:before="240"/>
              <w:rPr>
                <w:rFonts w:asciiTheme="minorBidi" w:eastAsia="Times New Roman" w:hAnsiTheme="minorBidi"/>
                <w:b/>
                <w:bCs/>
                <w:sz w:val="20"/>
                <w:szCs w:val="22"/>
              </w:rPr>
            </w:pPr>
          </w:p>
        </w:tc>
        <w:tc>
          <w:tcPr>
            <w:tcW w:w="2325" w:type="dxa"/>
            <w:tcBorders>
              <w:top w:val="nil"/>
              <w:left w:val="nil"/>
              <w:bottom w:val="nil"/>
              <w:right w:val="nil"/>
            </w:tcBorders>
            <w:noWrap/>
            <w:hideMark/>
          </w:tcPr>
          <w:p w14:paraId="1CEE8A6E" w14:textId="5294B6E3"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 xml:space="preserve">Recreation </w:t>
            </w:r>
          </w:p>
        </w:tc>
        <w:tc>
          <w:tcPr>
            <w:tcW w:w="1784" w:type="dxa"/>
            <w:tcBorders>
              <w:top w:val="nil"/>
              <w:left w:val="nil"/>
              <w:bottom w:val="nil"/>
              <w:right w:val="nil"/>
            </w:tcBorders>
            <w:noWrap/>
            <w:hideMark/>
          </w:tcPr>
          <w:p w14:paraId="064169CB"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21.9%</w:t>
            </w:r>
          </w:p>
        </w:tc>
        <w:tc>
          <w:tcPr>
            <w:tcW w:w="1051" w:type="dxa"/>
            <w:tcBorders>
              <w:top w:val="nil"/>
              <w:left w:val="nil"/>
              <w:bottom w:val="nil"/>
              <w:right w:val="nil"/>
            </w:tcBorders>
            <w:noWrap/>
            <w:hideMark/>
          </w:tcPr>
          <w:p w14:paraId="16843D5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140</w:t>
            </w:r>
          </w:p>
        </w:tc>
        <w:tc>
          <w:tcPr>
            <w:tcW w:w="1841" w:type="dxa"/>
            <w:tcBorders>
              <w:top w:val="nil"/>
              <w:left w:val="nil"/>
              <w:bottom w:val="nil"/>
              <w:right w:val="nil"/>
            </w:tcBorders>
            <w:noWrap/>
            <w:hideMark/>
          </w:tcPr>
          <w:p w14:paraId="0C4524B1"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39.6%</w:t>
            </w:r>
          </w:p>
        </w:tc>
        <w:tc>
          <w:tcPr>
            <w:tcW w:w="852" w:type="dxa"/>
            <w:tcBorders>
              <w:top w:val="nil"/>
              <w:left w:val="nil"/>
              <w:bottom w:val="nil"/>
              <w:right w:val="nil"/>
            </w:tcBorders>
            <w:noWrap/>
            <w:hideMark/>
          </w:tcPr>
          <w:p w14:paraId="539D460F"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164</w:t>
            </w:r>
          </w:p>
        </w:tc>
      </w:tr>
      <w:tr w:rsidR="002435A3" w:rsidRPr="00465408" w14:paraId="767931E0" w14:textId="77777777" w:rsidTr="00465408">
        <w:trPr>
          <w:trHeight w:val="300"/>
        </w:trPr>
        <w:tc>
          <w:tcPr>
            <w:tcW w:w="1791" w:type="dxa"/>
            <w:tcBorders>
              <w:top w:val="nil"/>
              <w:left w:val="nil"/>
              <w:bottom w:val="nil"/>
              <w:right w:val="nil"/>
            </w:tcBorders>
            <w:noWrap/>
            <w:hideMark/>
          </w:tcPr>
          <w:p w14:paraId="2AE6EE62" w14:textId="77777777" w:rsidR="002435A3" w:rsidRPr="00465408" w:rsidRDefault="002435A3" w:rsidP="00EF5BEA">
            <w:pPr>
              <w:spacing w:before="240"/>
              <w:rPr>
                <w:rFonts w:asciiTheme="minorBidi" w:eastAsia="Times New Roman" w:hAnsiTheme="minorBidi"/>
                <w:b/>
                <w:bCs/>
                <w:sz w:val="20"/>
                <w:szCs w:val="22"/>
              </w:rPr>
            </w:pPr>
          </w:p>
        </w:tc>
        <w:tc>
          <w:tcPr>
            <w:tcW w:w="2325" w:type="dxa"/>
            <w:tcBorders>
              <w:top w:val="nil"/>
              <w:left w:val="nil"/>
              <w:bottom w:val="nil"/>
              <w:right w:val="nil"/>
            </w:tcBorders>
            <w:noWrap/>
            <w:hideMark/>
          </w:tcPr>
          <w:p w14:paraId="5D7F195A"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Going to university</w:t>
            </w:r>
          </w:p>
          <w:p w14:paraId="7853F399" w14:textId="113947AB"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/school</w:t>
            </w:r>
          </w:p>
        </w:tc>
        <w:tc>
          <w:tcPr>
            <w:tcW w:w="1784" w:type="dxa"/>
            <w:tcBorders>
              <w:top w:val="nil"/>
              <w:left w:val="nil"/>
              <w:bottom w:val="nil"/>
              <w:right w:val="nil"/>
            </w:tcBorders>
            <w:noWrap/>
            <w:hideMark/>
          </w:tcPr>
          <w:p w14:paraId="47B53828" w14:textId="4F0964F0" w:rsidR="002435A3" w:rsidRPr="00465408" w:rsidRDefault="00465408" w:rsidP="00EF5BEA">
            <w:pPr>
              <w:spacing w:before="240"/>
              <w:rPr>
                <w:rFonts w:ascii="Arial" w:eastAsia="Times New Roman" w:hAnsi="Arial" w:cs="Arial"/>
                <w:sz w:val="20"/>
                <w:szCs w:val="22"/>
              </w:rPr>
            </w:pPr>
            <w:r w:rsidRPr="00465408">
              <w:rPr>
                <w:rFonts w:ascii="Arial" w:eastAsia="Times New Roman" w:hAnsi="Arial" w:cs="Arial"/>
                <w:sz w:val="20"/>
                <w:szCs w:val="22"/>
              </w:rPr>
              <w:t>5.2</w:t>
            </w:r>
            <w:r w:rsidR="002435A3" w:rsidRPr="00465408">
              <w:rPr>
                <w:rFonts w:ascii="Arial" w:eastAsia="Times New Roman" w:hAnsi="Arial" w:cs="Arial"/>
                <w:sz w:val="20"/>
                <w:szCs w:val="22"/>
              </w:rPr>
              <w:t>%</w:t>
            </w:r>
          </w:p>
        </w:tc>
        <w:tc>
          <w:tcPr>
            <w:tcW w:w="1051" w:type="dxa"/>
            <w:tcBorders>
              <w:top w:val="nil"/>
              <w:left w:val="nil"/>
              <w:bottom w:val="nil"/>
              <w:right w:val="nil"/>
            </w:tcBorders>
            <w:noWrap/>
            <w:hideMark/>
          </w:tcPr>
          <w:p w14:paraId="0E382EE0" w14:textId="5CA13284"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w:t>
            </w:r>
            <w:r w:rsidR="00465408" w:rsidRPr="00465408">
              <w:rPr>
                <w:rFonts w:ascii="Arial" w:eastAsia="Times New Roman" w:hAnsi="Arial" w:cs="Arial"/>
                <w:sz w:val="20"/>
                <w:szCs w:val="22"/>
              </w:rPr>
              <w:t>3</w:t>
            </w:r>
          </w:p>
        </w:tc>
        <w:tc>
          <w:tcPr>
            <w:tcW w:w="1841" w:type="dxa"/>
            <w:tcBorders>
              <w:top w:val="nil"/>
              <w:left w:val="nil"/>
              <w:bottom w:val="nil"/>
              <w:right w:val="nil"/>
            </w:tcBorders>
            <w:noWrap/>
            <w:hideMark/>
          </w:tcPr>
          <w:p w14:paraId="500964A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1.5%</w:t>
            </w:r>
          </w:p>
        </w:tc>
        <w:tc>
          <w:tcPr>
            <w:tcW w:w="852" w:type="dxa"/>
            <w:tcBorders>
              <w:top w:val="nil"/>
              <w:left w:val="nil"/>
              <w:bottom w:val="nil"/>
              <w:right w:val="nil"/>
            </w:tcBorders>
            <w:noWrap/>
            <w:hideMark/>
          </w:tcPr>
          <w:p w14:paraId="13672167"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6</w:t>
            </w:r>
          </w:p>
        </w:tc>
      </w:tr>
      <w:tr w:rsidR="002435A3" w:rsidRPr="00465408" w14:paraId="4F40A9F9" w14:textId="77777777" w:rsidTr="00465408">
        <w:trPr>
          <w:trHeight w:val="300"/>
        </w:trPr>
        <w:tc>
          <w:tcPr>
            <w:tcW w:w="1791" w:type="dxa"/>
            <w:tcBorders>
              <w:top w:val="nil"/>
              <w:left w:val="nil"/>
              <w:bottom w:val="nil"/>
              <w:right w:val="nil"/>
            </w:tcBorders>
            <w:noWrap/>
            <w:hideMark/>
          </w:tcPr>
          <w:p w14:paraId="227B46D4" w14:textId="77777777" w:rsidR="002435A3" w:rsidRPr="00465408" w:rsidRDefault="002435A3" w:rsidP="00EF5BEA">
            <w:pPr>
              <w:spacing w:before="240"/>
              <w:rPr>
                <w:rFonts w:asciiTheme="minorBidi" w:eastAsia="Times New Roman" w:hAnsiTheme="minorBidi"/>
                <w:b/>
                <w:bCs/>
                <w:sz w:val="20"/>
                <w:szCs w:val="22"/>
              </w:rPr>
            </w:pPr>
          </w:p>
        </w:tc>
        <w:tc>
          <w:tcPr>
            <w:tcW w:w="2325" w:type="dxa"/>
            <w:tcBorders>
              <w:top w:val="nil"/>
              <w:left w:val="nil"/>
              <w:bottom w:val="nil"/>
              <w:right w:val="nil"/>
            </w:tcBorders>
            <w:noWrap/>
            <w:hideMark/>
          </w:tcPr>
          <w:p w14:paraId="6E58EE9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Sports and fitness</w:t>
            </w:r>
          </w:p>
        </w:tc>
        <w:tc>
          <w:tcPr>
            <w:tcW w:w="1784" w:type="dxa"/>
            <w:tcBorders>
              <w:top w:val="nil"/>
              <w:left w:val="nil"/>
              <w:bottom w:val="nil"/>
              <w:right w:val="nil"/>
            </w:tcBorders>
            <w:noWrap/>
            <w:hideMark/>
          </w:tcPr>
          <w:p w14:paraId="64C5B37A"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27.5%</w:t>
            </w:r>
          </w:p>
        </w:tc>
        <w:tc>
          <w:tcPr>
            <w:tcW w:w="1051" w:type="dxa"/>
            <w:tcBorders>
              <w:top w:val="nil"/>
              <w:left w:val="nil"/>
              <w:bottom w:val="nil"/>
              <w:right w:val="nil"/>
            </w:tcBorders>
            <w:noWrap/>
            <w:hideMark/>
          </w:tcPr>
          <w:p w14:paraId="0F83382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176</w:t>
            </w:r>
          </w:p>
        </w:tc>
        <w:tc>
          <w:tcPr>
            <w:tcW w:w="1841" w:type="dxa"/>
            <w:tcBorders>
              <w:top w:val="nil"/>
              <w:left w:val="nil"/>
              <w:bottom w:val="nil"/>
              <w:right w:val="nil"/>
            </w:tcBorders>
            <w:noWrap/>
            <w:hideMark/>
          </w:tcPr>
          <w:p w14:paraId="02CCDD3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34.5%</w:t>
            </w:r>
          </w:p>
        </w:tc>
        <w:tc>
          <w:tcPr>
            <w:tcW w:w="852" w:type="dxa"/>
            <w:tcBorders>
              <w:top w:val="nil"/>
              <w:left w:val="nil"/>
              <w:bottom w:val="nil"/>
              <w:right w:val="nil"/>
            </w:tcBorders>
            <w:noWrap/>
            <w:hideMark/>
          </w:tcPr>
          <w:p w14:paraId="084EB9F5"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143</w:t>
            </w:r>
          </w:p>
        </w:tc>
      </w:tr>
      <w:tr w:rsidR="002435A3" w:rsidRPr="00465408" w14:paraId="4325C310" w14:textId="77777777" w:rsidTr="00465408">
        <w:trPr>
          <w:trHeight w:val="300"/>
        </w:trPr>
        <w:tc>
          <w:tcPr>
            <w:tcW w:w="1791" w:type="dxa"/>
            <w:tcBorders>
              <w:top w:val="nil"/>
              <w:left w:val="nil"/>
              <w:bottom w:val="nil"/>
              <w:right w:val="nil"/>
            </w:tcBorders>
            <w:noWrap/>
            <w:hideMark/>
          </w:tcPr>
          <w:p w14:paraId="25B66790" w14:textId="77777777" w:rsidR="002435A3" w:rsidRPr="00465408" w:rsidRDefault="002435A3" w:rsidP="00EF5BEA">
            <w:pPr>
              <w:spacing w:before="240"/>
              <w:rPr>
                <w:rFonts w:asciiTheme="minorBidi" w:eastAsia="Times New Roman" w:hAnsiTheme="minorBidi"/>
                <w:b/>
                <w:bCs/>
                <w:sz w:val="20"/>
                <w:szCs w:val="22"/>
              </w:rPr>
            </w:pPr>
          </w:p>
        </w:tc>
        <w:tc>
          <w:tcPr>
            <w:tcW w:w="2325" w:type="dxa"/>
            <w:tcBorders>
              <w:top w:val="nil"/>
              <w:left w:val="nil"/>
              <w:bottom w:val="nil"/>
              <w:right w:val="nil"/>
            </w:tcBorders>
            <w:noWrap/>
            <w:hideMark/>
          </w:tcPr>
          <w:p w14:paraId="61AFC884"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Other</w:t>
            </w:r>
          </w:p>
        </w:tc>
        <w:tc>
          <w:tcPr>
            <w:tcW w:w="1784" w:type="dxa"/>
            <w:tcBorders>
              <w:top w:val="nil"/>
              <w:left w:val="nil"/>
              <w:bottom w:val="nil"/>
              <w:right w:val="nil"/>
            </w:tcBorders>
            <w:noWrap/>
            <w:hideMark/>
          </w:tcPr>
          <w:p w14:paraId="2FAC5B8D"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4.9%</w:t>
            </w:r>
          </w:p>
        </w:tc>
        <w:tc>
          <w:tcPr>
            <w:tcW w:w="1051" w:type="dxa"/>
            <w:tcBorders>
              <w:top w:val="nil"/>
              <w:left w:val="nil"/>
              <w:bottom w:val="nil"/>
              <w:right w:val="nil"/>
            </w:tcBorders>
            <w:noWrap/>
            <w:hideMark/>
          </w:tcPr>
          <w:p w14:paraId="024103C6"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31</w:t>
            </w:r>
          </w:p>
        </w:tc>
        <w:tc>
          <w:tcPr>
            <w:tcW w:w="1841" w:type="dxa"/>
            <w:tcBorders>
              <w:top w:val="nil"/>
              <w:left w:val="nil"/>
              <w:bottom w:val="nil"/>
              <w:right w:val="nil"/>
            </w:tcBorders>
            <w:noWrap/>
            <w:hideMark/>
          </w:tcPr>
          <w:p w14:paraId="422884A0"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3.6%</w:t>
            </w:r>
          </w:p>
        </w:tc>
        <w:tc>
          <w:tcPr>
            <w:tcW w:w="852" w:type="dxa"/>
            <w:tcBorders>
              <w:top w:val="nil"/>
              <w:left w:val="nil"/>
              <w:bottom w:val="nil"/>
              <w:right w:val="nil"/>
            </w:tcBorders>
            <w:noWrap/>
            <w:hideMark/>
          </w:tcPr>
          <w:p w14:paraId="2774B3E3" w14:textId="77777777" w:rsidR="002435A3" w:rsidRPr="00465408" w:rsidRDefault="002435A3" w:rsidP="00EF5BEA">
            <w:pPr>
              <w:spacing w:before="240"/>
              <w:rPr>
                <w:rFonts w:ascii="Arial" w:eastAsia="Times New Roman" w:hAnsi="Arial" w:cs="Arial"/>
                <w:sz w:val="20"/>
                <w:szCs w:val="22"/>
              </w:rPr>
            </w:pPr>
            <w:r w:rsidRPr="00465408">
              <w:rPr>
                <w:rFonts w:ascii="Arial" w:eastAsia="Times New Roman" w:hAnsi="Arial" w:cs="Arial"/>
                <w:sz w:val="20"/>
                <w:szCs w:val="22"/>
              </w:rPr>
              <w:t>15</w:t>
            </w:r>
          </w:p>
        </w:tc>
      </w:tr>
    </w:tbl>
    <w:p w14:paraId="28589215" w14:textId="7AB98E70" w:rsidR="00C11962" w:rsidRPr="00C11962" w:rsidRDefault="009B0774" w:rsidP="00465408">
      <w:pPr>
        <w:pStyle w:val="Caption"/>
        <w:spacing w:before="240"/>
        <w:rPr>
          <w:lang w:val="en-US"/>
        </w:rPr>
      </w:pPr>
      <w:r>
        <w:t xml:space="preserve">Table </w:t>
      </w:r>
      <w:r w:rsidR="002D5905">
        <w:rPr>
          <w:noProof/>
        </w:rPr>
        <w:fldChar w:fldCharType="begin"/>
      </w:r>
      <w:r w:rsidR="002D5905">
        <w:rPr>
          <w:noProof/>
        </w:rPr>
        <w:instrText xml:space="preserve"> SEQ Table \* ARABIC </w:instrText>
      </w:r>
      <w:r w:rsidR="002D5905">
        <w:rPr>
          <w:noProof/>
        </w:rPr>
        <w:fldChar w:fldCharType="separate"/>
      </w:r>
      <w:r>
        <w:rPr>
          <w:noProof/>
        </w:rPr>
        <w:t>1</w:t>
      </w:r>
      <w:r w:rsidR="002D5905">
        <w:rPr>
          <w:noProof/>
        </w:rPr>
        <w:fldChar w:fldCharType="end"/>
      </w:r>
      <w:r>
        <w:t xml:space="preserve"> </w:t>
      </w:r>
      <w:r>
        <w:rPr>
          <w:lang w:val="en-US"/>
        </w:rPr>
        <w:t>Demographic Characteristic of R</w:t>
      </w:r>
      <w:r w:rsidRPr="00222E1E">
        <w:rPr>
          <w:lang w:val="en-US"/>
        </w:rPr>
        <w:t>espondents</w:t>
      </w:r>
    </w:p>
    <w:p w14:paraId="330BF91D" w14:textId="1CBDD213" w:rsidR="0024705F" w:rsidRPr="0024705F" w:rsidRDefault="0024705F" w:rsidP="00EF5BEA">
      <w:pPr>
        <w:pStyle w:val="Heading2"/>
        <w:spacing w:before="240"/>
        <w:rPr>
          <w:rFonts w:ascii="Arial" w:eastAsia="Times New Roman" w:hAnsi="Arial" w:cs="Arial"/>
          <w:b/>
          <w:color w:val="auto"/>
          <w:sz w:val="22"/>
          <w:szCs w:val="22"/>
        </w:rPr>
      </w:pPr>
      <w:r w:rsidRPr="0024705F">
        <w:rPr>
          <w:rFonts w:ascii="Arial" w:eastAsia="Times New Roman" w:hAnsi="Arial" w:cs="Arial"/>
          <w:b/>
          <w:color w:val="auto"/>
          <w:sz w:val="22"/>
          <w:szCs w:val="22"/>
        </w:rPr>
        <w:lastRenderedPageBreak/>
        <w:t xml:space="preserve">Relationship between response characteristic and perception of safety </w:t>
      </w:r>
    </w:p>
    <w:p w14:paraId="2DB37DA5" w14:textId="00117664" w:rsidR="00724762" w:rsidRPr="00724762" w:rsidRDefault="004978F8" w:rsidP="00EF5BEA">
      <w:pPr>
        <w:spacing w:before="240"/>
        <w:rPr>
          <w:rFonts w:ascii="Arial" w:hAnsi="Arial" w:cs="Arial"/>
          <w:sz w:val="22"/>
          <w:szCs w:val="22"/>
        </w:rPr>
      </w:pPr>
      <w:r>
        <w:rPr>
          <w:rFonts w:ascii="Arial" w:hAnsi="Arial" w:cs="Arial"/>
          <w:sz w:val="22"/>
          <w:szCs w:val="22"/>
        </w:rPr>
        <w:t>According to the previous survey undert</w:t>
      </w:r>
      <w:r w:rsidR="0053635B">
        <w:rPr>
          <w:rFonts w:ascii="Arial" w:hAnsi="Arial" w:cs="Arial"/>
          <w:sz w:val="22"/>
          <w:szCs w:val="22"/>
        </w:rPr>
        <w:t>aken</w:t>
      </w:r>
      <w:r>
        <w:rPr>
          <w:rFonts w:ascii="Arial" w:hAnsi="Arial" w:cs="Arial"/>
          <w:sz w:val="22"/>
          <w:szCs w:val="22"/>
        </w:rPr>
        <w:t xml:space="preserve"> by Auckland Transport, a</w:t>
      </w:r>
      <w:r w:rsidR="00724762" w:rsidRPr="00724762">
        <w:rPr>
          <w:rFonts w:ascii="Arial" w:hAnsi="Arial" w:cs="Arial"/>
          <w:sz w:val="22"/>
          <w:szCs w:val="22"/>
        </w:rPr>
        <w:t xml:space="preserve">round 56% of cyclists are not confident about cycling in Auckland. </w:t>
      </w:r>
      <w:r w:rsidR="00724762" w:rsidRPr="00724762">
        <w:rPr>
          <w:rFonts w:ascii="Arial" w:hAnsi="Arial" w:cs="Arial"/>
          <w:sz w:val="22"/>
          <w:szCs w:val="22"/>
        </w:rPr>
        <w:fldChar w:fldCharType="begin"/>
      </w:r>
      <w:r w:rsidR="00724762" w:rsidRPr="00724762">
        <w:rPr>
          <w:rFonts w:ascii="Arial" w:hAnsi="Arial" w:cs="Arial"/>
          <w:sz w:val="22"/>
          <w:szCs w:val="22"/>
        </w:rPr>
        <w:instrText>ADDIN RW.CITE{{doc:5dbe3e96e4b084f77a5b2ecd AUCKLANDTRANSPORT 2018}}</w:instrText>
      </w:r>
      <w:r w:rsidR="00724762" w:rsidRPr="00724762">
        <w:rPr>
          <w:rFonts w:ascii="Arial" w:hAnsi="Arial" w:cs="Arial"/>
          <w:sz w:val="22"/>
          <w:szCs w:val="22"/>
        </w:rPr>
        <w:fldChar w:fldCharType="separate"/>
      </w:r>
      <w:r w:rsidR="008305EC" w:rsidRPr="008305EC">
        <w:rPr>
          <w:rFonts w:ascii="Arial" w:hAnsi="Arial" w:cs="Arial"/>
          <w:sz w:val="22"/>
          <w:szCs w:val="22"/>
        </w:rPr>
        <w:t>(Auckland Transport 2018)</w:t>
      </w:r>
      <w:r w:rsidR="00724762" w:rsidRPr="00724762">
        <w:rPr>
          <w:rFonts w:ascii="Arial" w:hAnsi="Arial" w:cs="Arial"/>
          <w:sz w:val="22"/>
          <w:szCs w:val="22"/>
        </w:rPr>
        <w:fldChar w:fldCharType="end"/>
      </w:r>
      <w:r w:rsidR="00724762" w:rsidRPr="00724762">
        <w:rPr>
          <w:rFonts w:ascii="Arial" w:hAnsi="Arial" w:cs="Arial"/>
          <w:sz w:val="22"/>
          <w:szCs w:val="22"/>
        </w:rPr>
        <w:t xml:space="preserve"> The survey asked the respondents’ perception of SUP safety</w:t>
      </w:r>
      <w:r>
        <w:rPr>
          <w:rFonts w:ascii="Arial" w:hAnsi="Arial" w:cs="Arial"/>
          <w:sz w:val="22"/>
          <w:szCs w:val="22"/>
        </w:rPr>
        <w:t>;</w:t>
      </w:r>
      <w:r w:rsidR="00724762" w:rsidRPr="00724762">
        <w:rPr>
          <w:rFonts w:ascii="Arial" w:hAnsi="Arial" w:cs="Arial"/>
          <w:sz w:val="22"/>
          <w:szCs w:val="22"/>
        </w:rPr>
        <w:t xml:space="preserve"> the answer score range from 1 (very unsafe) to 7 (very safe</w:t>
      </w:r>
      <w:r>
        <w:rPr>
          <w:rFonts w:ascii="Arial" w:hAnsi="Arial" w:cs="Arial"/>
          <w:sz w:val="22"/>
          <w:szCs w:val="22"/>
        </w:rPr>
        <w:t xml:space="preserve">). </w:t>
      </w:r>
      <w:r w:rsidR="00724762" w:rsidRPr="00724762">
        <w:rPr>
          <w:rFonts w:ascii="Arial" w:hAnsi="Arial" w:cs="Arial"/>
          <w:sz w:val="22"/>
          <w:szCs w:val="22"/>
        </w:rPr>
        <w:t xml:space="preserve"> </w:t>
      </w:r>
    </w:p>
    <w:p w14:paraId="0DCB45D9" w14:textId="59BCC869" w:rsidR="0024705F" w:rsidRPr="003B65C3" w:rsidRDefault="00724762" w:rsidP="003B65C3">
      <w:pPr>
        <w:spacing w:before="240"/>
        <w:rPr>
          <w:rFonts w:ascii="Arial" w:hAnsi="Arial" w:cs="Arial"/>
          <w:sz w:val="22"/>
          <w:szCs w:val="22"/>
        </w:rPr>
      </w:pPr>
      <w:r w:rsidRPr="00724762">
        <w:rPr>
          <w:rFonts w:ascii="Arial" w:hAnsi="Arial" w:cs="Arial"/>
          <w:sz w:val="22"/>
          <w:szCs w:val="22"/>
        </w:rPr>
        <w:t>Table 2 illustrates the respondents’ safety perceptions of SUP</w:t>
      </w:r>
      <w:r w:rsidR="004978F8">
        <w:rPr>
          <w:rFonts w:ascii="Arial" w:hAnsi="Arial" w:cs="Arial"/>
          <w:sz w:val="22"/>
          <w:szCs w:val="22"/>
        </w:rPr>
        <w:t>s</w:t>
      </w:r>
      <w:r w:rsidRPr="00724762">
        <w:rPr>
          <w:rFonts w:ascii="Arial" w:hAnsi="Arial" w:cs="Arial"/>
          <w:sz w:val="22"/>
          <w:szCs w:val="22"/>
        </w:rPr>
        <w:t xml:space="preserve">. The safety perception distributions are similar between the two SUPs as standard deviation and variations are similar although significant differences are evident between the mean safety </w:t>
      </w:r>
      <w:r w:rsidR="00E04C0C" w:rsidRPr="00724762">
        <w:rPr>
          <w:rFonts w:ascii="Arial" w:hAnsi="Arial" w:cs="Arial"/>
          <w:sz w:val="22"/>
          <w:szCs w:val="22"/>
        </w:rPr>
        <w:t>perception</w:t>
      </w:r>
      <w:r w:rsidR="004978F8">
        <w:rPr>
          <w:rFonts w:ascii="Arial" w:hAnsi="Arial" w:cs="Arial"/>
          <w:sz w:val="22"/>
          <w:szCs w:val="22"/>
        </w:rPr>
        <w:t xml:space="preserve"> score</w:t>
      </w:r>
      <w:r w:rsidR="00E04C0C" w:rsidRPr="00724762">
        <w:rPr>
          <w:rFonts w:ascii="Arial" w:hAnsi="Arial" w:cs="Arial"/>
          <w:sz w:val="22"/>
          <w:szCs w:val="22"/>
        </w:rPr>
        <w:t>s.</w:t>
      </w:r>
      <w:r w:rsidRPr="00724762">
        <w:rPr>
          <w:rFonts w:ascii="Arial" w:hAnsi="Arial" w:cs="Arial"/>
          <w:sz w:val="22"/>
          <w:szCs w:val="22"/>
        </w:rPr>
        <w:t xml:space="preserve"> Overall,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w:t>
      </w:r>
      <w:r w:rsidR="004978F8">
        <w:rPr>
          <w:rFonts w:ascii="Arial" w:hAnsi="Arial" w:cs="Arial"/>
          <w:sz w:val="22"/>
          <w:szCs w:val="22"/>
        </w:rPr>
        <w:t xml:space="preserve">shared path </w:t>
      </w:r>
      <w:r w:rsidRPr="00724762">
        <w:rPr>
          <w:rFonts w:ascii="Arial" w:hAnsi="Arial" w:cs="Arial"/>
          <w:sz w:val="22"/>
          <w:szCs w:val="22"/>
        </w:rPr>
        <w:t xml:space="preserve">users felt safer (mean = 4.8) compared to Tamaki </w:t>
      </w:r>
      <w:r w:rsidR="004978F8">
        <w:rPr>
          <w:rFonts w:ascii="Arial" w:hAnsi="Arial" w:cs="Arial"/>
          <w:sz w:val="22"/>
          <w:szCs w:val="22"/>
        </w:rPr>
        <w:t>D</w:t>
      </w:r>
      <w:r w:rsidRPr="00724762">
        <w:rPr>
          <w:rFonts w:ascii="Arial" w:hAnsi="Arial" w:cs="Arial"/>
          <w:sz w:val="22"/>
          <w:szCs w:val="22"/>
        </w:rPr>
        <w:t xml:space="preserve">rive shared path users (mean = 3.8). </w:t>
      </w:r>
      <w:r w:rsidR="00A06C94">
        <w:rPr>
          <w:rFonts w:ascii="Arial" w:hAnsi="Arial" w:cs="Arial"/>
          <w:sz w:val="22"/>
          <w:szCs w:val="22"/>
        </w:rPr>
        <w:t xml:space="preserve">Both paths are approx. 3 metre, however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users </w:t>
      </w:r>
      <w:r w:rsidR="004978F8">
        <w:rPr>
          <w:rFonts w:ascii="Arial" w:hAnsi="Arial" w:cs="Arial"/>
          <w:sz w:val="22"/>
          <w:szCs w:val="22"/>
        </w:rPr>
        <w:t xml:space="preserve">are </w:t>
      </w:r>
      <w:r w:rsidRPr="00724762">
        <w:rPr>
          <w:rFonts w:ascii="Arial" w:hAnsi="Arial" w:cs="Arial"/>
          <w:sz w:val="22"/>
          <w:szCs w:val="22"/>
        </w:rPr>
        <w:t xml:space="preserve">likely </w:t>
      </w:r>
      <w:r w:rsidR="004978F8">
        <w:rPr>
          <w:rFonts w:ascii="Arial" w:hAnsi="Arial" w:cs="Arial"/>
          <w:sz w:val="22"/>
          <w:szCs w:val="22"/>
        </w:rPr>
        <w:t xml:space="preserve">to </w:t>
      </w:r>
      <w:r w:rsidRPr="00724762">
        <w:rPr>
          <w:rFonts w:ascii="Arial" w:hAnsi="Arial" w:cs="Arial"/>
          <w:sz w:val="22"/>
          <w:szCs w:val="22"/>
        </w:rPr>
        <w:t>feel safer as the path constructed is completely separated from vehicles and Tamaki Drive shared path is separated by a kerb</w:t>
      </w:r>
      <w:r w:rsidR="004978F8">
        <w:rPr>
          <w:rFonts w:ascii="Arial" w:hAnsi="Arial" w:cs="Arial"/>
          <w:sz w:val="22"/>
          <w:szCs w:val="22"/>
        </w:rPr>
        <w:t xml:space="preserve"> only</w:t>
      </w:r>
      <w:r w:rsidRPr="00724762">
        <w:rPr>
          <w:rFonts w:ascii="Arial" w:hAnsi="Arial" w:cs="Arial"/>
          <w:sz w:val="22"/>
          <w:szCs w:val="22"/>
        </w:rPr>
        <w:t xml:space="preserve">. Moreover, </w:t>
      </w:r>
      <w:r w:rsidR="004978F8">
        <w:rPr>
          <w:rFonts w:ascii="Arial" w:hAnsi="Arial" w:cs="Arial"/>
          <w:sz w:val="22"/>
          <w:szCs w:val="22"/>
        </w:rPr>
        <w:t>more commuters on</w:t>
      </w:r>
      <w:r w:rsidRPr="00724762">
        <w:rPr>
          <w:rFonts w:ascii="Arial" w:hAnsi="Arial" w:cs="Arial"/>
          <w:sz w:val="22"/>
          <w:szCs w:val="22"/>
        </w:rPr>
        <w:t xml:space="preserve"> </w:t>
      </w:r>
      <w:r w:rsidR="0053635B">
        <w:rPr>
          <w:rFonts w:ascii="Arial" w:hAnsi="Arial" w:cs="Arial"/>
          <w:sz w:val="22"/>
          <w:szCs w:val="22"/>
        </w:rPr>
        <w:t xml:space="preserve">the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shared path </w:t>
      </w:r>
      <w:r w:rsidR="004978F8">
        <w:rPr>
          <w:rFonts w:ascii="Arial" w:hAnsi="Arial" w:cs="Arial"/>
          <w:sz w:val="22"/>
          <w:szCs w:val="22"/>
        </w:rPr>
        <w:t xml:space="preserve">reduces the speed variance between different user types, which in turn reduces </w:t>
      </w:r>
      <w:r w:rsidRPr="00724762">
        <w:rPr>
          <w:rFonts w:ascii="Arial" w:hAnsi="Arial" w:cs="Arial"/>
          <w:sz w:val="22"/>
          <w:szCs w:val="22"/>
        </w:rPr>
        <w:t xml:space="preserve">potential conflicts between </w:t>
      </w:r>
      <w:r w:rsidR="004978F8">
        <w:rPr>
          <w:rFonts w:ascii="Arial" w:hAnsi="Arial" w:cs="Arial"/>
          <w:sz w:val="22"/>
          <w:szCs w:val="22"/>
        </w:rPr>
        <w:t>them</w:t>
      </w:r>
      <w:r w:rsidRPr="00724762">
        <w:rPr>
          <w:rFonts w:ascii="Arial" w:hAnsi="Arial" w:cs="Arial"/>
          <w:sz w:val="22"/>
          <w:szCs w:val="22"/>
        </w:rPr>
        <w:t>. Tamaki Drive shared path user</w:t>
      </w:r>
      <w:r w:rsidR="004978F8">
        <w:rPr>
          <w:rFonts w:ascii="Arial" w:hAnsi="Arial" w:cs="Arial"/>
          <w:sz w:val="22"/>
          <w:szCs w:val="22"/>
        </w:rPr>
        <w:t>s</w:t>
      </w:r>
      <w:r w:rsidRPr="00724762">
        <w:rPr>
          <w:rFonts w:ascii="Arial" w:hAnsi="Arial" w:cs="Arial"/>
          <w:sz w:val="22"/>
          <w:szCs w:val="22"/>
        </w:rPr>
        <w:t xml:space="preserve"> are more likely to have conflicts between user</w:t>
      </w:r>
      <w:r w:rsidR="004978F8">
        <w:rPr>
          <w:rFonts w:ascii="Arial" w:hAnsi="Arial" w:cs="Arial"/>
          <w:sz w:val="22"/>
          <w:szCs w:val="22"/>
        </w:rPr>
        <w:t xml:space="preserve"> type</w:t>
      </w:r>
      <w:r w:rsidRPr="00724762">
        <w:rPr>
          <w:rFonts w:ascii="Arial" w:hAnsi="Arial" w:cs="Arial"/>
          <w:sz w:val="22"/>
          <w:szCs w:val="22"/>
        </w:rPr>
        <w:t xml:space="preserve">s due to the </w:t>
      </w:r>
      <w:r w:rsidR="0053635B">
        <w:rPr>
          <w:rFonts w:ascii="Arial" w:hAnsi="Arial" w:cs="Arial"/>
          <w:sz w:val="22"/>
          <w:szCs w:val="22"/>
        </w:rPr>
        <w:t xml:space="preserve">greater </w:t>
      </w:r>
      <w:r w:rsidRPr="00724762">
        <w:rPr>
          <w:rFonts w:ascii="Arial" w:hAnsi="Arial" w:cs="Arial"/>
          <w:sz w:val="22"/>
          <w:szCs w:val="22"/>
        </w:rPr>
        <w:t>difference in user mode</w:t>
      </w:r>
      <w:r w:rsidR="004978F8">
        <w:rPr>
          <w:rFonts w:ascii="Arial" w:hAnsi="Arial" w:cs="Arial"/>
          <w:sz w:val="22"/>
          <w:szCs w:val="22"/>
        </w:rPr>
        <w:t>s, trip</w:t>
      </w:r>
      <w:r w:rsidRPr="00724762">
        <w:rPr>
          <w:rFonts w:ascii="Arial" w:hAnsi="Arial" w:cs="Arial"/>
          <w:sz w:val="22"/>
          <w:szCs w:val="22"/>
        </w:rPr>
        <w:t xml:space="preserve"> purpose</w:t>
      </w:r>
      <w:r w:rsidR="004978F8">
        <w:rPr>
          <w:rFonts w:ascii="Arial" w:hAnsi="Arial" w:cs="Arial"/>
          <w:sz w:val="22"/>
          <w:szCs w:val="22"/>
        </w:rPr>
        <w:t>s</w:t>
      </w:r>
      <w:r w:rsidRPr="00724762">
        <w:rPr>
          <w:rFonts w:ascii="Arial" w:hAnsi="Arial" w:cs="Arial"/>
          <w:sz w:val="22"/>
          <w:szCs w:val="22"/>
        </w:rPr>
        <w:t xml:space="preserve"> and speeds. Pedestrians need to cross transversely over the cyclist part of the SUP to get off the path</w:t>
      </w:r>
      <w:r w:rsidR="007C1A71">
        <w:rPr>
          <w:rFonts w:ascii="Arial" w:hAnsi="Arial" w:cs="Arial"/>
          <w:sz w:val="22"/>
          <w:szCs w:val="22"/>
        </w:rPr>
        <w:t>,</w:t>
      </w:r>
      <w:r w:rsidRPr="00724762">
        <w:rPr>
          <w:rFonts w:ascii="Arial" w:hAnsi="Arial" w:cs="Arial"/>
          <w:sz w:val="22"/>
          <w:szCs w:val="22"/>
        </w:rPr>
        <w:t xml:space="preserve"> which may also influence users’ perception of safety.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448"/>
        <w:gridCol w:w="2254"/>
      </w:tblGrid>
      <w:tr w:rsidR="00923F92" w14:paraId="4858B830" w14:textId="77777777" w:rsidTr="00E04C0C">
        <w:tc>
          <w:tcPr>
            <w:tcW w:w="3060" w:type="dxa"/>
            <w:tcBorders>
              <w:bottom w:val="single" w:sz="4" w:space="0" w:color="auto"/>
            </w:tcBorders>
          </w:tcPr>
          <w:p w14:paraId="4A4345A3" w14:textId="77777777" w:rsidR="00923F92" w:rsidRPr="000449B5" w:rsidRDefault="00923F92" w:rsidP="00EF5BEA">
            <w:pPr>
              <w:spacing w:before="240"/>
              <w:rPr>
                <w:rFonts w:ascii="Arial" w:hAnsi="Arial" w:cs="Arial"/>
                <w:sz w:val="22"/>
                <w:szCs w:val="22"/>
              </w:rPr>
            </w:pPr>
          </w:p>
        </w:tc>
        <w:tc>
          <w:tcPr>
            <w:tcW w:w="1448" w:type="dxa"/>
            <w:tcBorders>
              <w:bottom w:val="single" w:sz="4" w:space="0" w:color="auto"/>
            </w:tcBorders>
            <w:hideMark/>
          </w:tcPr>
          <w:p w14:paraId="11D353B6"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 xml:space="preserve">Mean </w:t>
            </w:r>
          </w:p>
        </w:tc>
        <w:tc>
          <w:tcPr>
            <w:tcW w:w="2254" w:type="dxa"/>
            <w:tcBorders>
              <w:bottom w:val="single" w:sz="4" w:space="0" w:color="auto"/>
            </w:tcBorders>
            <w:hideMark/>
          </w:tcPr>
          <w:p w14:paraId="733F2A42"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 xml:space="preserve">Standard Deviation </w:t>
            </w:r>
          </w:p>
        </w:tc>
      </w:tr>
      <w:tr w:rsidR="00923F92" w14:paraId="0879335E" w14:textId="77777777" w:rsidTr="00E04C0C">
        <w:tc>
          <w:tcPr>
            <w:tcW w:w="3060" w:type="dxa"/>
            <w:tcBorders>
              <w:top w:val="single" w:sz="4" w:space="0" w:color="auto"/>
            </w:tcBorders>
            <w:hideMark/>
          </w:tcPr>
          <w:p w14:paraId="0E9EE89A" w14:textId="77777777" w:rsidR="00923F92" w:rsidRPr="000449B5" w:rsidRDefault="00923F92" w:rsidP="00EF5BEA">
            <w:pPr>
              <w:spacing w:before="240"/>
              <w:rPr>
                <w:rFonts w:ascii="Arial" w:hAnsi="Arial" w:cs="Arial"/>
                <w:sz w:val="22"/>
                <w:szCs w:val="22"/>
              </w:rPr>
            </w:pPr>
            <w:proofErr w:type="spellStart"/>
            <w:r w:rsidRPr="000449B5">
              <w:rPr>
                <w:rFonts w:ascii="Arial" w:hAnsi="Arial" w:cs="Arial"/>
                <w:sz w:val="22"/>
                <w:szCs w:val="22"/>
              </w:rPr>
              <w:t>Northwestern</w:t>
            </w:r>
            <w:proofErr w:type="spellEnd"/>
            <w:r w:rsidRPr="000449B5">
              <w:rPr>
                <w:rFonts w:ascii="Arial" w:hAnsi="Arial" w:cs="Arial"/>
                <w:sz w:val="22"/>
                <w:szCs w:val="22"/>
              </w:rPr>
              <w:t xml:space="preserve"> Shared path </w:t>
            </w:r>
          </w:p>
        </w:tc>
        <w:tc>
          <w:tcPr>
            <w:tcW w:w="1448" w:type="dxa"/>
            <w:tcBorders>
              <w:top w:val="single" w:sz="4" w:space="0" w:color="auto"/>
            </w:tcBorders>
            <w:hideMark/>
          </w:tcPr>
          <w:p w14:paraId="014E0349"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4.8</w:t>
            </w:r>
          </w:p>
        </w:tc>
        <w:tc>
          <w:tcPr>
            <w:tcW w:w="2254" w:type="dxa"/>
            <w:tcBorders>
              <w:top w:val="single" w:sz="4" w:space="0" w:color="auto"/>
            </w:tcBorders>
            <w:hideMark/>
          </w:tcPr>
          <w:p w14:paraId="28E0C8DC"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1.54</w:t>
            </w:r>
          </w:p>
        </w:tc>
      </w:tr>
      <w:tr w:rsidR="00923F92" w14:paraId="08E8DEA1" w14:textId="77777777" w:rsidTr="00E04C0C">
        <w:tc>
          <w:tcPr>
            <w:tcW w:w="3060" w:type="dxa"/>
            <w:hideMark/>
          </w:tcPr>
          <w:p w14:paraId="2CB44C34"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Tamaki Drive shared path</w:t>
            </w:r>
          </w:p>
        </w:tc>
        <w:tc>
          <w:tcPr>
            <w:tcW w:w="1448" w:type="dxa"/>
            <w:hideMark/>
          </w:tcPr>
          <w:p w14:paraId="1BDC436E"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3.8</w:t>
            </w:r>
          </w:p>
        </w:tc>
        <w:tc>
          <w:tcPr>
            <w:tcW w:w="2254" w:type="dxa"/>
            <w:hideMark/>
          </w:tcPr>
          <w:p w14:paraId="6C1392F3" w14:textId="77777777" w:rsidR="00923F92" w:rsidRPr="000449B5" w:rsidRDefault="00923F92" w:rsidP="00EF5BEA">
            <w:pPr>
              <w:spacing w:before="240"/>
              <w:rPr>
                <w:rFonts w:ascii="Arial" w:hAnsi="Arial" w:cs="Arial"/>
                <w:sz w:val="22"/>
                <w:szCs w:val="22"/>
              </w:rPr>
            </w:pPr>
            <w:r w:rsidRPr="000449B5">
              <w:rPr>
                <w:rFonts w:ascii="Arial" w:hAnsi="Arial" w:cs="Arial"/>
                <w:sz w:val="22"/>
                <w:szCs w:val="22"/>
              </w:rPr>
              <w:t>1.6</w:t>
            </w:r>
          </w:p>
        </w:tc>
      </w:tr>
    </w:tbl>
    <w:p w14:paraId="43A94621" w14:textId="77777777" w:rsidR="00ED3363" w:rsidRDefault="00ED3363" w:rsidP="00EF5BEA">
      <w:pPr>
        <w:pStyle w:val="Caption"/>
        <w:spacing w:before="240"/>
      </w:pPr>
    </w:p>
    <w:p w14:paraId="5DAD4FF7" w14:textId="566192C7" w:rsidR="009B0774" w:rsidRPr="003B65C3" w:rsidRDefault="009B0774" w:rsidP="003B65C3">
      <w:pPr>
        <w:pStyle w:val="Caption"/>
        <w:spacing w:before="240"/>
        <w:rPr>
          <w:sz w:val="22"/>
          <w:szCs w:val="22"/>
        </w:rPr>
      </w:pPr>
      <w:r>
        <w:t xml:space="preserve">Table </w:t>
      </w:r>
      <w:r w:rsidR="002D5905">
        <w:rPr>
          <w:noProof/>
        </w:rPr>
        <w:fldChar w:fldCharType="begin"/>
      </w:r>
      <w:r w:rsidR="002D5905">
        <w:rPr>
          <w:noProof/>
        </w:rPr>
        <w:instrText xml:space="preserve"> SEQ Table \* ARABIC </w:instrText>
      </w:r>
      <w:r w:rsidR="002D5905">
        <w:rPr>
          <w:noProof/>
        </w:rPr>
        <w:fldChar w:fldCharType="separate"/>
      </w:r>
      <w:r>
        <w:rPr>
          <w:noProof/>
        </w:rPr>
        <w:t>2</w:t>
      </w:r>
      <w:r w:rsidR="002D5905">
        <w:rPr>
          <w:noProof/>
        </w:rPr>
        <w:fldChar w:fldCharType="end"/>
      </w:r>
      <w:r>
        <w:rPr>
          <w:lang w:val="en-US"/>
        </w:rPr>
        <w:t xml:space="preserve"> </w:t>
      </w:r>
      <w:r w:rsidRPr="00C3319F">
        <w:rPr>
          <w:lang w:val="en-US"/>
        </w:rPr>
        <w:t>Safety Perception Score of SUPs</w:t>
      </w:r>
    </w:p>
    <w:p w14:paraId="55D9E292" w14:textId="00D92475" w:rsidR="009B0774" w:rsidRDefault="00724762" w:rsidP="00EF5BEA">
      <w:pPr>
        <w:spacing w:before="240"/>
        <w:rPr>
          <w:rFonts w:ascii="Arial" w:hAnsi="Arial" w:cs="Arial"/>
          <w:sz w:val="22"/>
          <w:szCs w:val="22"/>
        </w:rPr>
      </w:pPr>
      <w:r w:rsidRPr="00724762">
        <w:rPr>
          <w:rFonts w:ascii="Arial" w:hAnsi="Arial" w:cs="Arial"/>
          <w:sz w:val="22"/>
          <w:szCs w:val="22"/>
        </w:rPr>
        <w:t>Perceived safety is clearly related to gender perceptions as shown in</w:t>
      </w:r>
      <w:r w:rsidR="004C7199">
        <w:rPr>
          <w:rFonts w:ascii="Arial" w:hAnsi="Arial" w:cs="Arial"/>
          <w:sz w:val="22"/>
          <w:szCs w:val="22"/>
        </w:rPr>
        <w:t xml:space="preserve"> </w:t>
      </w:r>
      <w:r w:rsidR="004C7199">
        <w:rPr>
          <w:rFonts w:ascii="Arial" w:hAnsi="Arial" w:cs="Arial"/>
          <w:sz w:val="22"/>
          <w:szCs w:val="22"/>
        </w:rPr>
        <w:fldChar w:fldCharType="begin"/>
      </w:r>
      <w:r w:rsidR="004C7199">
        <w:rPr>
          <w:rFonts w:ascii="Arial" w:hAnsi="Arial" w:cs="Arial"/>
          <w:sz w:val="22"/>
          <w:szCs w:val="22"/>
        </w:rPr>
        <w:instrText xml:space="preserve"> REF _Ref30243988 \h  \* MERGEFORMAT </w:instrText>
      </w:r>
      <w:r w:rsidR="004C7199">
        <w:rPr>
          <w:rFonts w:ascii="Arial" w:hAnsi="Arial" w:cs="Arial"/>
          <w:sz w:val="22"/>
          <w:szCs w:val="22"/>
        </w:rPr>
      </w:r>
      <w:r w:rsidR="004C7199">
        <w:rPr>
          <w:rFonts w:ascii="Arial" w:hAnsi="Arial" w:cs="Arial"/>
          <w:sz w:val="22"/>
          <w:szCs w:val="22"/>
        </w:rPr>
        <w:fldChar w:fldCharType="separate"/>
      </w:r>
      <w:r w:rsidR="004C7199" w:rsidRPr="004C7199">
        <w:rPr>
          <w:rFonts w:ascii="Arial" w:hAnsi="Arial" w:cs="Arial"/>
          <w:sz w:val="22"/>
          <w:szCs w:val="22"/>
        </w:rPr>
        <w:t>Figure 2 Gender and Perceived Safety- North Western</w:t>
      </w:r>
      <w:r w:rsidR="004C7199">
        <w:rPr>
          <w:rFonts w:ascii="Arial" w:hAnsi="Arial" w:cs="Arial"/>
          <w:sz w:val="22"/>
          <w:szCs w:val="22"/>
        </w:rPr>
        <w:fldChar w:fldCharType="end"/>
      </w:r>
      <w:r w:rsidR="004C7199">
        <w:rPr>
          <w:rFonts w:ascii="Arial" w:hAnsi="Arial" w:cs="Arial"/>
          <w:sz w:val="22"/>
          <w:szCs w:val="22"/>
        </w:rPr>
        <w:t xml:space="preserve"> and </w:t>
      </w:r>
      <w:r w:rsidR="004C7199">
        <w:rPr>
          <w:rFonts w:ascii="Arial" w:hAnsi="Arial" w:cs="Arial"/>
          <w:sz w:val="22"/>
          <w:szCs w:val="22"/>
        </w:rPr>
        <w:fldChar w:fldCharType="begin"/>
      </w:r>
      <w:r w:rsidR="004C7199">
        <w:rPr>
          <w:rFonts w:ascii="Arial" w:hAnsi="Arial" w:cs="Arial"/>
          <w:sz w:val="22"/>
          <w:szCs w:val="22"/>
        </w:rPr>
        <w:instrText xml:space="preserve"> REF _Ref30243992 \h  \* MERGEFORMAT </w:instrText>
      </w:r>
      <w:r w:rsidR="004C7199">
        <w:rPr>
          <w:rFonts w:ascii="Arial" w:hAnsi="Arial" w:cs="Arial"/>
          <w:sz w:val="22"/>
          <w:szCs w:val="22"/>
        </w:rPr>
      </w:r>
      <w:r w:rsidR="004C7199">
        <w:rPr>
          <w:rFonts w:ascii="Arial" w:hAnsi="Arial" w:cs="Arial"/>
          <w:sz w:val="22"/>
          <w:szCs w:val="22"/>
        </w:rPr>
        <w:fldChar w:fldCharType="separate"/>
      </w:r>
      <w:r w:rsidR="004C7199" w:rsidRPr="004C7199">
        <w:rPr>
          <w:rFonts w:ascii="Arial" w:hAnsi="Arial" w:cs="Arial"/>
          <w:sz w:val="22"/>
          <w:szCs w:val="22"/>
        </w:rPr>
        <w:t>Figure 3 Gender and Perceived Safety- Tamaki Drive</w:t>
      </w:r>
      <w:r w:rsidR="004C7199">
        <w:rPr>
          <w:rFonts w:ascii="Arial" w:hAnsi="Arial" w:cs="Arial"/>
          <w:sz w:val="22"/>
          <w:szCs w:val="22"/>
        </w:rPr>
        <w:fldChar w:fldCharType="end"/>
      </w:r>
      <w:r w:rsidRPr="00724762">
        <w:rPr>
          <w:rFonts w:ascii="Arial" w:hAnsi="Arial" w:cs="Arial"/>
          <w:sz w:val="22"/>
          <w:szCs w:val="22"/>
        </w:rPr>
        <w:t xml:space="preserve">. For both SUPs, females are more likely to report the SUP to be unsafe. Male users are linked to higher perceived safety in comparison with female users.  Females generally also perceived lower Level of Service </w:t>
      </w:r>
      <w:r w:rsidRPr="00724762">
        <w:rPr>
          <w:rFonts w:ascii="Arial" w:hAnsi="Arial" w:cs="Arial"/>
          <w:sz w:val="22"/>
          <w:szCs w:val="22"/>
        </w:rPr>
        <w:fldChar w:fldCharType="begin"/>
      </w:r>
      <w:r w:rsidRPr="00724762">
        <w:rPr>
          <w:rFonts w:ascii="Arial" w:hAnsi="Arial" w:cs="Arial"/>
          <w:sz w:val="22"/>
          <w:szCs w:val="22"/>
        </w:rPr>
        <w:instrText>ADDIN RW.CITE{{doc:5d4e4face4b0d1f19bbda020 Nikiforiadis,Andreas 2019}}</w:instrText>
      </w:r>
      <w:r w:rsidRPr="00724762">
        <w:rPr>
          <w:rFonts w:ascii="Arial" w:hAnsi="Arial" w:cs="Arial"/>
          <w:sz w:val="22"/>
          <w:szCs w:val="22"/>
        </w:rPr>
        <w:fldChar w:fldCharType="separate"/>
      </w:r>
      <w:r w:rsidR="008305EC" w:rsidRPr="008305EC">
        <w:rPr>
          <w:rFonts w:ascii="Arial" w:hAnsi="Arial" w:cs="Arial"/>
          <w:sz w:val="22"/>
          <w:szCs w:val="22"/>
        </w:rPr>
        <w:t>(Nikiforiadis, Basbas 2019)</w:t>
      </w:r>
      <w:r w:rsidRPr="00724762">
        <w:rPr>
          <w:rFonts w:ascii="Arial" w:hAnsi="Arial" w:cs="Arial"/>
          <w:sz w:val="22"/>
          <w:szCs w:val="22"/>
        </w:rPr>
        <w:fldChar w:fldCharType="end"/>
      </w:r>
      <w:r w:rsidRPr="00724762">
        <w:rPr>
          <w:rFonts w:ascii="Arial" w:hAnsi="Arial" w:cs="Arial"/>
          <w:sz w:val="22"/>
          <w:szCs w:val="22"/>
        </w:rPr>
        <w:t xml:space="preserve"> with the same amenity.  </w:t>
      </w:r>
    </w:p>
    <w:p w14:paraId="2FC1E645" w14:textId="7EC78FB4" w:rsidR="003B65C3" w:rsidRDefault="000A65B0" w:rsidP="003B65C3">
      <w:pPr>
        <w:keepNext/>
        <w:spacing w:before="240"/>
      </w:pPr>
      <w:r>
        <w:rPr>
          <w:noProof/>
        </w:rPr>
        <w:t xml:space="preserve"> </w:t>
      </w:r>
      <w:r w:rsidR="005F547B">
        <w:rPr>
          <w:noProof/>
          <w:lang w:eastAsia="en-NZ"/>
        </w:rPr>
        <w:drawing>
          <wp:inline distT="0" distB="0" distL="0" distR="0" wp14:anchorId="7BF1A2C8" wp14:editId="19A5D12E">
            <wp:extent cx="4493774" cy="3060000"/>
            <wp:effectExtent l="38100" t="38100" r="40640" b="457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493774" cy="3060000"/>
                    </a:xfrm>
                    <a:prstGeom prst="rect">
                      <a:avLst/>
                    </a:prstGeom>
                    <a:ln w="28575">
                      <a:solidFill>
                        <a:schemeClr val="tx1"/>
                      </a:solidFill>
                    </a:ln>
                  </pic:spPr>
                </pic:pic>
              </a:graphicData>
            </a:graphic>
          </wp:inline>
        </w:drawing>
      </w:r>
    </w:p>
    <w:p w14:paraId="0356EAC1" w14:textId="10CD71F6" w:rsidR="009B0774" w:rsidRPr="00724762" w:rsidRDefault="003B65C3" w:rsidP="003B65C3">
      <w:pPr>
        <w:pStyle w:val="Caption"/>
        <w:rPr>
          <w:rFonts w:ascii="Arial" w:hAnsi="Arial" w:cs="Arial"/>
          <w:sz w:val="22"/>
          <w:szCs w:val="22"/>
        </w:rPr>
      </w:pPr>
      <w:bookmarkStart w:id="4" w:name="_Ref30243988"/>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2</w:t>
      </w:r>
      <w:r w:rsidR="00D026E1">
        <w:rPr>
          <w:noProof/>
        </w:rPr>
        <w:fldChar w:fldCharType="end"/>
      </w:r>
      <w:r>
        <w:t xml:space="preserve"> Gender and Perceived Safety- </w:t>
      </w:r>
      <w:proofErr w:type="spellStart"/>
      <w:r>
        <w:t>North</w:t>
      </w:r>
      <w:r w:rsidR="003E0250">
        <w:t>w</w:t>
      </w:r>
      <w:r>
        <w:t>estern</w:t>
      </w:r>
      <w:bookmarkEnd w:id="4"/>
      <w:proofErr w:type="spellEnd"/>
    </w:p>
    <w:p w14:paraId="2DC2D739" w14:textId="77777777" w:rsidR="003B65C3" w:rsidRDefault="003B65C3" w:rsidP="003B65C3">
      <w:pPr>
        <w:keepNext/>
        <w:spacing w:before="240"/>
      </w:pPr>
      <w:r>
        <w:rPr>
          <w:noProof/>
          <w:lang w:eastAsia="en-NZ"/>
        </w:rPr>
        <w:lastRenderedPageBreak/>
        <w:drawing>
          <wp:inline distT="0" distB="0" distL="0" distR="0" wp14:anchorId="28945B09" wp14:editId="2C9C9F40">
            <wp:extent cx="4523478" cy="2999880"/>
            <wp:effectExtent l="38100" t="38100" r="29845" b="292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523478" cy="2999880"/>
                    </a:xfrm>
                    <a:prstGeom prst="rect">
                      <a:avLst/>
                    </a:prstGeom>
                    <a:ln w="28575">
                      <a:solidFill>
                        <a:schemeClr val="tx1"/>
                      </a:solidFill>
                    </a:ln>
                  </pic:spPr>
                </pic:pic>
              </a:graphicData>
            </a:graphic>
          </wp:inline>
        </w:drawing>
      </w:r>
    </w:p>
    <w:p w14:paraId="5AB2CA79" w14:textId="7A96CF2D" w:rsidR="00724762" w:rsidRDefault="003B65C3" w:rsidP="003B65C3">
      <w:pPr>
        <w:pStyle w:val="Caption"/>
      </w:pPr>
      <w:bookmarkStart w:id="5" w:name="_Ref30243992"/>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3</w:t>
      </w:r>
      <w:r w:rsidR="00D026E1">
        <w:rPr>
          <w:noProof/>
        </w:rPr>
        <w:fldChar w:fldCharType="end"/>
      </w:r>
      <w:r>
        <w:t xml:space="preserve"> </w:t>
      </w:r>
      <w:r w:rsidRPr="00223B93">
        <w:t xml:space="preserve">Gender and Perceived Safety- </w:t>
      </w:r>
      <w:r>
        <w:t>Tamaki Drive</w:t>
      </w:r>
      <w:bookmarkEnd w:id="5"/>
    </w:p>
    <w:p w14:paraId="2A99DD86" w14:textId="3A66C667" w:rsidR="00724762" w:rsidRPr="004C7199" w:rsidRDefault="00724762" w:rsidP="004C7199">
      <w:pPr>
        <w:keepNext/>
        <w:spacing w:before="240"/>
      </w:pPr>
      <w:r w:rsidRPr="00724762">
        <w:rPr>
          <w:rFonts w:ascii="Arial" w:hAnsi="Arial" w:cs="Arial"/>
          <w:sz w:val="22"/>
          <w:szCs w:val="22"/>
        </w:rPr>
        <w:t xml:space="preserve">Although </w:t>
      </w:r>
      <w:r w:rsidR="003E0250">
        <w:rPr>
          <w:rFonts w:ascii="Arial" w:hAnsi="Arial" w:cs="Arial"/>
          <w:sz w:val="22"/>
          <w:szCs w:val="22"/>
        </w:rPr>
        <w:t>other international</w:t>
      </w:r>
      <w:r w:rsidRPr="00724762">
        <w:rPr>
          <w:rFonts w:ascii="Arial" w:hAnsi="Arial" w:cs="Arial"/>
          <w:sz w:val="22"/>
          <w:szCs w:val="22"/>
        </w:rPr>
        <w:t xml:space="preserve"> research suggests that elderly users are more likely to feel unsafe the survey results shown in</w:t>
      </w:r>
      <w:r w:rsidR="00CE45D7">
        <w:rPr>
          <w:rFonts w:ascii="Arial" w:hAnsi="Arial" w:cs="Arial"/>
          <w:sz w:val="22"/>
          <w:szCs w:val="22"/>
        </w:rPr>
        <w:t xml:space="preserve"> </w:t>
      </w:r>
      <w:r w:rsidR="00CE45D7">
        <w:rPr>
          <w:rFonts w:ascii="Arial" w:hAnsi="Arial" w:cs="Arial"/>
          <w:sz w:val="22"/>
          <w:szCs w:val="22"/>
        </w:rPr>
        <w:fldChar w:fldCharType="begin"/>
      </w:r>
      <w:r w:rsidR="00CE45D7">
        <w:rPr>
          <w:rFonts w:ascii="Arial" w:hAnsi="Arial" w:cs="Arial"/>
          <w:sz w:val="22"/>
          <w:szCs w:val="22"/>
        </w:rPr>
        <w:instrText xml:space="preserve"> REF _Ref30246520 \h  \* MERGEFORMAT </w:instrText>
      </w:r>
      <w:r w:rsidR="00CE45D7">
        <w:rPr>
          <w:rFonts w:ascii="Arial" w:hAnsi="Arial" w:cs="Arial"/>
          <w:sz w:val="22"/>
          <w:szCs w:val="22"/>
        </w:rPr>
      </w:r>
      <w:r w:rsidR="00CE45D7">
        <w:rPr>
          <w:rFonts w:ascii="Arial" w:hAnsi="Arial" w:cs="Arial"/>
          <w:sz w:val="22"/>
          <w:szCs w:val="22"/>
        </w:rPr>
        <w:fldChar w:fldCharType="separate"/>
      </w:r>
      <w:r w:rsidR="00CE45D7" w:rsidRPr="00CE45D7">
        <w:rPr>
          <w:rFonts w:ascii="Arial" w:hAnsi="Arial" w:cs="Arial"/>
          <w:sz w:val="22"/>
          <w:szCs w:val="22"/>
        </w:rPr>
        <w:t xml:space="preserve">Figure 4 Age Group and Perceived Safety - </w:t>
      </w:r>
      <w:proofErr w:type="spellStart"/>
      <w:r w:rsidR="00CE45D7" w:rsidRPr="00CE45D7">
        <w:rPr>
          <w:rFonts w:ascii="Arial" w:hAnsi="Arial" w:cs="Arial"/>
          <w:sz w:val="22"/>
          <w:szCs w:val="22"/>
        </w:rPr>
        <w:t>Northwestern</w:t>
      </w:r>
      <w:proofErr w:type="spellEnd"/>
      <w:r w:rsidR="00CE45D7">
        <w:rPr>
          <w:rFonts w:ascii="Arial" w:hAnsi="Arial" w:cs="Arial"/>
          <w:sz w:val="22"/>
          <w:szCs w:val="22"/>
        </w:rPr>
        <w:fldChar w:fldCharType="end"/>
      </w:r>
      <w:r w:rsidR="00CE45D7">
        <w:rPr>
          <w:rFonts w:ascii="Arial" w:hAnsi="Arial" w:cs="Arial"/>
          <w:sz w:val="22"/>
          <w:szCs w:val="22"/>
        </w:rPr>
        <w:t xml:space="preserve"> and </w:t>
      </w:r>
      <w:r w:rsidR="00CE45D7">
        <w:rPr>
          <w:rFonts w:ascii="Arial" w:hAnsi="Arial" w:cs="Arial"/>
          <w:sz w:val="22"/>
          <w:szCs w:val="22"/>
        </w:rPr>
        <w:fldChar w:fldCharType="begin"/>
      </w:r>
      <w:r w:rsidR="00CE45D7">
        <w:rPr>
          <w:rFonts w:ascii="Arial" w:hAnsi="Arial" w:cs="Arial"/>
          <w:sz w:val="22"/>
          <w:szCs w:val="22"/>
        </w:rPr>
        <w:instrText xml:space="preserve"> REF _Ref30246523 \h  \* MERGEFORMAT </w:instrText>
      </w:r>
      <w:r w:rsidR="00CE45D7">
        <w:rPr>
          <w:rFonts w:ascii="Arial" w:hAnsi="Arial" w:cs="Arial"/>
          <w:sz w:val="22"/>
          <w:szCs w:val="22"/>
        </w:rPr>
      </w:r>
      <w:r w:rsidR="00CE45D7">
        <w:rPr>
          <w:rFonts w:ascii="Arial" w:hAnsi="Arial" w:cs="Arial"/>
          <w:sz w:val="22"/>
          <w:szCs w:val="22"/>
        </w:rPr>
        <w:fldChar w:fldCharType="separate"/>
      </w:r>
      <w:r w:rsidR="00CE45D7" w:rsidRPr="00CE45D7">
        <w:rPr>
          <w:rFonts w:ascii="Arial" w:hAnsi="Arial" w:cs="Arial"/>
          <w:sz w:val="22"/>
          <w:szCs w:val="22"/>
        </w:rPr>
        <w:t>Figure 5 Age Group and Perceived Safety - Tamaki Drive</w:t>
      </w:r>
      <w:r w:rsidR="00CE45D7">
        <w:rPr>
          <w:rFonts w:ascii="Arial" w:hAnsi="Arial" w:cs="Arial"/>
          <w:sz w:val="22"/>
          <w:szCs w:val="22"/>
        </w:rPr>
        <w:fldChar w:fldCharType="end"/>
      </w:r>
      <w:r w:rsidR="00CE45D7">
        <w:rPr>
          <w:rFonts w:ascii="Arial" w:hAnsi="Arial" w:cs="Arial"/>
          <w:sz w:val="22"/>
          <w:szCs w:val="22"/>
        </w:rPr>
        <w:t xml:space="preserve"> </w:t>
      </w:r>
      <w:r w:rsidRPr="00724762">
        <w:rPr>
          <w:rFonts w:ascii="Arial" w:hAnsi="Arial" w:cs="Arial"/>
          <w:sz w:val="22"/>
          <w:szCs w:val="22"/>
        </w:rPr>
        <w:t xml:space="preserve">did not illustrate a clear </w:t>
      </w:r>
      <w:r w:rsidR="00906C70">
        <w:rPr>
          <w:rFonts w:ascii="Arial" w:hAnsi="Arial" w:cs="Arial"/>
          <w:sz w:val="22"/>
          <w:szCs w:val="22"/>
        </w:rPr>
        <w:t xml:space="preserve">relationship between </w:t>
      </w:r>
      <w:r w:rsidRPr="00724762">
        <w:rPr>
          <w:rFonts w:ascii="Arial" w:hAnsi="Arial" w:cs="Arial"/>
          <w:sz w:val="22"/>
          <w:szCs w:val="22"/>
        </w:rPr>
        <w:t xml:space="preserve">age group and perceived safety. </w:t>
      </w:r>
    </w:p>
    <w:p w14:paraId="5F002A93" w14:textId="77777777" w:rsidR="003E0250" w:rsidRDefault="000A65B0" w:rsidP="003E0250">
      <w:pPr>
        <w:keepNext/>
        <w:spacing w:before="240"/>
      </w:pPr>
      <w:r>
        <w:rPr>
          <w:noProof/>
          <w:lang w:eastAsia="en-NZ"/>
        </w:rPr>
        <w:drawing>
          <wp:inline distT="0" distB="0" distL="0" distR="0" wp14:anchorId="62D77057" wp14:editId="57BA765F">
            <wp:extent cx="4555037" cy="2642690"/>
            <wp:effectExtent l="38100" t="38100" r="36195" b="438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555037" cy="2642690"/>
                    </a:xfrm>
                    <a:prstGeom prst="rect">
                      <a:avLst/>
                    </a:prstGeom>
                    <a:ln w="28575">
                      <a:solidFill>
                        <a:schemeClr val="tx1"/>
                      </a:solidFill>
                    </a:ln>
                  </pic:spPr>
                </pic:pic>
              </a:graphicData>
            </a:graphic>
          </wp:inline>
        </w:drawing>
      </w:r>
    </w:p>
    <w:p w14:paraId="00505A80" w14:textId="76B69BF4" w:rsidR="0024705F" w:rsidRDefault="003E0250" w:rsidP="003E0250">
      <w:pPr>
        <w:pStyle w:val="Caption"/>
        <w:rPr>
          <w:noProof/>
        </w:rPr>
      </w:pPr>
      <w:bookmarkStart w:id="6" w:name="_Ref30246520"/>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4</w:t>
      </w:r>
      <w:r w:rsidR="00D026E1">
        <w:rPr>
          <w:noProof/>
        </w:rPr>
        <w:fldChar w:fldCharType="end"/>
      </w:r>
      <w:r>
        <w:t xml:space="preserve"> Age Group and Perceived Safety </w:t>
      </w:r>
      <w:r w:rsidR="003D18C7">
        <w:t xml:space="preserve">- </w:t>
      </w:r>
      <w:proofErr w:type="spellStart"/>
      <w:r>
        <w:t>Northwester</w:t>
      </w:r>
      <w:r w:rsidR="003D18C7">
        <w:t>n</w:t>
      </w:r>
      <w:bookmarkEnd w:id="6"/>
      <w:proofErr w:type="spellEnd"/>
    </w:p>
    <w:p w14:paraId="1EAD84FF" w14:textId="77777777" w:rsidR="003D18C7" w:rsidRDefault="003D18C7" w:rsidP="003D18C7">
      <w:pPr>
        <w:keepNext/>
        <w:spacing w:before="240"/>
      </w:pPr>
      <w:r>
        <w:rPr>
          <w:noProof/>
          <w:lang w:eastAsia="en-NZ"/>
        </w:rPr>
        <w:lastRenderedPageBreak/>
        <w:drawing>
          <wp:inline distT="0" distB="0" distL="0" distR="0" wp14:anchorId="39ACB5F9" wp14:editId="75CBC609">
            <wp:extent cx="4624364" cy="2700000"/>
            <wp:effectExtent l="38100" t="38100" r="43180" b="438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24364" cy="2700000"/>
                    </a:xfrm>
                    <a:prstGeom prst="rect">
                      <a:avLst/>
                    </a:prstGeom>
                    <a:ln w="28575">
                      <a:solidFill>
                        <a:schemeClr val="tx1"/>
                      </a:solidFill>
                    </a:ln>
                  </pic:spPr>
                </pic:pic>
              </a:graphicData>
            </a:graphic>
          </wp:inline>
        </w:drawing>
      </w:r>
    </w:p>
    <w:p w14:paraId="759DA147" w14:textId="264CE8AB" w:rsidR="00ED3363" w:rsidRDefault="003D18C7" w:rsidP="003D18C7">
      <w:pPr>
        <w:pStyle w:val="Caption"/>
        <w:rPr>
          <w:noProof/>
        </w:rPr>
      </w:pPr>
      <w:bookmarkStart w:id="7" w:name="_Ref30246523"/>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5</w:t>
      </w:r>
      <w:r w:rsidR="00D026E1">
        <w:rPr>
          <w:noProof/>
        </w:rPr>
        <w:fldChar w:fldCharType="end"/>
      </w:r>
      <w:r>
        <w:t xml:space="preserve"> </w:t>
      </w:r>
      <w:r w:rsidRPr="00A00983">
        <w:t xml:space="preserve">Age Group and Perceived Safety - </w:t>
      </w:r>
      <w:r>
        <w:t>Tamaki Drive</w:t>
      </w:r>
      <w:bookmarkEnd w:id="7"/>
    </w:p>
    <w:p w14:paraId="11A14114" w14:textId="0F0C6061" w:rsidR="00724762" w:rsidRPr="00CE45D7" w:rsidRDefault="00724762" w:rsidP="00CE45D7">
      <w:pPr>
        <w:keepNext/>
        <w:spacing w:before="240"/>
      </w:pPr>
      <w:r w:rsidRPr="00724762">
        <w:rPr>
          <w:rFonts w:ascii="Arial" w:hAnsi="Arial" w:cs="Arial"/>
          <w:sz w:val="22"/>
          <w:szCs w:val="22"/>
        </w:rPr>
        <w:t>The mean safety perception is similar across SUP user frequency of use (refer to</w:t>
      </w:r>
      <w:r w:rsidR="009C7365" w:rsidRPr="009C7365">
        <w:rPr>
          <w:rFonts w:ascii="Arial" w:hAnsi="Arial" w:cs="Arial"/>
          <w:sz w:val="22"/>
          <w:szCs w:val="22"/>
        </w:rPr>
        <w:t xml:space="preserve"> </w:t>
      </w:r>
      <w:r w:rsidR="009C7365" w:rsidRPr="009C7365">
        <w:rPr>
          <w:rFonts w:ascii="Arial" w:hAnsi="Arial" w:cs="Arial"/>
          <w:sz w:val="22"/>
          <w:szCs w:val="22"/>
        </w:rPr>
        <w:fldChar w:fldCharType="begin"/>
      </w:r>
      <w:r w:rsidR="009C7365" w:rsidRPr="009C7365">
        <w:rPr>
          <w:rFonts w:ascii="Arial" w:hAnsi="Arial" w:cs="Arial"/>
          <w:sz w:val="22"/>
          <w:szCs w:val="22"/>
        </w:rPr>
        <w:instrText xml:space="preserve"> REF _Ref30247279 \h </w:instrText>
      </w:r>
      <w:r w:rsidR="009C7365">
        <w:rPr>
          <w:rFonts w:ascii="Arial" w:hAnsi="Arial" w:cs="Arial"/>
          <w:sz w:val="22"/>
          <w:szCs w:val="22"/>
        </w:rPr>
        <w:instrText xml:space="preserve"> \* MERGEFORMAT </w:instrText>
      </w:r>
      <w:r w:rsidR="009C7365" w:rsidRPr="009C7365">
        <w:rPr>
          <w:rFonts w:ascii="Arial" w:hAnsi="Arial" w:cs="Arial"/>
          <w:sz w:val="22"/>
          <w:szCs w:val="22"/>
        </w:rPr>
      </w:r>
      <w:r w:rsidR="009C7365" w:rsidRPr="009C7365">
        <w:rPr>
          <w:rFonts w:ascii="Arial" w:hAnsi="Arial" w:cs="Arial"/>
          <w:sz w:val="22"/>
          <w:szCs w:val="22"/>
        </w:rPr>
        <w:fldChar w:fldCharType="separate"/>
      </w:r>
      <w:r w:rsidR="009C7365" w:rsidRPr="009C7365">
        <w:rPr>
          <w:rFonts w:ascii="Arial" w:hAnsi="Arial" w:cs="Arial"/>
          <w:sz w:val="22"/>
          <w:szCs w:val="22"/>
        </w:rPr>
        <w:t xml:space="preserve">Figure 6 Use Frequency and Perceived Safety - </w:t>
      </w:r>
      <w:proofErr w:type="spellStart"/>
      <w:r w:rsidR="009C7365" w:rsidRPr="009C7365">
        <w:rPr>
          <w:rFonts w:ascii="Arial" w:hAnsi="Arial" w:cs="Arial"/>
          <w:sz w:val="22"/>
          <w:szCs w:val="22"/>
        </w:rPr>
        <w:t>Northwestern</w:t>
      </w:r>
      <w:proofErr w:type="spellEnd"/>
      <w:r w:rsidR="009C7365" w:rsidRPr="009C7365">
        <w:rPr>
          <w:rFonts w:ascii="Arial" w:hAnsi="Arial" w:cs="Arial"/>
          <w:sz w:val="22"/>
          <w:szCs w:val="22"/>
        </w:rPr>
        <w:fldChar w:fldCharType="end"/>
      </w:r>
      <w:r w:rsidR="009C7365" w:rsidRPr="009C7365">
        <w:rPr>
          <w:rFonts w:ascii="Arial" w:hAnsi="Arial" w:cs="Arial"/>
          <w:sz w:val="22"/>
          <w:szCs w:val="22"/>
        </w:rPr>
        <w:t xml:space="preserve"> and </w:t>
      </w:r>
      <w:r w:rsidR="009C7365" w:rsidRPr="009C7365">
        <w:rPr>
          <w:rFonts w:ascii="Arial" w:hAnsi="Arial" w:cs="Arial"/>
          <w:sz w:val="22"/>
          <w:szCs w:val="22"/>
        </w:rPr>
        <w:fldChar w:fldCharType="begin"/>
      </w:r>
      <w:r w:rsidR="009C7365" w:rsidRPr="009C7365">
        <w:rPr>
          <w:rFonts w:ascii="Arial" w:hAnsi="Arial" w:cs="Arial"/>
          <w:sz w:val="22"/>
          <w:szCs w:val="22"/>
        </w:rPr>
        <w:instrText xml:space="preserve"> REF _Ref30247282 \h </w:instrText>
      </w:r>
      <w:r w:rsidR="009C7365">
        <w:rPr>
          <w:rFonts w:ascii="Arial" w:hAnsi="Arial" w:cs="Arial"/>
          <w:sz w:val="22"/>
          <w:szCs w:val="22"/>
        </w:rPr>
        <w:instrText xml:space="preserve"> \* MERGEFORMAT </w:instrText>
      </w:r>
      <w:r w:rsidR="009C7365" w:rsidRPr="009C7365">
        <w:rPr>
          <w:rFonts w:ascii="Arial" w:hAnsi="Arial" w:cs="Arial"/>
          <w:sz w:val="22"/>
          <w:szCs w:val="22"/>
        </w:rPr>
      </w:r>
      <w:r w:rsidR="009C7365" w:rsidRPr="009C7365">
        <w:rPr>
          <w:rFonts w:ascii="Arial" w:hAnsi="Arial" w:cs="Arial"/>
          <w:sz w:val="22"/>
          <w:szCs w:val="22"/>
        </w:rPr>
        <w:fldChar w:fldCharType="separate"/>
      </w:r>
      <w:r w:rsidR="009C7365" w:rsidRPr="009C7365">
        <w:rPr>
          <w:rFonts w:ascii="Arial" w:hAnsi="Arial" w:cs="Arial"/>
          <w:sz w:val="22"/>
          <w:szCs w:val="22"/>
        </w:rPr>
        <w:t>Figure 7 Use Frequency and Perceived Safety - Tamaki Drive</w:t>
      </w:r>
      <w:r w:rsidR="009C7365" w:rsidRPr="009C7365">
        <w:rPr>
          <w:rFonts w:ascii="Arial" w:hAnsi="Arial" w:cs="Arial"/>
          <w:sz w:val="22"/>
          <w:szCs w:val="22"/>
        </w:rPr>
        <w:fldChar w:fldCharType="end"/>
      </w:r>
      <w:r w:rsidRPr="00724762">
        <w:rPr>
          <w:rFonts w:ascii="Arial" w:hAnsi="Arial" w:cs="Arial"/>
          <w:sz w:val="22"/>
          <w:szCs w:val="22"/>
        </w:rPr>
        <w:t xml:space="preserve">). However, for the </w:t>
      </w:r>
      <w:proofErr w:type="spellStart"/>
      <w:r w:rsidRPr="00724762">
        <w:rPr>
          <w:rFonts w:ascii="Arial" w:hAnsi="Arial" w:cs="Arial"/>
          <w:sz w:val="22"/>
          <w:szCs w:val="22"/>
        </w:rPr>
        <w:t>Northwestern</w:t>
      </w:r>
      <w:proofErr w:type="spellEnd"/>
      <w:r w:rsidRPr="00724762">
        <w:rPr>
          <w:rFonts w:ascii="Arial" w:hAnsi="Arial" w:cs="Arial"/>
          <w:sz w:val="22"/>
          <w:szCs w:val="22"/>
        </w:rPr>
        <w:t xml:space="preserve"> shared path, low-frequency users (less than monthly) feel relatively less safe. Alternatively, weekly users on Tamaki Drive shared path feel more unsafe than more regular users. Thus, the exposure on the path may not increase the user</w:t>
      </w:r>
      <w:r w:rsidR="00C052CB">
        <w:rPr>
          <w:rFonts w:ascii="Arial" w:hAnsi="Arial" w:cs="Arial"/>
          <w:sz w:val="22"/>
          <w:szCs w:val="22"/>
        </w:rPr>
        <w:t>’</w:t>
      </w:r>
      <w:r w:rsidRPr="00724762">
        <w:rPr>
          <w:rFonts w:ascii="Arial" w:hAnsi="Arial" w:cs="Arial"/>
          <w:sz w:val="22"/>
          <w:szCs w:val="22"/>
        </w:rPr>
        <w:t xml:space="preserve">s confidence in using the path. </w:t>
      </w:r>
    </w:p>
    <w:p w14:paraId="1DA0461A" w14:textId="77777777" w:rsidR="00C1256B" w:rsidRDefault="00C1256B" w:rsidP="00C1256B">
      <w:pPr>
        <w:keepNext/>
        <w:spacing w:before="240"/>
      </w:pPr>
      <w:r>
        <w:rPr>
          <w:noProof/>
          <w:lang w:eastAsia="en-NZ"/>
        </w:rPr>
        <w:drawing>
          <wp:inline distT="0" distB="0" distL="0" distR="0" wp14:anchorId="409C11CF" wp14:editId="7D882B3A">
            <wp:extent cx="4610469" cy="2700000"/>
            <wp:effectExtent l="38100" t="38100" r="38100" b="438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10469" cy="2700000"/>
                    </a:xfrm>
                    <a:prstGeom prst="rect">
                      <a:avLst/>
                    </a:prstGeom>
                    <a:ln w="28575">
                      <a:solidFill>
                        <a:schemeClr val="tx1"/>
                      </a:solidFill>
                    </a:ln>
                  </pic:spPr>
                </pic:pic>
              </a:graphicData>
            </a:graphic>
          </wp:inline>
        </w:drawing>
      </w:r>
    </w:p>
    <w:p w14:paraId="1A3C2D44" w14:textId="32E10EF4" w:rsidR="00724762" w:rsidRDefault="00C1256B" w:rsidP="00C1256B">
      <w:pPr>
        <w:pStyle w:val="Caption"/>
      </w:pPr>
      <w:bookmarkStart w:id="8" w:name="_Ref30247279"/>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6</w:t>
      </w:r>
      <w:r w:rsidR="00D026E1">
        <w:rPr>
          <w:noProof/>
        </w:rPr>
        <w:fldChar w:fldCharType="end"/>
      </w:r>
      <w:r>
        <w:t xml:space="preserve"> Use Frequency and Perceived Safety - </w:t>
      </w:r>
      <w:proofErr w:type="spellStart"/>
      <w:r>
        <w:t>Northwestern</w:t>
      </w:r>
      <w:bookmarkEnd w:id="8"/>
      <w:proofErr w:type="spellEnd"/>
    </w:p>
    <w:p w14:paraId="3ACC5D32" w14:textId="77777777" w:rsidR="009C7365" w:rsidRDefault="009C7365" w:rsidP="009C7365">
      <w:pPr>
        <w:keepNext/>
        <w:spacing w:before="240"/>
      </w:pPr>
      <w:r>
        <w:rPr>
          <w:noProof/>
          <w:lang w:eastAsia="en-NZ"/>
        </w:rPr>
        <w:lastRenderedPageBreak/>
        <w:drawing>
          <wp:inline distT="0" distB="0" distL="0" distR="0" wp14:anchorId="18107D79" wp14:editId="4602BAC4">
            <wp:extent cx="4495800" cy="2638425"/>
            <wp:effectExtent l="38100" t="38100" r="38100" b="476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95800" cy="2638425"/>
                    </a:xfrm>
                    <a:prstGeom prst="rect">
                      <a:avLst/>
                    </a:prstGeom>
                    <a:ln w="28575">
                      <a:solidFill>
                        <a:schemeClr val="tx1"/>
                      </a:solidFill>
                    </a:ln>
                  </pic:spPr>
                </pic:pic>
              </a:graphicData>
            </a:graphic>
          </wp:inline>
        </w:drawing>
      </w:r>
    </w:p>
    <w:p w14:paraId="33697980" w14:textId="511AD174" w:rsidR="00C11962" w:rsidRPr="00C11962" w:rsidRDefault="009C7365" w:rsidP="00AE6555">
      <w:pPr>
        <w:pStyle w:val="Caption"/>
      </w:pPr>
      <w:bookmarkStart w:id="9" w:name="_Ref30247282"/>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7</w:t>
      </w:r>
      <w:r w:rsidR="00D026E1">
        <w:rPr>
          <w:noProof/>
        </w:rPr>
        <w:fldChar w:fldCharType="end"/>
      </w:r>
      <w:r>
        <w:t xml:space="preserve"> </w:t>
      </w:r>
      <w:r w:rsidRPr="00692419">
        <w:t xml:space="preserve">Use Frequency and Perceived Safety - </w:t>
      </w:r>
      <w:r>
        <w:t>Tamaki Drive</w:t>
      </w:r>
      <w:bookmarkEnd w:id="9"/>
    </w:p>
    <w:p w14:paraId="28948A83" w14:textId="38C9F827" w:rsidR="00ED3363" w:rsidRPr="009C7365" w:rsidRDefault="00ED4123" w:rsidP="009C7365">
      <w:pPr>
        <w:pStyle w:val="Heading2"/>
        <w:spacing w:before="240"/>
        <w:rPr>
          <w:rFonts w:ascii="Arial" w:eastAsia="Times New Roman" w:hAnsi="Arial" w:cs="Arial"/>
          <w:b/>
          <w:color w:val="auto"/>
          <w:sz w:val="24"/>
          <w:szCs w:val="24"/>
        </w:rPr>
      </w:pPr>
      <w:r w:rsidRPr="00B85F1F">
        <w:rPr>
          <w:rFonts w:ascii="Arial" w:eastAsia="Times New Roman" w:hAnsi="Arial" w:cs="Arial"/>
          <w:b/>
          <w:color w:val="auto"/>
          <w:sz w:val="24"/>
          <w:szCs w:val="24"/>
        </w:rPr>
        <w:t>Frequency of behaviour </w:t>
      </w:r>
    </w:p>
    <w:p w14:paraId="07C4EAF2" w14:textId="68599E4D" w:rsidR="00ED3363"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Inappropriate user behaviour is one of the major causes of reported cyclist and </w:t>
      </w:r>
      <w:proofErr w:type="gramStart"/>
      <w:r w:rsidRPr="00B85F1F">
        <w:rPr>
          <w:rFonts w:ascii="Arial" w:eastAsiaTheme="minorEastAsia" w:hAnsi="Arial" w:cs="Arial"/>
          <w:sz w:val="22"/>
          <w:szCs w:val="22"/>
        </w:rPr>
        <w:t>pedestrians</w:t>
      </w:r>
      <w:proofErr w:type="gramEnd"/>
      <w:r w:rsidRPr="00B85F1F">
        <w:rPr>
          <w:rFonts w:ascii="Arial" w:eastAsiaTheme="minorEastAsia" w:hAnsi="Arial" w:cs="Arial"/>
          <w:sz w:val="22"/>
          <w:szCs w:val="22"/>
        </w:rPr>
        <w:t xml:space="preserve"> conflicts </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RW.CITE{{doc:5dbe5a8ee4b0234c9e9a3efe Mellifont,D 2006}}</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(Mellifont, Ker et al. 2006)</w:t>
      </w:r>
      <w:r w:rsidRPr="00B85F1F">
        <w:rPr>
          <w:rFonts w:ascii="Arial" w:eastAsiaTheme="minorEastAsia" w:hAnsi="Arial" w:cs="Arial"/>
          <w:sz w:val="22"/>
          <w:szCs w:val="22"/>
        </w:rPr>
        <w:fldChar w:fldCharType="end"/>
      </w:r>
      <w:r w:rsidRPr="00B85F1F">
        <w:rPr>
          <w:rFonts w:ascii="Arial" w:eastAsiaTheme="minorEastAsia" w:hAnsi="Arial" w:cs="Arial"/>
          <w:sz w:val="22"/>
          <w:szCs w:val="22"/>
        </w:rPr>
        <w:t>. Behaviour</w:t>
      </w:r>
      <w:r w:rsidR="002F2589">
        <w:rPr>
          <w:rFonts w:ascii="Arial" w:eastAsiaTheme="minorEastAsia" w:hAnsi="Arial" w:cs="Arial"/>
          <w:sz w:val="22"/>
          <w:szCs w:val="22"/>
        </w:rPr>
        <w:t>al</w:t>
      </w:r>
      <w:r w:rsidRPr="00B85F1F">
        <w:rPr>
          <w:rFonts w:ascii="Arial" w:eastAsiaTheme="minorEastAsia" w:hAnsi="Arial" w:cs="Arial"/>
          <w:sz w:val="22"/>
          <w:szCs w:val="22"/>
        </w:rPr>
        <w:t xml:space="preserve"> change is important </w:t>
      </w:r>
      <w:r w:rsidR="002F2589">
        <w:rPr>
          <w:rFonts w:ascii="Arial" w:eastAsiaTheme="minorEastAsia" w:hAnsi="Arial" w:cs="Arial"/>
          <w:sz w:val="22"/>
          <w:szCs w:val="22"/>
        </w:rPr>
        <w:t>in</w:t>
      </w:r>
      <w:r w:rsidRPr="00B85F1F">
        <w:rPr>
          <w:rFonts w:ascii="Arial" w:eastAsiaTheme="minorEastAsia" w:hAnsi="Arial" w:cs="Arial"/>
          <w:sz w:val="22"/>
          <w:szCs w:val="22"/>
        </w:rPr>
        <w:t xml:space="preserve"> minimising conflicts on SUPs </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RW.CITE{{doc:5dbe5b9fe4b0738c604ce926 Kabo,Felichism 2015}}</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(Kabo, Hwang et al. 2015)</w:t>
      </w:r>
      <w:r w:rsidRPr="00B85F1F">
        <w:rPr>
          <w:rFonts w:ascii="Arial" w:eastAsiaTheme="minorEastAsia" w:hAnsi="Arial" w:cs="Arial"/>
          <w:sz w:val="22"/>
          <w:szCs w:val="22"/>
        </w:rPr>
        <w:fldChar w:fldCharType="end"/>
      </w:r>
      <w:r w:rsidRPr="00B85F1F">
        <w:rPr>
          <w:rFonts w:ascii="Arial" w:eastAsiaTheme="minorEastAsia" w:hAnsi="Arial" w:cs="Arial"/>
          <w:sz w:val="22"/>
          <w:szCs w:val="22"/>
        </w:rPr>
        <w:t xml:space="preserve">. Multiple risk behaviours were identified as a significant factor based upon the pre-interview and site investigation and subsequently the survey questions asked how often </w:t>
      </w:r>
      <w:r w:rsidR="002F2589">
        <w:rPr>
          <w:rFonts w:ascii="Arial" w:eastAsiaTheme="minorEastAsia" w:hAnsi="Arial" w:cs="Arial"/>
          <w:sz w:val="22"/>
          <w:szCs w:val="22"/>
        </w:rPr>
        <w:t>users observed</w:t>
      </w:r>
      <w:r w:rsidRPr="00B85F1F">
        <w:rPr>
          <w:rFonts w:ascii="Arial" w:eastAsiaTheme="minorEastAsia" w:hAnsi="Arial" w:cs="Arial"/>
          <w:sz w:val="22"/>
          <w:szCs w:val="22"/>
        </w:rPr>
        <w:t xml:space="preserve"> this type of risky behaviour. The behaviours can be divided into </w:t>
      </w:r>
      <w:r w:rsidR="00F60085" w:rsidRPr="00B85F1F">
        <w:rPr>
          <w:rFonts w:ascii="Arial" w:eastAsiaTheme="minorEastAsia" w:hAnsi="Arial" w:cs="Arial"/>
          <w:sz w:val="22"/>
          <w:szCs w:val="22"/>
        </w:rPr>
        <w:t>two groups</w:t>
      </w:r>
      <w:r w:rsidRPr="00B85F1F">
        <w:rPr>
          <w:rFonts w:ascii="Arial" w:eastAsiaTheme="minorEastAsia" w:hAnsi="Arial" w:cs="Arial"/>
          <w:sz w:val="22"/>
          <w:szCs w:val="22"/>
        </w:rPr>
        <w:t>, behaviour that influences users’ perceived risk and behaviours resulting in actual safety risks to other user</w:t>
      </w:r>
      <w:r w:rsidR="00F3795E">
        <w:rPr>
          <w:rFonts w:ascii="Arial" w:eastAsiaTheme="minorEastAsia" w:hAnsi="Arial" w:cs="Arial"/>
          <w:sz w:val="22"/>
          <w:szCs w:val="22"/>
        </w:rPr>
        <w:t>s.</w:t>
      </w:r>
      <w:r w:rsidRPr="00B85F1F">
        <w:rPr>
          <w:rFonts w:ascii="Arial" w:eastAsiaTheme="minorEastAsia" w:hAnsi="Arial" w:cs="Arial"/>
          <w:sz w:val="22"/>
          <w:szCs w:val="22"/>
        </w:rPr>
        <w:t xml:space="preserve"> </w:t>
      </w:r>
    </w:p>
    <w:p w14:paraId="09292466" w14:textId="77777777" w:rsidR="00ED4123" w:rsidRPr="00B85F1F" w:rsidRDefault="00ED4123" w:rsidP="00EF5BEA">
      <w:pPr>
        <w:pStyle w:val="Heading3"/>
        <w:spacing w:before="240"/>
        <w:rPr>
          <w:rFonts w:ascii="Arial" w:hAnsi="Arial" w:cs="Arial"/>
          <w:b/>
          <w:bCs/>
          <w:color w:val="auto"/>
          <w:sz w:val="22"/>
          <w:szCs w:val="22"/>
        </w:rPr>
      </w:pPr>
      <w:r w:rsidRPr="00B85F1F">
        <w:rPr>
          <w:rFonts w:ascii="Arial" w:hAnsi="Arial" w:cs="Arial"/>
          <w:b/>
          <w:bCs/>
          <w:color w:val="auto"/>
          <w:sz w:val="22"/>
          <w:szCs w:val="22"/>
        </w:rPr>
        <w:t>Perceived risk</w:t>
      </w:r>
    </w:p>
    <w:p w14:paraId="53ADC1C2" w14:textId="458C7C59"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The respondents reported perception of behaviour that was </w:t>
      </w:r>
      <w:r w:rsidR="00853264">
        <w:rPr>
          <w:rFonts w:ascii="Arial" w:eastAsiaTheme="minorEastAsia" w:hAnsi="Arial" w:cs="Arial"/>
          <w:sz w:val="22"/>
          <w:szCs w:val="22"/>
        </w:rPr>
        <w:t xml:space="preserve">considered </w:t>
      </w:r>
      <w:r w:rsidR="00853264" w:rsidRPr="00B85F1F">
        <w:rPr>
          <w:rFonts w:ascii="Arial" w:eastAsiaTheme="minorEastAsia" w:hAnsi="Arial" w:cs="Arial"/>
          <w:sz w:val="22"/>
          <w:szCs w:val="22"/>
        </w:rPr>
        <w:t>as</w:t>
      </w:r>
      <w:r w:rsidRPr="00B85F1F">
        <w:rPr>
          <w:rFonts w:ascii="Arial" w:eastAsiaTheme="minorEastAsia" w:hAnsi="Arial" w:cs="Arial"/>
          <w:sz w:val="22"/>
          <w:szCs w:val="22"/>
        </w:rPr>
        <w:t xml:space="preserve"> being dangerous, however, they may not be an actual safety risk. Although cyclists generally give way to pedestrians, they often pass too close, without slowing down or without warning</w:t>
      </w:r>
      <w:r w:rsidR="00AE6555">
        <w:rPr>
          <w:rFonts w:ascii="Arial" w:eastAsiaTheme="minorEastAsia" w:hAnsi="Arial" w:cs="Arial"/>
          <w:sz w:val="22"/>
          <w:szCs w:val="22"/>
        </w:rPr>
        <w:t xml:space="preserve">. </w:t>
      </w:r>
      <w:r w:rsidRPr="00B85F1F">
        <w:rPr>
          <w:rFonts w:ascii="Arial" w:eastAsiaTheme="minorEastAsia" w:hAnsi="Arial" w:cs="Arial"/>
          <w:sz w:val="22"/>
          <w:szCs w:val="22"/>
        </w:rPr>
        <w:t xml:space="preserve">The main unsafe behaviour for the cyclist is not altering the </w:t>
      </w:r>
      <w:r w:rsidRPr="00414199">
        <w:rPr>
          <w:rFonts w:ascii="Arial" w:eastAsiaTheme="minorEastAsia" w:hAnsi="Arial" w:cs="Arial"/>
          <w:sz w:val="22"/>
          <w:szCs w:val="22"/>
        </w:rPr>
        <w:t>cycle line</w:t>
      </w:r>
      <w:r w:rsidRPr="00B85F1F">
        <w:rPr>
          <w:rFonts w:ascii="Arial" w:eastAsiaTheme="minorEastAsia" w:hAnsi="Arial" w:cs="Arial"/>
          <w:sz w:val="22"/>
          <w:szCs w:val="22"/>
        </w:rPr>
        <w:t xml:space="preserve"> and passing too close to other users</w:t>
      </w:r>
      <w:r w:rsidR="00AE6555">
        <w:rPr>
          <w:rFonts w:ascii="Arial" w:eastAsiaTheme="minorEastAsia" w:hAnsi="Arial" w:cs="Arial"/>
          <w:sz w:val="22"/>
          <w:szCs w:val="22"/>
        </w:rPr>
        <w:t>.</w:t>
      </w:r>
    </w:p>
    <w:p w14:paraId="4BEF2171" w14:textId="6675F083"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On both SUP’s, over half of the respondents (53.6% for Tamaki Drive shared path and 55.8% for </w:t>
      </w:r>
      <w:proofErr w:type="spellStart"/>
      <w:r w:rsidRPr="00B85F1F">
        <w:rPr>
          <w:rFonts w:ascii="Arial" w:eastAsiaTheme="minorEastAsia" w:hAnsi="Arial" w:cs="Arial"/>
          <w:sz w:val="22"/>
          <w:szCs w:val="22"/>
        </w:rPr>
        <w:t>Northwestern</w:t>
      </w:r>
      <w:proofErr w:type="spellEnd"/>
      <w:r w:rsidRPr="00B85F1F">
        <w:rPr>
          <w:rFonts w:ascii="Arial" w:eastAsiaTheme="minorEastAsia" w:hAnsi="Arial" w:cs="Arial"/>
          <w:sz w:val="22"/>
          <w:szCs w:val="22"/>
        </w:rPr>
        <w:t xml:space="preserve"> shared path) ‘frequently’ or ‘always’ found that bikes or scooters do not alert other users (e.g. by using a bell). Pedestrians fe</w:t>
      </w:r>
      <w:r w:rsidR="00F3795E">
        <w:rPr>
          <w:rFonts w:ascii="Arial" w:eastAsiaTheme="minorEastAsia" w:hAnsi="Arial" w:cs="Arial"/>
          <w:sz w:val="22"/>
          <w:szCs w:val="22"/>
        </w:rPr>
        <w:t>el</w:t>
      </w:r>
      <w:r w:rsidRPr="00B85F1F">
        <w:rPr>
          <w:rFonts w:ascii="Arial" w:eastAsiaTheme="minorEastAsia" w:hAnsi="Arial" w:cs="Arial"/>
          <w:sz w:val="22"/>
          <w:szCs w:val="22"/>
        </w:rPr>
        <w:t xml:space="preserve"> frightened when other user</w:t>
      </w:r>
      <w:r w:rsidR="00F3795E">
        <w:rPr>
          <w:rFonts w:ascii="Arial" w:eastAsiaTheme="minorEastAsia" w:hAnsi="Arial" w:cs="Arial"/>
          <w:sz w:val="22"/>
          <w:szCs w:val="22"/>
        </w:rPr>
        <w:t>s</w:t>
      </w:r>
      <w:r w:rsidRPr="00B85F1F">
        <w:rPr>
          <w:rFonts w:ascii="Arial" w:eastAsiaTheme="minorEastAsia" w:hAnsi="Arial" w:cs="Arial"/>
          <w:sz w:val="22"/>
          <w:szCs w:val="22"/>
        </w:rPr>
        <w:t xml:space="preserve"> pass at high speed. And the more vulnerable</w:t>
      </w:r>
      <w:r w:rsidR="00F60085">
        <w:rPr>
          <w:rFonts w:ascii="Arial" w:eastAsiaTheme="minorEastAsia" w:hAnsi="Arial" w:cs="Arial"/>
          <w:sz w:val="22"/>
          <w:szCs w:val="22"/>
        </w:rPr>
        <w:t xml:space="preserve"> pedestrians (e</w:t>
      </w:r>
      <w:r w:rsidR="00F3795E">
        <w:rPr>
          <w:rFonts w:ascii="Arial" w:eastAsiaTheme="minorEastAsia" w:hAnsi="Arial" w:cs="Arial"/>
          <w:sz w:val="22"/>
          <w:szCs w:val="22"/>
        </w:rPr>
        <w:t>.</w:t>
      </w:r>
      <w:r w:rsidR="00F60085">
        <w:rPr>
          <w:rFonts w:ascii="Arial" w:eastAsiaTheme="minorEastAsia" w:hAnsi="Arial" w:cs="Arial"/>
          <w:sz w:val="22"/>
          <w:szCs w:val="22"/>
        </w:rPr>
        <w:t>g.</w:t>
      </w:r>
      <w:r w:rsidR="00F3795E">
        <w:rPr>
          <w:rFonts w:ascii="Arial" w:eastAsiaTheme="minorEastAsia" w:hAnsi="Arial" w:cs="Arial"/>
          <w:sz w:val="22"/>
          <w:szCs w:val="22"/>
        </w:rPr>
        <w:t xml:space="preserve"> </w:t>
      </w:r>
      <w:r w:rsidR="00F60085">
        <w:rPr>
          <w:rFonts w:ascii="Arial" w:eastAsiaTheme="minorEastAsia" w:hAnsi="Arial" w:cs="Arial"/>
          <w:sz w:val="22"/>
          <w:szCs w:val="22"/>
        </w:rPr>
        <w:t>elderly</w:t>
      </w:r>
      <w:r w:rsidRPr="00B85F1F">
        <w:rPr>
          <w:rFonts w:ascii="Arial" w:eastAsiaTheme="minorEastAsia" w:hAnsi="Arial" w:cs="Arial"/>
          <w:sz w:val="22"/>
          <w:szCs w:val="22"/>
        </w:rPr>
        <w:t xml:space="preserve">) feel </w:t>
      </w:r>
      <w:r w:rsidR="009B0774">
        <w:rPr>
          <w:rFonts w:ascii="Arial" w:eastAsiaTheme="minorEastAsia" w:hAnsi="Arial" w:cs="Arial"/>
          <w:sz w:val="22"/>
          <w:szCs w:val="22"/>
        </w:rPr>
        <w:t>less safe</w:t>
      </w:r>
      <w:r w:rsidRPr="00B85F1F">
        <w:rPr>
          <w:rFonts w:ascii="Arial" w:eastAsiaTheme="minorEastAsia" w:hAnsi="Arial" w:cs="Arial"/>
          <w:sz w:val="22"/>
          <w:szCs w:val="22"/>
        </w:rPr>
        <w:t xml:space="preserve"> in </w:t>
      </w:r>
      <w:r w:rsidR="009B0774" w:rsidRPr="00B85F1F">
        <w:rPr>
          <w:rFonts w:ascii="Arial" w:eastAsiaTheme="minorEastAsia" w:hAnsi="Arial" w:cs="Arial"/>
          <w:sz w:val="22"/>
          <w:szCs w:val="22"/>
        </w:rPr>
        <w:t>comparison</w:t>
      </w:r>
      <w:r w:rsidRPr="00B85F1F">
        <w:rPr>
          <w:rFonts w:ascii="Arial" w:eastAsiaTheme="minorEastAsia" w:hAnsi="Arial" w:cs="Arial"/>
          <w:sz w:val="22"/>
          <w:szCs w:val="22"/>
        </w:rPr>
        <w:t xml:space="preserve"> to other</w:t>
      </w:r>
      <w:r w:rsidR="00231776">
        <w:rPr>
          <w:rFonts w:ascii="Arial" w:eastAsiaTheme="minorEastAsia" w:hAnsi="Arial" w:cs="Arial"/>
          <w:sz w:val="22"/>
          <w:szCs w:val="22"/>
        </w:rPr>
        <w:t>s</w:t>
      </w:r>
      <w:r w:rsidRPr="00B85F1F">
        <w:rPr>
          <w:rFonts w:ascii="Arial" w:eastAsiaTheme="minorEastAsia" w:hAnsi="Arial" w:cs="Arial"/>
          <w:sz w:val="22"/>
          <w:szCs w:val="22"/>
        </w:rPr>
        <w:t>.</w:t>
      </w:r>
    </w:p>
    <w:p w14:paraId="2FE2D075" w14:textId="27777761" w:rsidR="00B85F1F" w:rsidRPr="00B85F1F" w:rsidRDefault="00231776" w:rsidP="00EF5BEA">
      <w:pPr>
        <w:spacing w:before="240"/>
        <w:rPr>
          <w:rFonts w:ascii="Arial" w:eastAsiaTheme="minorEastAsia" w:hAnsi="Arial" w:cs="Arial"/>
          <w:sz w:val="22"/>
          <w:szCs w:val="22"/>
        </w:rPr>
      </w:pPr>
      <w:r>
        <w:rPr>
          <w:rFonts w:ascii="Arial" w:eastAsiaTheme="minorEastAsia" w:hAnsi="Arial" w:cs="Arial"/>
          <w:sz w:val="22"/>
          <w:szCs w:val="22"/>
        </w:rPr>
        <w:t xml:space="preserve">33.7% of </w:t>
      </w:r>
      <w:r w:rsidR="00B85F1F" w:rsidRPr="00B85F1F">
        <w:rPr>
          <w:rFonts w:ascii="Arial" w:eastAsiaTheme="minorEastAsia" w:hAnsi="Arial" w:cs="Arial"/>
          <w:sz w:val="22"/>
          <w:szCs w:val="22"/>
        </w:rPr>
        <w:t xml:space="preserve">Tamaki Drive </w:t>
      </w:r>
      <w:r>
        <w:rPr>
          <w:rFonts w:ascii="Arial" w:eastAsiaTheme="minorEastAsia" w:hAnsi="Arial" w:cs="Arial"/>
          <w:sz w:val="22"/>
          <w:szCs w:val="22"/>
        </w:rPr>
        <w:t xml:space="preserve">users </w:t>
      </w:r>
      <w:r w:rsidR="00B85F1F" w:rsidRPr="00B85F1F">
        <w:rPr>
          <w:rFonts w:ascii="Arial" w:eastAsiaTheme="minorEastAsia" w:hAnsi="Arial" w:cs="Arial"/>
          <w:sz w:val="22"/>
          <w:szCs w:val="22"/>
        </w:rPr>
        <w:t xml:space="preserve">and </w:t>
      </w:r>
      <w:r>
        <w:rPr>
          <w:rFonts w:ascii="Arial" w:eastAsiaTheme="minorEastAsia" w:hAnsi="Arial" w:cs="Arial"/>
          <w:sz w:val="22"/>
          <w:szCs w:val="22"/>
        </w:rPr>
        <w:t xml:space="preserve">40.4% of </w:t>
      </w:r>
      <w:proofErr w:type="spellStart"/>
      <w:r w:rsidR="00B85F1F" w:rsidRPr="00B85F1F">
        <w:rPr>
          <w:rFonts w:ascii="Arial" w:eastAsiaTheme="minorEastAsia" w:hAnsi="Arial" w:cs="Arial"/>
          <w:sz w:val="22"/>
          <w:szCs w:val="22"/>
        </w:rPr>
        <w:t>Northwestern</w:t>
      </w:r>
      <w:proofErr w:type="spellEnd"/>
      <w:r w:rsidR="00B85F1F" w:rsidRPr="00B85F1F">
        <w:rPr>
          <w:rFonts w:ascii="Arial" w:eastAsiaTheme="minorEastAsia" w:hAnsi="Arial" w:cs="Arial"/>
          <w:sz w:val="22"/>
          <w:szCs w:val="22"/>
        </w:rPr>
        <w:t xml:space="preserve"> users reported that ‘sometimes</w:t>
      </w:r>
      <w:r>
        <w:rPr>
          <w:rFonts w:ascii="Arial" w:eastAsiaTheme="minorEastAsia" w:hAnsi="Arial" w:cs="Arial"/>
          <w:sz w:val="22"/>
          <w:szCs w:val="22"/>
        </w:rPr>
        <w:t>’</w:t>
      </w:r>
      <w:r w:rsidR="00B85F1F" w:rsidRPr="00B85F1F">
        <w:rPr>
          <w:rFonts w:ascii="Arial" w:eastAsiaTheme="minorEastAsia" w:hAnsi="Arial" w:cs="Arial"/>
          <w:sz w:val="22"/>
          <w:szCs w:val="22"/>
        </w:rPr>
        <w:t xml:space="preserve"> cyclist</w:t>
      </w:r>
      <w:r>
        <w:rPr>
          <w:rFonts w:ascii="Arial" w:eastAsiaTheme="minorEastAsia" w:hAnsi="Arial" w:cs="Arial"/>
          <w:sz w:val="22"/>
          <w:szCs w:val="22"/>
        </w:rPr>
        <w:t>s</w:t>
      </w:r>
      <w:r w:rsidR="00B85F1F" w:rsidRPr="00B85F1F">
        <w:rPr>
          <w:rFonts w:ascii="Arial" w:eastAsiaTheme="minorEastAsia" w:hAnsi="Arial" w:cs="Arial"/>
          <w:sz w:val="22"/>
          <w:szCs w:val="22"/>
        </w:rPr>
        <w:t xml:space="preserve"> pass too close to other </w:t>
      </w:r>
      <w:r w:rsidRPr="00B85F1F">
        <w:rPr>
          <w:rFonts w:ascii="Arial" w:eastAsiaTheme="minorEastAsia" w:hAnsi="Arial" w:cs="Arial"/>
          <w:sz w:val="22"/>
          <w:szCs w:val="22"/>
        </w:rPr>
        <w:t>users</w:t>
      </w:r>
      <w:r w:rsidR="00B85F1F" w:rsidRPr="00B85F1F">
        <w:rPr>
          <w:rFonts w:ascii="Arial" w:eastAsiaTheme="minorEastAsia" w:hAnsi="Arial" w:cs="Arial"/>
          <w:sz w:val="22"/>
          <w:szCs w:val="22"/>
        </w:rPr>
        <w:t xml:space="preserve">. The perceived safety concern is </w:t>
      </w:r>
      <w:r w:rsidR="00B85F1F" w:rsidRPr="00987732">
        <w:rPr>
          <w:rFonts w:ascii="Arial" w:eastAsiaTheme="minorEastAsia" w:hAnsi="Arial" w:cs="Arial"/>
          <w:sz w:val="22"/>
          <w:szCs w:val="22"/>
        </w:rPr>
        <w:t>mainly related to the shy distance of</w:t>
      </w:r>
      <w:r w:rsidR="00B85F1F" w:rsidRPr="00B85F1F">
        <w:rPr>
          <w:rFonts w:ascii="Arial" w:eastAsiaTheme="minorEastAsia" w:hAnsi="Arial" w:cs="Arial"/>
          <w:sz w:val="22"/>
          <w:szCs w:val="22"/>
        </w:rPr>
        <w:t xml:space="preserve"> passing </w:t>
      </w:r>
      <w:r w:rsidR="00B85F1F" w:rsidRPr="00B85F1F">
        <w:rPr>
          <w:rFonts w:ascii="Arial" w:eastAsiaTheme="minorEastAsia" w:hAnsi="Arial" w:cs="Arial"/>
          <w:sz w:val="22"/>
          <w:szCs w:val="22"/>
        </w:rPr>
        <w:fldChar w:fldCharType="begin"/>
      </w:r>
      <w:r w:rsidR="00B85F1F" w:rsidRPr="00B85F1F">
        <w:rPr>
          <w:rFonts w:ascii="Arial" w:eastAsiaTheme="minorEastAsia" w:hAnsi="Arial" w:cs="Arial"/>
          <w:sz w:val="22"/>
          <w:szCs w:val="22"/>
        </w:rPr>
        <w:instrText>ADDIN RW.CITE{{doc:5dc2371de4b0619c6f2a3609 Hatfield,Julie 2016}}</w:instrText>
      </w:r>
      <w:r w:rsidR="00B85F1F"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(Hatfield, Prabhakharan 2016)</w:t>
      </w:r>
      <w:r w:rsidR="00B85F1F" w:rsidRPr="00B85F1F">
        <w:rPr>
          <w:rFonts w:ascii="Arial" w:eastAsiaTheme="minorEastAsia" w:hAnsi="Arial" w:cs="Arial"/>
          <w:sz w:val="22"/>
          <w:szCs w:val="22"/>
        </w:rPr>
        <w:fldChar w:fldCharType="end"/>
      </w:r>
      <w:r w:rsidR="00B85F1F" w:rsidRPr="00B85F1F">
        <w:rPr>
          <w:rFonts w:ascii="Arial" w:eastAsiaTheme="minorEastAsia" w:hAnsi="Arial" w:cs="Arial"/>
          <w:sz w:val="22"/>
          <w:szCs w:val="22"/>
        </w:rPr>
        <w:t xml:space="preserve">.  The appropriate space between pedestrians and cyclists is largely influenced by pedestrians’ perceptions </w:t>
      </w:r>
      <w:r w:rsidR="00B85F1F" w:rsidRPr="00B85F1F">
        <w:rPr>
          <w:rFonts w:ascii="Arial" w:eastAsiaTheme="minorEastAsia" w:hAnsi="Arial" w:cs="Arial"/>
          <w:sz w:val="22"/>
          <w:szCs w:val="22"/>
        </w:rPr>
        <w:fldChar w:fldCharType="begin"/>
      </w:r>
      <w:r w:rsidR="00B85F1F" w:rsidRPr="00B85F1F">
        <w:rPr>
          <w:rFonts w:ascii="Arial" w:eastAsiaTheme="minorEastAsia" w:hAnsi="Arial" w:cs="Arial"/>
          <w:sz w:val="22"/>
          <w:szCs w:val="22"/>
        </w:rPr>
        <w:instrText>ADDIN RW.CITE{{doc:5d4e4face4b0d1f19bbda020 Nikiforiadis,Andreas 2019}}</w:instrText>
      </w:r>
      <w:r w:rsidR="00B85F1F"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(Nikiforiadis, Basbas 2019)</w:t>
      </w:r>
      <w:r w:rsidR="00B85F1F" w:rsidRPr="00B85F1F">
        <w:rPr>
          <w:rFonts w:ascii="Arial" w:eastAsiaTheme="minorEastAsia" w:hAnsi="Arial" w:cs="Arial"/>
          <w:sz w:val="22"/>
          <w:szCs w:val="22"/>
        </w:rPr>
        <w:fldChar w:fldCharType="end"/>
      </w:r>
      <w:r w:rsidR="00B85F1F" w:rsidRPr="00B85F1F">
        <w:rPr>
          <w:rFonts w:ascii="Arial" w:eastAsiaTheme="minorEastAsia" w:hAnsi="Arial" w:cs="Arial"/>
          <w:sz w:val="22"/>
          <w:szCs w:val="22"/>
        </w:rPr>
        <w:t xml:space="preserve">. </w:t>
      </w:r>
      <w:r>
        <w:rPr>
          <w:rFonts w:ascii="Arial" w:eastAsiaTheme="minorEastAsia" w:hAnsi="Arial" w:cs="Arial"/>
          <w:sz w:val="22"/>
          <w:szCs w:val="22"/>
        </w:rPr>
        <w:t>The</w:t>
      </w:r>
      <w:r w:rsidR="00B85F1F" w:rsidRPr="00B85F1F">
        <w:rPr>
          <w:rFonts w:ascii="Arial" w:eastAsiaTheme="minorEastAsia" w:hAnsi="Arial" w:cs="Arial"/>
          <w:sz w:val="22"/>
          <w:szCs w:val="22"/>
        </w:rPr>
        <w:t xml:space="preserve"> presence of a centreline</w:t>
      </w:r>
      <w:r>
        <w:rPr>
          <w:rFonts w:ascii="Arial" w:eastAsiaTheme="minorEastAsia" w:hAnsi="Arial" w:cs="Arial"/>
          <w:sz w:val="22"/>
          <w:szCs w:val="22"/>
        </w:rPr>
        <w:t xml:space="preserve"> makes the overtaking riskier as</w:t>
      </w:r>
      <w:r w:rsidR="00B85F1F" w:rsidRPr="00B85F1F">
        <w:rPr>
          <w:rFonts w:ascii="Arial" w:eastAsiaTheme="minorEastAsia" w:hAnsi="Arial" w:cs="Arial"/>
          <w:sz w:val="22"/>
          <w:szCs w:val="22"/>
        </w:rPr>
        <w:t xml:space="preserve"> cyclists try to overtake pedestrian whilst remaining in the left lane</w:t>
      </w:r>
      <w:r w:rsidR="007C1A71">
        <w:rPr>
          <w:rFonts w:ascii="Arial" w:eastAsiaTheme="minorEastAsia" w:hAnsi="Arial" w:cs="Arial"/>
          <w:sz w:val="22"/>
          <w:szCs w:val="22"/>
        </w:rPr>
        <w:t>,</w:t>
      </w:r>
      <w:r w:rsidR="00B85F1F" w:rsidRPr="00B85F1F">
        <w:rPr>
          <w:rFonts w:ascii="Arial" w:eastAsiaTheme="minorEastAsia" w:hAnsi="Arial" w:cs="Arial"/>
          <w:sz w:val="22"/>
          <w:szCs w:val="22"/>
        </w:rPr>
        <w:t xml:space="preserve"> which induces a greater risk of passing too close. Users perceive a higher risk when there is inadequate distance between them and high-speed users.</w:t>
      </w:r>
    </w:p>
    <w:p w14:paraId="53AD8350" w14:textId="3657B893" w:rsidR="00ED3363" w:rsidRDefault="00231776" w:rsidP="00EF5BEA">
      <w:pPr>
        <w:spacing w:before="240"/>
        <w:rPr>
          <w:rFonts w:ascii="Arial" w:eastAsiaTheme="minorEastAsia" w:hAnsi="Arial" w:cs="Arial"/>
          <w:sz w:val="22"/>
          <w:szCs w:val="22"/>
        </w:rPr>
      </w:pPr>
      <w:r>
        <w:rPr>
          <w:rFonts w:ascii="Arial" w:eastAsiaTheme="minorEastAsia" w:hAnsi="Arial" w:cs="Arial"/>
          <w:sz w:val="22"/>
          <w:szCs w:val="22"/>
        </w:rPr>
        <w:t>Apart from the distance concern</w:t>
      </w:r>
      <w:r w:rsidR="00B85F1F" w:rsidRPr="00B85F1F">
        <w:rPr>
          <w:rFonts w:ascii="Arial" w:eastAsiaTheme="minorEastAsia" w:hAnsi="Arial" w:cs="Arial"/>
          <w:sz w:val="22"/>
          <w:szCs w:val="22"/>
        </w:rPr>
        <w:t xml:space="preserve">, e-scooter is a new mode of transport that is increasingly using </w:t>
      </w:r>
      <w:r>
        <w:rPr>
          <w:rFonts w:ascii="Arial" w:eastAsiaTheme="minorEastAsia" w:hAnsi="Arial" w:cs="Arial"/>
          <w:sz w:val="22"/>
          <w:szCs w:val="22"/>
        </w:rPr>
        <w:t xml:space="preserve">on </w:t>
      </w:r>
      <w:r w:rsidR="00B85F1F" w:rsidRPr="00B85F1F">
        <w:rPr>
          <w:rFonts w:ascii="Arial" w:eastAsiaTheme="minorEastAsia" w:hAnsi="Arial" w:cs="Arial"/>
          <w:sz w:val="22"/>
          <w:szCs w:val="22"/>
        </w:rPr>
        <w:t>SUPs</w:t>
      </w:r>
      <w:r>
        <w:rPr>
          <w:rFonts w:ascii="Arial" w:eastAsiaTheme="minorEastAsia" w:hAnsi="Arial" w:cs="Arial"/>
          <w:sz w:val="22"/>
          <w:szCs w:val="22"/>
        </w:rPr>
        <w:t>.</w:t>
      </w:r>
      <w:r w:rsidR="00B85F1F" w:rsidRPr="00B85F1F">
        <w:rPr>
          <w:rFonts w:ascii="Arial" w:eastAsiaTheme="minorEastAsia" w:hAnsi="Arial" w:cs="Arial"/>
          <w:sz w:val="22"/>
          <w:szCs w:val="22"/>
        </w:rPr>
        <w:t xml:space="preserve"> People are still </w:t>
      </w:r>
      <w:r>
        <w:rPr>
          <w:rFonts w:ascii="Arial" w:eastAsiaTheme="minorEastAsia" w:hAnsi="Arial" w:cs="Arial"/>
          <w:sz w:val="22"/>
          <w:szCs w:val="22"/>
        </w:rPr>
        <w:t>un</w:t>
      </w:r>
      <w:r w:rsidR="00B85F1F" w:rsidRPr="00B85F1F">
        <w:rPr>
          <w:rFonts w:ascii="Arial" w:eastAsiaTheme="minorEastAsia" w:hAnsi="Arial" w:cs="Arial"/>
          <w:sz w:val="22"/>
          <w:szCs w:val="22"/>
        </w:rPr>
        <w:t xml:space="preserve">familiar with </w:t>
      </w:r>
      <w:r>
        <w:rPr>
          <w:rFonts w:ascii="Arial" w:eastAsiaTheme="minorEastAsia" w:hAnsi="Arial" w:cs="Arial"/>
          <w:sz w:val="22"/>
          <w:szCs w:val="22"/>
        </w:rPr>
        <w:t xml:space="preserve">how to </w:t>
      </w:r>
      <w:r w:rsidR="00B85F1F" w:rsidRPr="00B85F1F">
        <w:rPr>
          <w:rFonts w:ascii="Arial" w:eastAsiaTheme="minorEastAsia" w:hAnsi="Arial" w:cs="Arial"/>
          <w:sz w:val="22"/>
          <w:szCs w:val="22"/>
        </w:rPr>
        <w:t>shar</w:t>
      </w:r>
      <w:r>
        <w:rPr>
          <w:rFonts w:ascii="Arial" w:eastAsiaTheme="minorEastAsia" w:hAnsi="Arial" w:cs="Arial"/>
          <w:sz w:val="22"/>
          <w:szCs w:val="22"/>
        </w:rPr>
        <w:t xml:space="preserve">e </w:t>
      </w:r>
      <w:r w:rsidR="00B85F1F" w:rsidRPr="00B85F1F">
        <w:rPr>
          <w:rFonts w:ascii="Arial" w:eastAsiaTheme="minorEastAsia" w:hAnsi="Arial" w:cs="Arial"/>
          <w:sz w:val="22"/>
          <w:szCs w:val="22"/>
        </w:rPr>
        <w:t xml:space="preserve">the environment with e-scooters </w:t>
      </w:r>
      <w:r w:rsidR="00B85F1F" w:rsidRPr="00B85F1F">
        <w:rPr>
          <w:rFonts w:ascii="Arial" w:eastAsiaTheme="minorEastAsia" w:hAnsi="Arial" w:cs="Arial"/>
          <w:sz w:val="22"/>
          <w:szCs w:val="22"/>
        </w:rPr>
        <w:fldChar w:fldCharType="begin"/>
      </w:r>
      <w:r w:rsidR="00B85F1F" w:rsidRPr="00B85F1F">
        <w:rPr>
          <w:rFonts w:ascii="Arial" w:eastAsiaTheme="minorEastAsia" w:hAnsi="Arial" w:cs="Arial"/>
          <w:sz w:val="22"/>
          <w:szCs w:val="22"/>
        </w:rPr>
        <w:instrText>ADDIN RW.CITE{{doc:5d4e5328e4b0a0056f59eaf0 Hardt,Cornelius 2019}}</w:instrText>
      </w:r>
      <w:r w:rsidR="00B85F1F"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(Hardt, Bogenberger 2019)</w:t>
      </w:r>
      <w:r w:rsidR="00B85F1F" w:rsidRPr="00B85F1F">
        <w:rPr>
          <w:rFonts w:ascii="Arial" w:eastAsiaTheme="minorEastAsia" w:hAnsi="Arial" w:cs="Arial"/>
          <w:sz w:val="22"/>
          <w:szCs w:val="22"/>
        </w:rPr>
        <w:fldChar w:fldCharType="end"/>
      </w:r>
      <w:r w:rsidR="00B85F1F" w:rsidRPr="00B85F1F">
        <w:rPr>
          <w:rFonts w:ascii="Arial" w:eastAsiaTheme="minorEastAsia" w:hAnsi="Arial" w:cs="Arial"/>
          <w:sz w:val="22"/>
          <w:szCs w:val="22"/>
        </w:rPr>
        <w:t>. Both cyclists and pedestrians are concerned about e-scooters weaving between them.</w:t>
      </w:r>
      <w:r w:rsidR="00B85F1F" w:rsidRPr="00B85F1F">
        <w:rPr>
          <w:rFonts w:ascii="Arial" w:eastAsiaTheme="minorEastAsia" w:hAnsi="Arial" w:cs="Arial" w:hint="eastAsia"/>
          <w:sz w:val="22"/>
          <w:szCs w:val="22"/>
        </w:rPr>
        <w:t xml:space="preserve"> </w:t>
      </w:r>
      <w:r w:rsidR="00B85F1F" w:rsidRPr="00B85F1F">
        <w:rPr>
          <w:rFonts w:ascii="Arial" w:eastAsiaTheme="minorEastAsia" w:hAnsi="Arial" w:cs="Arial"/>
          <w:sz w:val="22"/>
          <w:szCs w:val="22"/>
        </w:rPr>
        <w:t xml:space="preserve">When the conflicts have occurred between e-scooters and pedestrians, pedestrians are </w:t>
      </w:r>
      <w:r>
        <w:rPr>
          <w:rFonts w:ascii="Arial" w:eastAsiaTheme="minorEastAsia" w:hAnsi="Arial" w:cs="Arial"/>
          <w:sz w:val="22"/>
          <w:szCs w:val="22"/>
        </w:rPr>
        <w:t xml:space="preserve">often </w:t>
      </w:r>
      <w:r w:rsidR="00B85F1F" w:rsidRPr="00B85F1F">
        <w:rPr>
          <w:rFonts w:ascii="Arial" w:eastAsiaTheme="minorEastAsia" w:hAnsi="Arial" w:cs="Arial"/>
          <w:sz w:val="22"/>
          <w:szCs w:val="22"/>
        </w:rPr>
        <w:t>more likely result</w:t>
      </w:r>
      <w:r>
        <w:rPr>
          <w:rFonts w:ascii="Arial" w:eastAsiaTheme="minorEastAsia" w:hAnsi="Arial" w:cs="Arial"/>
          <w:sz w:val="22"/>
          <w:szCs w:val="22"/>
        </w:rPr>
        <w:t>ing</w:t>
      </w:r>
      <w:r w:rsidR="00B85F1F" w:rsidRPr="00B85F1F">
        <w:rPr>
          <w:rFonts w:ascii="Arial" w:eastAsiaTheme="minorEastAsia" w:hAnsi="Arial" w:cs="Arial"/>
          <w:sz w:val="22"/>
          <w:szCs w:val="22"/>
        </w:rPr>
        <w:t xml:space="preserve"> in a</w:t>
      </w:r>
      <w:r>
        <w:rPr>
          <w:rFonts w:ascii="Arial" w:eastAsiaTheme="minorEastAsia" w:hAnsi="Arial" w:cs="Arial"/>
          <w:sz w:val="22"/>
          <w:szCs w:val="22"/>
        </w:rPr>
        <w:t xml:space="preserve"> </w:t>
      </w:r>
      <w:r w:rsidR="00B85F1F" w:rsidRPr="00B85F1F">
        <w:rPr>
          <w:rFonts w:ascii="Arial" w:eastAsiaTheme="minorEastAsia" w:hAnsi="Arial" w:cs="Arial"/>
          <w:sz w:val="22"/>
          <w:szCs w:val="22"/>
        </w:rPr>
        <w:t>severe injury</w:t>
      </w:r>
      <w:r>
        <w:rPr>
          <w:rFonts w:ascii="Arial" w:eastAsiaTheme="minorEastAsia" w:hAnsi="Arial" w:cs="Arial"/>
          <w:sz w:val="22"/>
          <w:szCs w:val="22"/>
        </w:rPr>
        <w:t xml:space="preserve"> </w:t>
      </w:r>
      <w:r w:rsidR="00B85F1F" w:rsidRPr="00B85F1F">
        <w:rPr>
          <w:rFonts w:ascii="Arial" w:eastAsiaTheme="minorEastAsia" w:hAnsi="Arial" w:cs="Arial"/>
          <w:sz w:val="22"/>
          <w:szCs w:val="22"/>
        </w:rPr>
        <w:fldChar w:fldCharType="begin"/>
      </w:r>
      <w:r w:rsidR="00B85F1F" w:rsidRPr="00B85F1F">
        <w:rPr>
          <w:rFonts w:ascii="Arial" w:eastAsiaTheme="minorEastAsia" w:hAnsi="Arial" w:cs="Arial"/>
          <w:sz w:val="22"/>
          <w:szCs w:val="22"/>
        </w:rPr>
        <w:instrText>ADDIN RW.CITE{{doc:5d4e52b1e4b0d1f19bbda030 Sikka,Neal 2019}}</w:instrText>
      </w:r>
      <w:r w:rsidR="00B85F1F"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(Sikka, Vila et al. 2019)</w:t>
      </w:r>
      <w:r w:rsidR="00B85F1F" w:rsidRPr="00B85F1F">
        <w:rPr>
          <w:rFonts w:ascii="Arial" w:eastAsiaTheme="minorEastAsia" w:hAnsi="Arial" w:cs="Arial"/>
          <w:sz w:val="22"/>
          <w:szCs w:val="22"/>
        </w:rPr>
        <w:fldChar w:fldCharType="end"/>
      </w:r>
      <w:r w:rsidR="00B85F1F" w:rsidRPr="00B85F1F">
        <w:rPr>
          <w:rFonts w:ascii="Arial" w:eastAsiaTheme="minorEastAsia" w:hAnsi="Arial" w:cs="Arial"/>
          <w:sz w:val="22"/>
          <w:szCs w:val="22"/>
        </w:rPr>
        <w:t xml:space="preserve">. </w:t>
      </w:r>
    </w:p>
    <w:p w14:paraId="0B41F970" w14:textId="77777777" w:rsidR="00C11962" w:rsidRPr="00C11962" w:rsidRDefault="00C11962" w:rsidP="00EF5BEA">
      <w:pPr>
        <w:spacing w:before="240"/>
        <w:rPr>
          <w:rFonts w:ascii="Arial" w:eastAsiaTheme="minorEastAsia" w:hAnsi="Arial" w:cs="Arial"/>
          <w:sz w:val="22"/>
          <w:szCs w:val="22"/>
        </w:rPr>
      </w:pPr>
    </w:p>
    <w:p w14:paraId="1E67FB52" w14:textId="28760BC0" w:rsidR="00ED4123" w:rsidRDefault="00ED4123" w:rsidP="00EF5BEA">
      <w:pPr>
        <w:pStyle w:val="Heading3"/>
        <w:spacing w:before="240"/>
        <w:rPr>
          <w:rFonts w:ascii="Arial" w:hAnsi="Arial" w:cs="Arial"/>
          <w:b/>
          <w:bCs/>
          <w:color w:val="auto"/>
          <w:sz w:val="22"/>
          <w:szCs w:val="22"/>
        </w:rPr>
      </w:pPr>
      <w:r w:rsidRPr="00B85F1F">
        <w:rPr>
          <w:rFonts w:ascii="Arial" w:hAnsi="Arial" w:cs="Arial"/>
          <w:b/>
          <w:bCs/>
          <w:color w:val="auto"/>
          <w:sz w:val="22"/>
          <w:szCs w:val="22"/>
        </w:rPr>
        <w:lastRenderedPageBreak/>
        <w:t xml:space="preserve">Actual safety risk </w:t>
      </w:r>
    </w:p>
    <w:p w14:paraId="1B4A3D42" w14:textId="59E7F0CE"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During the survey, 32.9% of all respondents reported that they had been involved in </w:t>
      </w:r>
      <w:r w:rsidR="00231776">
        <w:rPr>
          <w:rFonts w:ascii="Arial" w:eastAsiaTheme="minorEastAsia" w:hAnsi="Arial" w:cs="Arial"/>
          <w:sz w:val="22"/>
          <w:szCs w:val="22"/>
        </w:rPr>
        <w:t>a</w:t>
      </w:r>
      <w:r w:rsidRPr="00B85F1F">
        <w:rPr>
          <w:rFonts w:ascii="Arial" w:eastAsiaTheme="minorEastAsia" w:hAnsi="Arial" w:cs="Arial"/>
          <w:sz w:val="22"/>
          <w:szCs w:val="22"/>
        </w:rPr>
        <w:t xml:space="preserve"> collision or a near-miss.  </w:t>
      </w:r>
    </w:p>
    <w:p w14:paraId="0A1CCF84" w14:textId="351920E6"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A high volume of pedestrians on the shared path is not desirable from cyclists</w:t>
      </w:r>
      <w:r w:rsidR="00294875">
        <w:rPr>
          <w:rFonts w:ascii="Arial" w:eastAsiaTheme="minorEastAsia" w:hAnsi="Arial" w:cs="Arial"/>
          <w:sz w:val="22"/>
          <w:szCs w:val="22"/>
        </w:rPr>
        <w:t>’</w:t>
      </w:r>
      <w:r w:rsidRPr="00B85F1F">
        <w:rPr>
          <w:rFonts w:ascii="Arial" w:eastAsiaTheme="minorEastAsia" w:hAnsi="Arial" w:cs="Arial"/>
          <w:sz w:val="22"/>
          <w:szCs w:val="22"/>
        </w:rPr>
        <w:t xml:space="preserve"> point of view</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RW.CITE{{doc:5dbe5da4e4b0431398f427e2 Kiyota,Masaru 2000}}</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(Kiyota, Vandebona et al. 2000)</w:t>
      </w:r>
      <w:r w:rsidRPr="00B85F1F">
        <w:rPr>
          <w:rFonts w:ascii="Arial" w:eastAsiaTheme="minorEastAsia" w:hAnsi="Arial" w:cs="Arial"/>
          <w:sz w:val="22"/>
          <w:szCs w:val="22"/>
        </w:rPr>
        <w:fldChar w:fldCharType="end"/>
      </w:r>
      <w:r w:rsidRPr="00B85F1F">
        <w:rPr>
          <w:rFonts w:ascii="Arial" w:eastAsiaTheme="minorEastAsia" w:hAnsi="Arial" w:cs="Arial"/>
          <w:sz w:val="22"/>
          <w:szCs w:val="22"/>
        </w:rPr>
        <w:t xml:space="preserve">. On the </w:t>
      </w:r>
      <w:proofErr w:type="spellStart"/>
      <w:r w:rsidRPr="00B85F1F">
        <w:rPr>
          <w:rFonts w:ascii="Arial" w:eastAsiaTheme="minorEastAsia" w:hAnsi="Arial" w:cs="Arial"/>
          <w:sz w:val="22"/>
          <w:szCs w:val="22"/>
        </w:rPr>
        <w:t>Northwestern</w:t>
      </w:r>
      <w:proofErr w:type="spellEnd"/>
      <w:r w:rsidRPr="00B85F1F">
        <w:rPr>
          <w:rFonts w:ascii="Arial" w:eastAsiaTheme="minorEastAsia" w:hAnsi="Arial" w:cs="Arial"/>
          <w:sz w:val="22"/>
          <w:szCs w:val="22"/>
        </w:rPr>
        <w:t xml:space="preserve"> shared user path, cyclists </w:t>
      </w:r>
      <w:r w:rsidR="00294875">
        <w:rPr>
          <w:rFonts w:ascii="Arial" w:eastAsiaTheme="minorEastAsia" w:hAnsi="Arial" w:cs="Arial"/>
          <w:sz w:val="22"/>
          <w:szCs w:val="22"/>
        </w:rPr>
        <w:t>indicated that</w:t>
      </w:r>
      <w:r w:rsidRPr="00B85F1F">
        <w:rPr>
          <w:rFonts w:ascii="Arial" w:eastAsiaTheme="minorEastAsia" w:hAnsi="Arial" w:cs="Arial"/>
          <w:sz w:val="22"/>
          <w:szCs w:val="22"/>
        </w:rPr>
        <w:t xml:space="preserve"> pedestrian</w:t>
      </w:r>
      <w:r w:rsidR="00294875">
        <w:rPr>
          <w:rFonts w:ascii="Arial" w:eastAsiaTheme="minorEastAsia" w:hAnsi="Arial" w:cs="Arial"/>
          <w:sz w:val="22"/>
          <w:szCs w:val="22"/>
        </w:rPr>
        <w:t xml:space="preserve"> always</w:t>
      </w:r>
      <w:r w:rsidRPr="00B85F1F">
        <w:rPr>
          <w:rFonts w:ascii="Arial" w:eastAsiaTheme="minorEastAsia" w:hAnsi="Arial" w:cs="Arial"/>
          <w:sz w:val="22"/>
          <w:szCs w:val="22"/>
        </w:rPr>
        <w:t xml:space="preserve"> cross without checking for other users. Amongst all self-reported crashes and near misses for the two SUPs, a total of 46 self-reported conflicts were related to </w:t>
      </w:r>
      <w:proofErr w:type="gramStart"/>
      <w:r w:rsidRPr="00B85F1F">
        <w:rPr>
          <w:rFonts w:ascii="Arial" w:eastAsiaTheme="minorEastAsia" w:hAnsi="Arial" w:cs="Arial"/>
          <w:sz w:val="22"/>
          <w:szCs w:val="22"/>
        </w:rPr>
        <w:t>pedestrians</w:t>
      </w:r>
      <w:proofErr w:type="gramEnd"/>
      <w:r w:rsidRPr="00B85F1F">
        <w:rPr>
          <w:rFonts w:ascii="Arial" w:eastAsiaTheme="minorEastAsia" w:hAnsi="Arial" w:cs="Arial"/>
          <w:sz w:val="22"/>
          <w:szCs w:val="22"/>
        </w:rPr>
        <w:t xml:space="preserve"> unpredictable behaviours</w:t>
      </w:r>
      <w:r w:rsidR="00E25B96">
        <w:rPr>
          <w:rFonts w:ascii="Arial" w:eastAsiaTheme="minorEastAsia" w:hAnsi="Arial" w:cs="Arial"/>
          <w:sz w:val="22"/>
          <w:szCs w:val="22"/>
        </w:rPr>
        <w:t xml:space="preserve"> </w:t>
      </w:r>
      <w:r w:rsidRPr="00B85F1F">
        <w:rPr>
          <w:rFonts w:ascii="Arial" w:eastAsiaTheme="minorEastAsia" w:hAnsi="Arial" w:cs="Arial"/>
          <w:sz w:val="22"/>
          <w:szCs w:val="22"/>
        </w:rPr>
        <w:t xml:space="preserve">on the SUP, </w:t>
      </w:r>
      <w:r w:rsidR="00294875">
        <w:rPr>
          <w:rFonts w:ascii="Arial" w:eastAsiaTheme="minorEastAsia" w:hAnsi="Arial" w:cs="Arial"/>
          <w:sz w:val="22"/>
          <w:szCs w:val="22"/>
        </w:rPr>
        <w:t>e.g.</w:t>
      </w:r>
      <w:r w:rsidRPr="00B85F1F">
        <w:rPr>
          <w:rFonts w:ascii="Arial" w:eastAsiaTheme="minorEastAsia" w:hAnsi="Arial" w:cs="Arial"/>
          <w:sz w:val="22"/>
          <w:szCs w:val="22"/>
        </w:rPr>
        <w:t xml:space="preserve"> suddenly changing lane or pulling out in front. The conflict analysis in Amsterdam found multiple serious conflicts with pedestrians crossing inattentive</w:t>
      </w:r>
      <w:r w:rsidR="00294875">
        <w:rPr>
          <w:rFonts w:ascii="Arial" w:eastAsiaTheme="minorEastAsia" w:hAnsi="Arial" w:cs="Arial"/>
          <w:sz w:val="22"/>
          <w:szCs w:val="22"/>
        </w:rPr>
        <w:t>ly</w:t>
      </w:r>
      <w:r w:rsidRPr="00B85F1F">
        <w:rPr>
          <w:rFonts w:ascii="Arial" w:eastAsiaTheme="minorEastAsia" w:hAnsi="Arial" w:cs="Arial"/>
          <w:sz w:val="22"/>
          <w:szCs w:val="22"/>
        </w:rPr>
        <w:t xml:space="preserve"> in front of a cyclist </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RW.CITE{{doc:5dc23941e4b02622acf7f92b vanderHorst,ARichardA 2014}}</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(van der Horst, A Richard A, de Goede et al. 2014)</w:t>
      </w:r>
      <w:r w:rsidRPr="00B85F1F">
        <w:rPr>
          <w:rFonts w:ascii="Arial" w:eastAsiaTheme="minorEastAsia" w:hAnsi="Arial" w:cs="Arial"/>
          <w:sz w:val="22"/>
          <w:szCs w:val="22"/>
        </w:rPr>
        <w:fldChar w:fldCharType="end"/>
      </w:r>
      <w:r w:rsidRPr="00B85F1F">
        <w:rPr>
          <w:rFonts w:ascii="Arial" w:eastAsiaTheme="minorEastAsia" w:hAnsi="Arial" w:cs="Arial"/>
          <w:sz w:val="22"/>
          <w:szCs w:val="22"/>
        </w:rPr>
        <w:t>.</w:t>
      </w:r>
    </w:p>
    <w:p w14:paraId="0E51B9D2" w14:textId="36D74FDC"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In addition, pedestrians meandering and failing to keep left could also increase the possibility of conflict</w:t>
      </w:r>
      <w:r w:rsidR="00294875">
        <w:rPr>
          <w:rFonts w:ascii="Arial" w:eastAsiaTheme="minorEastAsia" w:hAnsi="Arial" w:cs="Arial"/>
          <w:sz w:val="22"/>
          <w:szCs w:val="22"/>
        </w:rPr>
        <w:t>s</w:t>
      </w:r>
      <w:r w:rsidRPr="00B85F1F">
        <w:rPr>
          <w:rFonts w:ascii="Arial" w:eastAsiaTheme="minorEastAsia" w:hAnsi="Arial" w:cs="Arial"/>
          <w:sz w:val="22"/>
          <w:szCs w:val="22"/>
        </w:rPr>
        <w:t xml:space="preserve">. </w:t>
      </w:r>
      <w:r w:rsidR="00294875">
        <w:rPr>
          <w:rFonts w:ascii="Arial" w:eastAsiaTheme="minorEastAsia" w:hAnsi="Arial" w:cs="Arial"/>
          <w:sz w:val="22"/>
          <w:szCs w:val="22"/>
        </w:rPr>
        <w:t>M</w:t>
      </w:r>
      <w:r w:rsidRPr="00B85F1F">
        <w:rPr>
          <w:rFonts w:ascii="Arial" w:eastAsiaTheme="minorEastAsia" w:hAnsi="Arial" w:cs="Arial"/>
          <w:sz w:val="22"/>
          <w:szCs w:val="22"/>
        </w:rPr>
        <w:t xml:space="preserve">ajority of pedestrians maintained their initial position during passing, however </w:t>
      </w:r>
      <w:r w:rsidR="00294875">
        <w:rPr>
          <w:rFonts w:ascii="Arial" w:eastAsiaTheme="minorEastAsia" w:hAnsi="Arial" w:cs="Arial"/>
          <w:sz w:val="22"/>
          <w:szCs w:val="22"/>
        </w:rPr>
        <w:t xml:space="preserve">as </w:t>
      </w:r>
      <w:r w:rsidRPr="00B85F1F">
        <w:rPr>
          <w:rFonts w:ascii="Arial" w:eastAsiaTheme="minorEastAsia" w:hAnsi="Arial" w:cs="Arial"/>
          <w:sz w:val="22"/>
          <w:szCs w:val="22"/>
        </w:rPr>
        <w:t xml:space="preserve">they travel close to the centre, they are less likely to remain in their position and this can be risky as </w:t>
      </w:r>
      <w:r w:rsidR="00294875">
        <w:rPr>
          <w:rFonts w:ascii="Arial" w:eastAsiaTheme="minorEastAsia" w:hAnsi="Arial" w:cs="Arial"/>
          <w:sz w:val="22"/>
          <w:szCs w:val="22"/>
        </w:rPr>
        <w:t xml:space="preserve">their movement is </w:t>
      </w:r>
      <w:r w:rsidRPr="00B85F1F">
        <w:rPr>
          <w:rFonts w:ascii="Arial" w:eastAsiaTheme="minorEastAsia" w:hAnsi="Arial" w:cs="Arial"/>
          <w:sz w:val="22"/>
          <w:szCs w:val="22"/>
        </w:rPr>
        <w:t>unpredictable</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RW.CITE{{doc:5dc2371de4b0619c6f2a3609 Hatfield,Julie 2016}}</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(Hatfield, Prabhakharan 2016)</w:t>
      </w:r>
      <w:r w:rsidRPr="00B85F1F">
        <w:rPr>
          <w:rFonts w:ascii="Arial" w:eastAsiaTheme="minorEastAsia" w:hAnsi="Arial" w:cs="Arial"/>
          <w:sz w:val="22"/>
          <w:szCs w:val="22"/>
        </w:rPr>
        <w:fldChar w:fldCharType="end"/>
      </w:r>
      <w:r w:rsidRPr="00B85F1F">
        <w:rPr>
          <w:rFonts w:ascii="Arial" w:eastAsiaTheme="minorEastAsia" w:hAnsi="Arial" w:cs="Arial"/>
          <w:sz w:val="22"/>
          <w:szCs w:val="22"/>
        </w:rPr>
        <w:t>.</w:t>
      </w:r>
    </w:p>
    <w:p w14:paraId="70526FF9" w14:textId="720D0519"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Another common type of self-reported conflict on the </w:t>
      </w:r>
      <w:proofErr w:type="spellStart"/>
      <w:r w:rsidRPr="00B85F1F">
        <w:rPr>
          <w:rFonts w:ascii="Arial" w:eastAsiaTheme="minorEastAsia" w:hAnsi="Arial" w:cs="Arial"/>
          <w:sz w:val="22"/>
          <w:szCs w:val="22"/>
        </w:rPr>
        <w:t>Northwestern</w:t>
      </w:r>
      <w:proofErr w:type="spellEnd"/>
      <w:r w:rsidRPr="00B85F1F">
        <w:rPr>
          <w:rFonts w:ascii="Arial" w:eastAsiaTheme="minorEastAsia" w:hAnsi="Arial" w:cs="Arial"/>
          <w:sz w:val="22"/>
          <w:szCs w:val="22"/>
        </w:rPr>
        <w:t xml:space="preserve"> shared path is related to dog walkers. Cyclists are concerned when they </w:t>
      </w:r>
      <w:proofErr w:type="gramStart"/>
      <w:r w:rsidRPr="00B85F1F">
        <w:rPr>
          <w:rFonts w:ascii="Arial" w:eastAsiaTheme="minorEastAsia" w:hAnsi="Arial" w:cs="Arial"/>
          <w:sz w:val="22"/>
          <w:szCs w:val="22"/>
        </w:rPr>
        <w:t>have to</w:t>
      </w:r>
      <w:proofErr w:type="gramEnd"/>
      <w:r w:rsidRPr="00B85F1F">
        <w:rPr>
          <w:rFonts w:ascii="Arial" w:eastAsiaTheme="minorEastAsia" w:hAnsi="Arial" w:cs="Arial"/>
          <w:sz w:val="22"/>
          <w:szCs w:val="22"/>
        </w:rPr>
        <w:t xml:space="preserve"> overtake pedestrians with a dog, especially dogs on a long leash or no leash at al</w:t>
      </w:r>
      <w:r w:rsidR="00294875">
        <w:rPr>
          <w:rFonts w:ascii="Arial" w:eastAsiaTheme="minorEastAsia" w:hAnsi="Arial" w:cs="Arial"/>
          <w:sz w:val="22"/>
          <w:szCs w:val="22"/>
        </w:rPr>
        <w:t>l</w:t>
      </w:r>
      <w:r w:rsidRPr="00B85F1F">
        <w:rPr>
          <w:rFonts w:ascii="Arial" w:eastAsiaTheme="minorEastAsia" w:hAnsi="Arial" w:cs="Arial"/>
          <w:sz w:val="22"/>
          <w:szCs w:val="22"/>
        </w:rPr>
        <w:t xml:space="preserve">. Pedestrians who do not provide adequate supervision of their companions can lead to critical safety issues </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RW.CITE{{doc:5dc2371de4b0619c6f2a3609 Hatfield,Julie 2016}}</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(Hatfield, Prabhakharan 2016)</w:t>
      </w:r>
      <w:r w:rsidRPr="00B85F1F">
        <w:rPr>
          <w:rFonts w:ascii="Arial" w:eastAsiaTheme="minorEastAsia" w:hAnsi="Arial" w:cs="Arial"/>
          <w:sz w:val="22"/>
          <w:szCs w:val="22"/>
        </w:rPr>
        <w:fldChar w:fldCharType="end"/>
      </w:r>
      <w:r w:rsidRPr="00B85F1F">
        <w:rPr>
          <w:rFonts w:ascii="Arial" w:eastAsiaTheme="minorEastAsia" w:hAnsi="Arial" w:cs="Arial"/>
          <w:sz w:val="22"/>
          <w:szCs w:val="22"/>
        </w:rPr>
        <w:t xml:space="preserve">. According to the survey response, 13 reported conflicts were related </w:t>
      </w:r>
      <w:r w:rsidR="009B0774" w:rsidRPr="00B85F1F">
        <w:rPr>
          <w:rFonts w:ascii="Arial" w:eastAsiaTheme="minorEastAsia" w:hAnsi="Arial" w:cs="Arial"/>
          <w:sz w:val="22"/>
          <w:szCs w:val="22"/>
        </w:rPr>
        <w:t>to dogs</w:t>
      </w:r>
      <w:r w:rsidRPr="00B85F1F">
        <w:rPr>
          <w:rFonts w:ascii="Arial" w:eastAsiaTheme="minorEastAsia" w:hAnsi="Arial" w:cs="Arial"/>
          <w:sz w:val="22"/>
          <w:szCs w:val="22"/>
        </w:rPr>
        <w:t>.</w:t>
      </w:r>
    </w:p>
    <w:p w14:paraId="259E96A0" w14:textId="47C1E92A"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On the Tamaki Drive shared path, a high number of self-reported crashes are related to the opening </w:t>
      </w:r>
      <w:r w:rsidR="009B0774" w:rsidRPr="00B85F1F">
        <w:rPr>
          <w:rFonts w:ascii="Arial" w:eastAsiaTheme="minorEastAsia" w:hAnsi="Arial" w:cs="Arial"/>
          <w:sz w:val="22"/>
          <w:szCs w:val="22"/>
        </w:rPr>
        <w:t>of vehicle</w:t>
      </w:r>
      <w:r w:rsidRPr="00B85F1F">
        <w:rPr>
          <w:rFonts w:ascii="Arial" w:eastAsiaTheme="minorEastAsia" w:hAnsi="Arial" w:cs="Arial"/>
          <w:sz w:val="22"/>
          <w:szCs w:val="22"/>
        </w:rPr>
        <w:t xml:space="preserve"> doors</w:t>
      </w:r>
      <w:r w:rsidR="00294875">
        <w:rPr>
          <w:rFonts w:ascii="Arial" w:eastAsiaTheme="minorEastAsia" w:hAnsi="Arial" w:cs="Arial"/>
          <w:sz w:val="22"/>
          <w:szCs w:val="22"/>
        </w:rPr>
        <w:t xml:space="preserve"> due to the special layout of the shared path</w:t>
      </w:r>
      <w:r w:rsidRPr="00B85F1F">
        <w:rPr>
          <w:rFonts w:ascii="Arial" w:eastAsiaTheme="minorEastAsia" w:hAnsi="Arial" w:cs="Arial"/>
          <w:sz w:val="22"/>
          <w:szCs w:val="22"/>
        </w:rPr>
        <w:t>.</w:t>
      </w:r>
      <w:r w:rsidR="00294875">
        <w:rPr>
          <w:rFonts w:ascii="Arial" w:eastAsiaTheme="minorEastAsia" w:hAnsi="Arial" w:cs="Arial"/>
          <w:sz w:val="22"/>
          <w:szCs w:val="22"/>
        </w:rPr>
        <w:t xml:space="preserve"> </w:t>
      </w:r>
      <w:proofErr w:type="gramStart"/>
      <w:r w:rsidR="00294875">
        <w:rPr>
          <w:rFonts w:ascii="Arial" w:eastAsiaTheme="minorEastAsia" w:hAnsi="Arial" w:cs="Arial"/>
          <w:sz w:val="22"/>
          <w:szCs w:val="22"/>
        </w:rPr>
        <w:t>Based on the fact that</w:t>
      </w:r>
      <w:proofErr w:type="gramEnd"/>
      <w:r w:rsidR="00294875">
        <w:rPr>
          <w:rFonts w:ascii="Arial" w:eastAsiaTheme="minorEastAsia" w:hAnsi="Arial" w:cs="Arial"/>
          <w:sz w:val="22"/>
          <w:szCs w:val="22"/>
        </w:rPr>
        <w:t xml:space="preserve"> cyclist have to cycle next to parked</w:t>
      </w:r>
      <w:r w:rsidRPr="00B85F1F">
        <w:rPr>
          <w:rFonts w:ascii="Arial" w:eastAsiaTheme="minorEastAsia" w:hAnsi="Arial" w:cs="Arial"/>
          <w:sz w:val="22"/>
          <w:szCs w:val="22"/>
        </w:rPr>
        <w:t xml:space="preserve"> </w:t>
      </w:r>
      <w:r w:rsidR="00294875">
        <w:rPr>
          <w:rFonts w:ascii="Arial" w:eastAsiaTheme="minorEastAsia" w:hAnsi="Arial" w:cs="Arial"/>
          <w:sz w:val="22"/>
          <w:szCs w:val="22"/>
        </w:rPr>
        <w:t>v</w:t>
      </w:r>
      <w:r w:rsidRPr="00B85F1F">
        <w:rPr>
          <w:rFonts w:ascii="Arial" w:eastAsiaTheme="minorEastAsia" w:hAnsi="Arial" w:cs="Arial"/>
          <w:sz w:val="22"/>
          <w:szCs w:val="22"/>
        </w:rPr>
        <w:t>ehicles. Cyclists felt unsafe with the layouts and they normally have a minimum reaction time to avoid af</w:t>
      </w:r>
      <w:r w:rsidR="00FE2A64">
        <w:rPr>
          <w:rFonts w:ascii="Arial" w:eastAsiaTheme="minorEastAsia" w:hAnsi="Arial" w:cs="Arial"/>
          <w:sz w:val="22"/>
          <w:szCs w:val="22"/>
        </w:rPr>
        <w:t>ter</w:t>
      </w:r>
      <w:r w:rsidRPr="00B85F1F">
        <w:rPr>
          <w:rFonts w:ascii="Arial" w:eastAsiaTheme="minorEastAsia" w:hAnsi="Arial" w:cs="Arial"/>
          <w:sz w:val="22"/>
          <w:szCs w:val="22"/>
        </w:rPr>
        <w:t xml:space="preserve"> </w:t>
      </w:r>
      <w:r w:rsidR="00294875">
        <w:rPr>
          <w:rFonts w:ascii="Arial" w:eastAsiaTheme="minorEastAsia" w:hAnsi="Arial" w:cs="Arial"/>
          <w:sz w:val="22"/>
          <w:szCs w:val="22"/>
        </w:rPr>
        <w:t xml:space="preserve">doors </w:t>
      </w:r>
      <w:r w:rsidRPr="00B85F1F">
        <w:rPr>
          <w:rFonts w:ascii="Arial" w:eastAsiaTheme="minorEastAsia" w:hAnsi="Arial" w:cs="Arial"/>
          <w:sz w:val="22"/>
          <w:szCs w:val="22"/>
        </w:rPr>
        <w:t>being opened. In fact, conflicts associated with door openings is one of the most common cyclist and motorised accidents on cycle lanes</w:t>
      </w:r>
      <w:r w:rsidR="008D7699">
        <w:rPr>
          <w:rFonts w:ascii="Arial" w:eastAsiaTheme="minorEastAsia" w:hAnsi="Arial" w:cs="Arial"/>
          <w:sz w:val="22"/>
          <w:szCs w:val="22"/>
        </w:rPr>
        <w:t xml:space="preserve"> </w:t>
      </w:r>
      <w:r w:rsidRPr="00B85F1F">
        <w:rPr>
          <w:rFonts w:ascii="Arial" w:eastAsiaTheme="minorEastAsia" w:hAnsi="Arial" w:cs="Arial"/>
          <w:sz w:val="22"/>
          <w:szCs w:val="22"/>
        </w:rPr>
        <w:fldChar w:fldCharType="begin"/>
      </w:r>
      <w:r w:rsidRPr="00B85F1F">
        <w:rPr>
          <w:rFonts w:ascii="Arial" w:eastAsiaTheme="minorEastAsia" w:hAnsi="Arial" w:cs="Arial"/>
          <w:sz w:val="22"/>
          <w:szCs w:val="22"/>
        </w:rPr>
        <w:instrText>ADDIN RW.CITE{{doc:5dbe5027e4b033ce910e4580 Pai,Chih-Wei 2011}}</w:instrText>
      </w:r>
      <w:r w:rsidRPr="00B85F1F">
        <w:rPr>
          <w:rFonts w:ascii="Arial" w:eastAsiaTheme="minorEastAsia" w:hAnsi="Arial" w:cs="Arial"/>
          <w:sz w:val="22"/>
          <w:szCs w:val="22"/>
        </w:rPr>
        <w:fldChar w:fldCharType="separate"/>
      </w:r>
      <w:r w:rsidR="008305EC" w:rsidRPr="008305EC">
        <w:rPr>
          <w:rFonts w:ascii="Arial" w:eastAsiaTheme="minorEastAsia" w:hAnsi="Arial" w:cs="Arial"/>
          <w:sz w:val="22"/>
          <w:szCs w:val="22"/>
        </w:rPr>
        <w:t>(Pai 2011)</w:t>
      </w:r>
      <w:r w:rsidRPr="00B85F1F">
        <w:rPr>
          <w:rFonts w:ascii="Arial" w:eastAsiaTheme="minorEastAsia" w:hAnsi="Arial" w:cs="Arial"/>
          <w:sz w:val="22"/>
          <w:szCs w:val="22"/>
        </w:rPr>
        <w:fldChar w:fldCharType="end"/>
      </w:r>
      <w:r w:rsidR="008D7699">
        <w:rPr>
          <w:rFonts w:ascii="Arial" w:eastAsiaTheme="minorEastAsia" w:hAnsi="Arial" w:cs="Arial"/>
          <w:sz w:val="22"/>
          <w:szCs w:val="22"/>
        </w:rPr>
        <w:t>.</w:t>
      </w:r>
    </w:p>
    <w:p w14:paraId="500532A5" w14:textId="50D2A1D0"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Although cyclists overtaking </w:t>
      </w:r>
      <w:r w:rsidR="00294875">
        <w:rPr>
          <w:rFonts w:ascii="Arial" w:eastAsiaTheme="minorEastAsia" w:hAnsi="Arial" w:cs="Arial"/>
          <w:sz w:val="22"/>
          <w:szCs w:val="22"/>
        </w:rPr>
        <w:t xml:space="preserve">at </w:t>
      </w:r>
      <w:r w:rsidR="009C7365">
        <w:rPr>
          <w:rFonts w:ascii="Arial" w:eastAsiaTheme="minorEastAsia" w:hAnsi="Arial" w:cs="Arial"/>
          <w:sz w:val="22"/>
          <w:szCs w:val="22"/>
        </w:rPr>
        <w:t>b</w:t>
      </w:r>
      <w:r w:rsidR="00294875">
        <w:rPr>
          <w:rFonts w:ascii="Arial" w:eastAsiaTheme="minorEastAsia" w:hAnsi="Arial" w:cs="Arial"/>
          <w:sz w:val="22"/>
          <w:szCs w:val="22"/>
        </w:rPr>
        <w:t>lind corners</w:t>
      </w:r>
      <w:r w:rsidRPr="00B85F1F">
        <w:rPr>
          <w:rFonts w:ascii="Arial" w:eastAsiaTheme="minorEastAsia" w:hAnsi="Arial" w:cs="Arial"/>
          <w:sz w:val="22"/>
          <w:szCs w:val="22"/>
        </w:rPr>
        <w:t xml:space="preserve"> is not reported </w:t>
      </w:r>
      <w:r w:rsidR="00294875">
        <w:rPr>
          <w:rFonts w:ascii="Arial" w:eastAsiaTheme="minorEastAsia" w:hAnsi="Arial" w:cs="Arial"/>
          <w:sz w:val="22"/>
          <w:szCs w:val="22"/>
        </w:rPr>
        <w:t>‘</w:t>
      </w:r>
      <w:r w:rsidRPr="00B85F1F">
        <w:rPr>
          <w:rFonts w:ascii="Arial" w:eastAsiaTheme="minorEastAsia" w:hAnsi="Arial" w:cs="Arial"/>
          <w:sz w:val="22"/>
          <w:szCs w:val="22"/>
        </w:rPr>
        <w:t>frequently</w:t>
      </w:r>
      <w:r w:rsidR="00294875">
        <w:rPr>
          <w:rFonts w:ascii="Arial" w:eastAsiaTheme="minorEastAsia" w:hAnsi="Arial" w:cs="Arial"/>
          <w:sz w:val="22"/>
          <w:szCs w:val="22"/>
        </w:rPr>
        <w:t>’</w:t>
      </w:r>
      <w:r w:rsidRPr="00B85F1F">
        <w:rPr>
          <w:rFonts w:ascii="Arial" w:eastAsiaTheme="minorEastAsia" w:hAnsi="Arial" w:cs="Arial"/>
          <w:sz w:val="22"/>
          <w:szCs w:val="22"/>
        </w:rPr>
        <w:t xml:space="preserve"> on </w:t>
      </w:r>
      <w:r w:rsidR="00FE2A64">
        <w:rPr>
          <w:rFonts w:ascii="Arial" w:eastAsiaTheme="minorEastAsia" w:hAnsi="Arial" w:cs="Arial"/>
          <w:sz w:val="22"/>
          <w:szCs w:val="22"/>
        </w:rPr>
        <w:t>SUP’s (refer to</w:t>
      </w:r>
      <w:r w:rsidR="001E3BD5">
        <w:rPr>
          <w:rFonts w:ascii="Arial" w:eastAsiaTheme="minorEastAsia" w:hAnsi="Arial" w:cs="Arial"/>
          <w:sz w:val="22"/>
          <w:szCs w:val="22"/>
        </w:rPr>
        <w:t xml:space="preserve"> </w:t>
      </w:r>
      <w:r w:rsidR="001E3BD5">
        <w:rPr>
          <w:rFonts w:ascii="Arial" w:eastAsiaTheme="minorEastAsia" w:hAnsi="Arial" w:cs="Arial"/>
          <w:sz w:val="22"/>
          <w:szCs w:val="22"/>
        </w:rPr>
        <w:fldChar w:fldCharType="begin"/>
      </w:r>
      <w:r w:rsidR="001E3BD5">
        <w:rPr>
          <w:rFonts w:ascii="Arial" w:eastAsiaTheme="minorEastAsia" w:hAnsi="Arial" w:cs="Arial"/>
          <w:sz w:val="22"/>
          <w:szCs w:val="22"/>
        </w:rPr>
        <w:instrText xml:space="preserve"> REF _Ref30247967 \h  \* MERGEFORMAT </w:instrText>
      </w:r>
      <w:r w:rsidR="001E3BD5">
        <w:rPr>
          <w:rFonts w:ascii="Arial" w:eastAsiaTheme="minorEastAsia" w:hAnsi="Arial" w:cs="Arial"/>
          <w:sz w:val="22"/>
          <w:szCs w:val="22"/>
        </w:rPr>
      </w:r>
      <w:r w:rsidR="001E3BD5">
        <w:rPr>
          <w:rFonts w:ascii="Arial" w:eastAsiaTheme="minorEastAsia" w:hAnsi="Arial" w:cs="Arial"/>
          <w:sz w:val="22"/>
          <w:szCs w:val="22"/>
        </w:rPr>
        <w:fldChar w:fldCharType="separate"/>
      </w:r>
      <w:r w:rsidR="001E3BD5" w:rsidRPr="001E3BD5">
        <w:rPr>
          <w:rFonts w:ascii="Arial" w:eastAsiaTheme="minorEastAsia" w:hAnsi="Arial" w:cs="Arial"/>
          <w:sz w:val="22"/>
          <w:szCs w:val="22"/>
        </w:rPr>
        <w:t xml:space="preserve">Figure 8 Frequency of Inappropriate Behaviour on </w:t>
      </w:r>
      <w:proofErr w:type="spellStart"/>
      <w:r w:rsidR="001E3BD5" w:rsidRPr="001E3BD5">
        <w:rPr>
          <w:rFonts w:ascii="Arial" w:eastAsiaTheme="minorEastAsia" w:hAnsi="Arial" w:cs="Arial"/>
          <w:sz w:val="22"/>
          <w:szCs w:val="22"/>
        </w:rPr>
        <w:t>Northwestern</w:t>
      </w:r>
      <w:proofErr w:type="spellEnd"/>
      <w:r w:rsidR="001E3BD5">
        <w:rPr>
          <w:rFonts w:ascii="Arial" w:eastAsiaTheme="minorEastAsia" w:hAnsi="Arial" w:cs="Arial"/>
          <w:sz w:val="22"/>
          <w:szCs w:val="22"/>
        </w:rPr>
        <w:fldChar w:fldCharType="end"/>
      </w:r>
      <w:r w:rsidR="001E3BD5">
        <w:rPr>
          <w:rFonts w:ascii="Arial" w:eastAsiaTheme="minorEastAsia" w:hAnsi="Arial" w:cs="Arial"/>
          <w:sz w:val="22"/>
          <w:szCs w:val="22"/>
        </w:rPr>
        <w:t xml:space="preserve"> and </w:t>
      </w:r>
      <w:r w:rsidR="001E3BD5">
        <w:rPr>
          <w:rFonts w:ascii="Arial" w:eastAsiaTheme="minorEastAsia" w:hAnsi="Arial" w:cs="Arial"/>
          <w:sz w:val="22"/>
          <w:szCs w:val="22"/>
        </w:rPr>
        <w:fldChar w:fldCharType="begin"/>
      </w:r>
      <w:r w:rsidR="001E3BD5">
        <w:rPr>
          <w:rFonts w:ascii="Arial" w:eastAsiaTheme="minorEastAsia" w:hAnsi="Arial" w:cs="Arial"/>
          <w:sz w:val="22"/>
          <w:szCs w:val="22"/>
        </w:rPr>
        <w:instrText xml:space="preserve"> REF _Ref30247969 \h  \* MERGEFORMAT </w:instrText>
      </w:r>
      <w:r w:rsidR="001E3BD5">
        <w:rPr>
          <w:rFonts w:ascii="Arial" w:eastAsiaTheme="minorEastAsia" w:hAnsi="Arial" w:cs="Arial"/>
          <w:sz w:val="22"/>
          <w:szCs w:val="22"/>
        </w:rPr>
      </w:r>
      <w:r w:rsidR="001E3BD5">
        <w:rPr>
          <w:rFonts w:ascii="Arial" w:eastAsiaTheme="minorEastAsia" w:hAnsi="Arial" w:cs="Arial"/>
          <w:sz w:val="22"/>
          <w:szCs w:val="22"/>
        </w:rPr>
        <w:fldChar w:fldCharType="separate"/>
      </w:r>
      <w:r w:rsidR="001E3BD5" w:rsidRPr="001E3BD5">
        <w:rPr>
          <w:rFonts w:ascii="Arial" w:eastAsiaTheme="minorEastAsia" w:hAnsi="Arial" w:cs="Arial"/>
          <w:sz w:val="22"/>
          <w:szCs w:val="22"/>
        </w:rPr>
        <w:t>Figure 9 Frequency of Inappropriate Behaviour on Tamaki Drive</w:t>
      </w:r>
      <w:r w:rsidR="001E3BD5">
        <w:rPr>
          <w:rFonts w:ascii="Arial" w:eastAsiaTheme="minorEastAsia" w:hAnsi="Arial" w:cs="Arial"/>
          <w:sz w:val="22"/>
          <w:szCs w:val="22"/>
        </w:rPr>
        <w:fldChar w:fldCharType="end"/>
      </w:r>
      <w:r w:rsidRPr="00B85F1F">
        <w:rPr>
          <w:rFonts w:ascii="Arial" w:eastAsiaTheme="minorEastAsia" w:hAnsi="Arial" w:cs="Arial"/>
          <w:sz w:val="22"/>
          <w:szCs w:val="22"/>
        </w:rPr>
        <w:t xml:space="preserve">), the consequences of overtaking with limited visibility are serious. Moreover, cyclists overtaking while </w:t>
      </w:r>
      <w:r w:rsidR="00294875">
        <w:rPr>
          <w:rFonts w:ascii="Arial" w:eastAsiaTheme="minorEastAsia" w:hAnsi="Arial" w:cs="Arial"/>
          <w:sz w:val="22"/>
          <w:szCs w:val="22"/>
        </w:rPr>
        <w:t>on</w:t>
      </w:r>
      <w:r w:rsidRPr="00B85F1F">
        <w:rPr>
          <w:rFonts w:ascii="Arial" w:eastAsiaTheme="minorEastAsia" w:hAnsi="Arial" w:cs="Arial"/>
          <w:sz w:val="22"/>
          <w:szCs w:val="22"/>
        </w:rPr>
        <w:t xml:space="preserve"> opposite side of the path can also result in serious conflict</w:t>
      </w:r>
      <w:r w:rsidR="00294875">
        <w:rPr>
          <w:rFonts w:ascii="Arial" w:eastAsiaTheme="minorEastAsia" w:hAnsi="Arial" w:cs="Arial"/>
          <w:sz w:val="22"/>
          <w:szCs w:val="22"/>
        </w:rPr>
        <w:t>s</w:t>
      </w:r>
      <w:r w:rsidRPr="00B85F1F">
        <w:rPr>
          <w:rFonts w:ascii="Arial" w:eastAsiaTheme="minorEastAsia" w:hAnsi="Arial" w:cs="Arial"/>
          <w:sz w:val="22"/>
          <w:szCs w:val="22"/>
        </w:rPr>
        <w:t xml:space="preserve">. On the </w:t>
      </w:r>
      <w:proofErr w:type="spellStart"/>
      <w:r w:rsidRPr="00B85F1F">
        <w:rPr>
          <w:rFonts w:ascii="Arial" w:eastAsiaTheme="minorEastAsia" w:hAnsi="Arial" w:cs="Arial"/>
          <w:sz w:val="22"/>
          <w:szCs w:val="22"/>
        </w:rPr>
        <w:t>Northwestern</w:t>
      </w:r>
      <w:proofErr w:type="spellEnd"/>
      <w:r w:rsidRPr="00B85F1F">
        <w:rPr>
          <w:rFonts w:ascii="Arial" w:eastAsiaTheme="minorEastAsia" w:hAnsi="Arial" w:cs="Arial"/>
          <w:sz w:val="22"/>
          <w:szCs w:val="22"/>
        </w:rPr>
        <w:t xml:space="preserve"> shared path, 33% of </w:t>
      </w:r>
      <w:r w:rsidR="00987732">
        <w:rPr>
          <w:rFonts w:ascii="Arial" w:eastAsiaTheme="minorEastAsia" w:hAnsi="Arial" w:cs="Arial"/>
          <w:sz w:val="22"/>
          <w:szCs w:val="22"/>
        </w:rPr>
        <w:t>self-</w:t>
      </w:r>
      <w:r w:rsidRPr="00B85F1F">
        <w:rPr>
          <w:rFonts w:ascii="Arial" w:eastAsiaTheme="minorEastAsia" w:hAnsi="Arial" w:cs="Arial"/>
          <w:sz w:val="22"/>
          <w:szCs w:val="22"/>
        </w:rPr>
        <w:t xml:space="preserve">reported </w:t>
      </w:r>
      <w:r w:rsidR="00987732">
        <w:rPr>
          <w:rFonts w:ascii="Arial" w:eastAsiaTheme="minorEastAsia" w:hAnsi="Arial" w:cs="Arial"/>
          <w:sz w:val="22"/>
          <w:szCs w:val="22"/>
        </w:rPr>
        <w:t>collisions</w:t>
      </w:r>
      <w:r w:rsidRPr="00B85F1F">
        <w:rPr>
          <w:rFonts w:ascii="Arial" w:eastAsiaTheme="minorEastAsia" w:hAnsi="Arial" w:cs="Arial"/>
          <w:sz w:val="22"/>
          <w:szCs w:val="22"/>
        </w:rPr>
        <w:t xml:space="preserve"> involved a head-on collision with another cyclist during overtaking. </w:t>
      </w:r>
      <w:r w:rsidR="00294875">
        <w:rPr>
          <w:rFonts w:ascii="Arial" w:eastAsiaTheme="minorEastAsia" w:hAnsi="Arial" w:cs="Arial"/>
          <w:sz w:val="22"/>
          <w:szCs w:val="22"/>
        </w:rPr>
        <w:t>During m</w:t>
      </w:r>
      <w:r w:rsidRPr="00B85F1F">
        <w:rPr>
          <w:rFonts w:ascii="Arial" w:eastAsiaTheme="minorEastAsia" w:hAnsi="Arial" w:cs="Arial"/>
          <w:sz w:val="22"/>
          <w:szCs w:val="22"/>
        </w:rPr>
        <w:t xml:space="preserve">ost of the time, the overtaking cyclist is on the wrong side or </w:t>
      </w:r>
      <w:r w:rsidR="00294875">
        <w:rPr>
          <w:rFonts w:ascii="Arial" w:eastAsiaTheme="minorEastAsia" w:hAnsi="Arial" w:cs="Arial"/>
          <w:sz w:val="22"/>
          <w:szCs w:val="22"/>
        </w:rPr>
        <w:t xml:space="preserve">is </w:t>
      </w:r>
      <w:r w:rsidRPr="00B85F1F">
        <w:rPr>
          <w:rFonts w:ascii="Arial" w:eastAsiaTheme="minorEastAsia" w:hAnsi="Arial" w:cs="Arial"/>
          <w:sz w:val="22"/>
          <w:szCs w:val="22"/>
        </w:rPr>
        <w:t>too close to the centreline. Due to the speed of the cyclist</w:t>
      </w:r>
      <w:r w:rsidR="00294875">
        <w:rPr>
          <w:rFonts w:ascii="Arial" w:eastAsiaTheme="minorEastAsia" w:hAnsi="Arial" w:cs="Arial"/>
          <w:sz w:val="22"/>
          <w:szCs w:val="22"/>
        </w:rPr>
        <w:t>s</w:t>
      </w:r>
      <w:r w:rsidRPr="00B85F1F">
        <w:rPr>
          <w:rFonts w:ascii="Arial" w:eastAsiaTheme="minorEastAsia" w:hAnsi="Arial" w:cs="Arial"/>
          <w:sz w:val="22"/>
          <w:szCs w:val="22"/>
        </w:rPr>
        <w:t xml:space="preserve">, the collision may lead to a serious injury. </w:t>
      </w:r>
    </w:p>
    <w:p w14:paraId="0C8667D6" w14:textId="4293879A" w:rsidR="00B85F1F" w:rsidRDefault="00B85F1F" w:rsidP="00EF5BEA">
      <w:pPr>
        <w:spacing w:before="240"/>
        <w:rPr>
          <w:lang w:eastAsia="zh-CN"/>
        </w:rPr>
      </w:pPr>
    </w:p>
    <w:p w14:paraId="470EBB2C" w14:textId="77777777" w:rsidR="003934F1" w:rsidRDefault="003934F1" w:rsidP="003934F1">
      <w:pPr>
        <w:keepNext/>
        <w:spacing w:before="240"/>
      </w:pPr>
      <w:r>
        <w:rPr>
          <w:noProof/>
          <w:lang w:eastAsia="en-NZ"/>
        </w:rPr>
        <w:lastRenderedPageBreak/>
        <w:drawing>
          <wp:inline distT="0" distB="0" distL="0" distR="0" wp14:anchorId="09A1083F" wp14:editId="0F7DC2D6">
            <wp:extent cx="5760720" cy="3657600"/>
            <wp:effectExtent l="0" t="0" r="11430" b="0"/>
            <wp:docPr id="46" name="Chart 4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0C5FC3B" w14:textId="06C83EF5" w:rsidR="00ED3363" w:rsidRDefault="003934F1" w:rsidP="003934F1">
      <w:pPr>
        <w:pStyle w:val="Caption"/>
      </w:pPr>
      <w:bookmarkStart w:id="10" w:name="_Ref30247967"/>
      <w:r>
        <w:t xml:space="preserve">Figure </w:t>
      </w:r>
      <w:r w:rsidR="00D026E1">
        <w:rPr>
          <w:noProof/>
        </w:rPr>
        <w:fldChar w:fldCharType="begin"/>
      </w:r>
      <w:r w:rsidR="00D026E1">
        <w:rPr>
          <w:noProof/>
        </w:rPr>
        <w:instrText xml:space="preserve"> SEQ Figure \* ARABIC </w:instrText>
      </w:r>
      <w:r w:rsidR="00D026E1">
        <w:rPr>
          <w:noProof/>
        </w:rPr>
        <w:fldChar w:fldCharType="separate"/>
      </w:r>
      <w:r>
        <w:rPr>
          <w:noProof/>
        </w:rPr>
        <w:t>8</w:t>
      </w:r>
      <w:r w:rsidR="00D026E1">
        <w:rPr>
          <w:noProof/>
        </w:rPr>
        <w:fldChar w:fldCharType="end"/>
      </w:r>
      <w:r>
        <w:t xml:space="preserve"> </w:t>
      </w:r>
      <w:r w:rsidRPr="007B7B0C">
        <w:t xml:space="preserve">Frequency of Inappropriate Behaviour on </w:t>
      </w:r>
      <w:proofErr w:type="spellStart"/>
      <w:r w:rsidRPr="007B7B0C">
        <w:t>Northwestern</w:t>
      </w:r>
      <w:bookmarkEnd w:id="10"/>
      <w:proofErr w:type="spellEnd"/>
    </w:p>
    <w:p w14:paraId="258F4EAA" w14:textId="77777777" w:rsidR="00ED3363" w:rsidRPr="00B85F1F" w:rsidRDefault="00ED3363" w:rsidP="00EF5BEA">
      <w:pPr>
        <w:spacing w:before="240"/>
        <w:rPr>
          <w:lang w:eastAsia="zh-CN"/>
        </w:rPr>
      </w:pPr>
    </w:p>
    <w:p w14:paraId="4FAC629C" w14:textId="77777777" w:rsidR="009C7365" w:rsidRDefault="00D07C8C" w:rsidP="009C7365">
      <w:pPr>
        <w:keepNext/>
        <w:spacing w:before="240"/>
      </w:pPr>
      <w:r>
        <w:rPr>
          <w:noProof/>
          <w:lang w:eastAsia="en-NZ"/>
        </w:rPr>
        <w:drawing>
          <wp:inline distT="0" distB="0" distL="0" distR="0" wp14:anchorId="11C17964" wp14:editId="295977E7">
            <wp:extent cx="5760720" cy="3657600"/>
            <wp:effectExtent l="0" t="0" r="11430" b="0"/>
            <wp:docPr id="18" name="Chart 1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673F4CF" w14:textId="0561E0BC" w:rsidR="009C7365" w:rsidRDefault="009C7365" w:rsidP="009C7365">
      <w:pPr>
        <w:pStyle w:val="Caption"/>
      </w:pPr>
      <w:bookmarkStart w:id="11" w:name="_Ref30247969"/>
      <w:r>
        <w:t xml:space="preserve">Figure </w:t>
      </w:r>
      <w:r w:rsidR="00D026E1">
        <w:rPr>
          <w:noProof/>
        </w:rPr>
        <w:fldChar w:fldCharType="begin"/>
      </w:r>
      <w:r w:rsidR="00D026E1">
        <w:rPr>
          <w:noProof/>
        </w:rPr>
        <w:instrText xml:space="preserve"> SEQ Figure \* ARABIC </w:instrText>
      </w:r>
      <w:r w:rsidR="00D026E1">
        <w:rPr>
          <w:noProof/>
        </w:rPr>
        <w:fldChar w:fldCharType="separate"/>
      </w:r>
      <w:r w:rsidR="003934F1">
        <w:rPr>
          <w:noProof/>
        </w:rPr>
        <w:t>9</w:t>
      </w:r>
      <w:r w:rsidR="00D026E1">
        <w:rPr>
          <w:noProof/>
        </w:rPr>
        <w:fldChar w:fldCharType="end"/>
      </w:r>
      <w:r>
        <w:t xml:space="preserve"> Frequency of Inappropriate Behaviour on Tamaki Drive</w:t>
      </w:r>
      <w:bookmarkEnd w:id="11"/>
    </w:p>
    <w:p w14:paraId="04BA5F78" w14:textId="58F11784" w:rsidR="009B0774" w:rsidRPr="009C7365" w:rsidRDefault="009B0774" w:rsidP="009C7365">
      <w:pPr>
        <w:keepNext/>
        <w:spacing w:before="240"/>
        <w:rPr>
          <w:sz w:val="22"/>
          <w:szCs w:val="22"/>
          <w:lang w:eastAsia="zh-CN"/>
        </w:rPr>
      </w:pPr>
    </w:p>
    <w:p w14:paraId="32D78C03" w14:textId="77777777" w:rsidR="009B0774" w:rsidRPr="009B0774" w:rsidRDefault="009B0774" w:rsidP="00EF5BEA">
      <w:pPr>
        <w:spacing w:before="240"/>
        <w:rPr>
          <w:lang w:eastAsia="zh-CN"/>
        </w:rPr>
      </w:pPr>
    </w:p>
    <w:p w14:paraId="27420A9A" w14:textId="011E10D5" w:rsidR="000E401E" w:rsidRPr="001E3BD5" w:rsidRDefault="00D07C8C" w:rsidP="001E3BD5">
      <w:pPr>
        <w:keepNext/>
        <w:spacing w:before="240"/>
      </w:pPr>
      <w:r>
        <w:rPr>
          <w:noProof/>
        </w:rPr>
        <w:lastRenderedPageBreak/>
        <w:t xml:space="preserve"> </w:t>
      </w:r>
      <w:r w:rsidR="000E401E" w:rsidRPr="00AE6555">
        <w:rPr>
          <w:rFonts w:ascii="Arial" w:hAnsi="Arial" w:cs="Arial"/>
          <w:b/>
          <w:bCs/>
          <w:sz w:val="28"/>
          <w:szCs w:val="28"/>
        </w:rPr>
        <w:t>Limitation</w:t>
      </w:r>
      <w:r w:rsidR="00B85F1F" w:rsidRPr="00AE6555">
        <w:rPr>
          <w:rFonts w:ascii="Arial" w:hAnsi="Arial" w:cs="Arial"/>
          <w:b/>
          <w:bCs/>
          <w:sz w:val="28"/>
          <w:szCs w:val="28"/>
        </w:rPr>
        <w:t>s</w:t>
      </w:r>
      <w:r w:rsidR="000E401E" w:rsidRPr="00AE6555">
        <w:rPr>
          <w:rFonts w:ascii="Arial" w:hAnsi="Arial" w:cs="Arial"/>
          <w:b/>
          <w:bCs/>
          <w:sz w:val="28"/>
          <w:szCs w:val="28"/>
        </w:rPr>
        <w:t> </w:t>
      </w:r>
    </w:p>
    <w:p w14:paraId="2ABC56BF" w14:textId="63F8058A"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 xml:space="preserve">There are several limitations to this research. The survey is based on self-reported perceptions of SUPs. </w:t>
      </w:r>
      <w:r w:rsidR="00294875">
        <w:rPr>
          <w:rFonts w:ascii="Arial" w:eastAsiaTheme="minorEastAsia" w:hAnsi="Arial" w:cs="Arial"/>
          <w:sz w:val="22"/>
          <w:szCs w:val="22"/>
        </w:rPr>
        <w:t>Respondents’</w:t>
      </w:r>
      <w:r w:rsidRPr="00B85F1F">
        <w:rPr>
          <w:rFonts w:ascii="Arial" w:eastAsiaTheme="minorEastAsia" w:hAnsi="Arial" w:cs="Arial"/>
          <w:sz w:val="22"/>
          <w:szCs w:val="22"/>
        </w:rPr>
        <w:t xml:space="preserve"> answers will be subject to errors of recall and bias as the questions do not </w:t>
      </w:r>
      <w:r w:rsidR="00ED3363" w:rsidRPr="00B85F1F">
        <w:rPr>
          <w:rFonts w:ascii="Arial" w:eastAsiaTheme="minorEastAsia" w:hAnsi="Arial" w:cs="Arial"/>
          <w:sz w:val="22"/>
          <w:szCs w:val="22"/>
        </w:rPr>
        <w:t>have a</w:t>
      </w:r>
      <w:r w:rsidRPr="00B85F1F">
        <w:rPr>
          <w:rFonts w:ascii="Arial" w:eastAsiaTheme="minorEastAsia" w:hAnsi="Arial" w:cs="Arial"/>
          <w:sz w:val="22"/>
          <w:szCs w:val="22"/>
        </w:rPr>
        <w:t xml:space="preserve"> </w:t>
      </w:r>
      <w:r w:rsidR="00294875">
        <w:rPr>
          <w:rFonts w:ascii="Arial" w:eastAsiaTheme="minorEastAsia" w:hAnsi="Arial" w:cs="Arial"/>
          <w:sz w:val="22"/>
          <w:szCs w:val="22"/>
        </w:rPr>
        <w:t>specific timeframe</w:t>
      </w:r>
      <w:r w:rsidRPr="00B85F1F">
        <w:rPr>
          <w:rFonts w:ascii="Arial" w:eastAsiaTheme="minorEastAsia" w:hAnsi="Arial" w:cs="Arial"/>
          <w:sz w:val="22"/>
          <w:szCs w:val="22"/>
        </w:rPr>
        <w:t xml:space="preserve"> for the crashes or near misses. Further, the survey data is confined to two shared user paths-</w:t>
      </w:r>
      <w:proofErr w:type="spellStart"/>
      <w:r w:rsidRPr="00B85F1F">
        <w:rPr>
          <w:rFonts w:ascii="Arial" w:eastAsiaTheme="minorEastAsia" w:hAnsi="Arial" w:cs="Arial"/>
          <w:sz w:val="22"/>
          <w:szCs w:val="22"/>
        </w:rPr>
        <w:t>Northwestern</w:t>
      </w:r>
      <w:proofErr w:type="spellEnd"/>
      <w:r w:rsidRPr="00B85F1F">
        <w:rPr>
          <w:rFonts w:ascii="Arial" w:eastAsiaTheme="minorEastAsia" w:hAnsi="Arial" w:cs="Arial"/>
          <w:sz w:val="22"/>
          <w:szCs w:val="22"/>
        </w:rPr>
        <w:t xml:space="preserve"> shared path, and Tamaki Drive shared path. </w:t>
      </w:r>
      <w:r w:rsidR="00ED3363" w:rsidRPr="00B85F1F">
        <w:rPr>
          <w:rFonts w:ascii="Arial" w:eastAsiaTheme="minorEastAsia" w:hAnsi="Arial" w:cs="Arial"/>
          <w:sz w:val="22"/>
          <w:szCs w:val="22"/>
        </w:rPr>
        <w:t>Whilst these</w:t>
      </w:r>
      <w:r w:rsidRPr="00B85F1F">
        <w:rPr>
          <w:rFonts w:ascii="Arial" w:eastAsiaTheme="minorEastAsia" w:hAnsi="Arial" w:cs="Arial"/>
          <w:sz w:val="22"/>
          <w:szCs w:val="22"/>
        </w:rPr>
        <w:t xml:space="preserve"> are two of the </w:t>
      </w:r>
      <w:r w:rsidR="00246AE7">
        <w:rPr>
          <w:rFonts w:ascii="Arial" w:eastAsiaTheme="minorEastAsia" w:hAnsi="Arial" w:cs="Arial"/>
          <w:sz w:val="22"/>
          <w:szCs w:val="22"/>
        </w:rPr>
        <w:t>highest used</w:t>
      </w:r>
      <w:r w:rsidRPr="00B85F1F">
        <w:rPr>
          <w:rFonts w:ascii="Arial" w:eastAsiaTheme="minorEastAsia" w:hAnsi="Arial" w:cs="Arial"/>
          <w:sz w:val="22"/>
          <w:szCs w:val="22"/>
        </w:rPr>
        <w:t xml:space="preserve"> shared paths in Auckland with a high exposure of different </w:t>
      </w:r>
      <w:r w:rsidR="00FE2A64" w:rsidRPr="00B85F1F">
        <w:rPr>
          <w:rFonts w:ascii="Arial" w:eastAsiaTheme="minorEastAsia" w:hAnsi="Arial" w:cs="Arial"/>
          <w:sz w:val="22"/>
          <w:szCs w:val="22"/>
        </w:rPr>
        <w:t>users’</w:t>
      </w:r>
      <w:r w:rsidRPr="00B85F1F">
        <w:rPr>
          <w:rFonts w:ascii="Arial" w:eastAsiaTheme="minorEastAsia" w:hAnsi="Arial" w:cs="Arial"/>
          <w:sz w:val="22"/>
          <w:szCs w:val="22"/>
        </w:rPr>
        <w:t xml:space="preserve"> types, they cannot be thought to be representative of all other shared user paths across New Zealand.  Moreover, although the survey has a reasonable number of </w:t>
      </w:r>
      <w:r w:rsidR="00ED3363" w:rsidRPr="00B85F1F">
        <w:rPr>
          <w:rFonts w:ascii="Arial" w:eastAsiaTheme="minorEastAsia" w:hAnsi="Arial" w:cs="Arial"/>
          <w:sz w:val="22"/>
          <w:szCs w:val="22"/>
        </w:rPr>
        <w:t>respondents it</w:t>
      </w:r>
      <w:r w:rsidRPr="00B85F1F">
        <w:rPr>
          <w:rFonts w:ascii="Arial" w:eastAsiaTheme="minorEastAsia" w:hAnsi="Arial" w:cs="Arial"/>
          <w:sz w:val="22"/>
          <w:szCs w:val="22"/>
        </w:rPr>
        <w:t xml:space="preserve"> may not be representative of the broader population of shared </w:t>
      </w:r>
      <w:r w:rsidR="00294875">
        <w:rPr>
          <w:rFonts w:ascii="Arial" w:eastAsiaTheme="minorEastAsia" w:hAnsi="Arial" w:cs="Arial"/>
          <w:sz w:val="22"/>
          <w:szCs w:val="22"/>
        </w:rPr>
        <w:t xml:space="preserve">path </w:t>
      </w:r>
      <w:r w:rsidRPr="00B85F1F">
        <w:rPr>
          <w:rFonts w:ascii="Arial" w:eastAsiaTheme="minorEastAsia" w:hAnsi="Arial" w:cs="Arial"/>
          <w:sz w:val="22"/>
          <w:szCs w:val="22"/>
        </w:rPr>
        <w:t xml:space="preserve">users and non-shared user path </w:t>
      </w:r>
      <w:r>
        <w:rPr>
          <w:rFonts w:ascii="Arial" w:eastAsiaTheme="minorEastAsia" w:hAnsi="Arial" w:cs="Arial"/>
          <w:sz w:val="22"/>
          <w:szCs w:val="22"/>
        </w:rPr>
        <w:t>users</w:t>
      </w:r>
      <w:r w:rsidR="006F3CFD">
        <w:rPr>
          <w:rFonts w:ascii="Arial" w:eastAsiaTheme="minorEastAsia" w:hAnsi="Arial" w:cs="Arial"/>
          <w:sz w:val="22"/>
          <w:szCs w:val="22"/>
        </w:rPr>
        <w:t>.</w:t>
      </w:r>
      <w:r>
        <w:rPr>
          <w:rFonts w:ascii="Arial" w:eastAsiaTheme="minorEastAsia" w:hAnsi="Arial" w:cs="Arial"/>
          <w:sz w:val="22"/>
          <w:szCs w:val="22"/>
        </w:rPr>
        <w:t xml:space="preserve"> </w:t>
      </w:r>
      <w:r w:rsidR="006F3CFD">
        <w:rPr>
          <w:rFonts w:ascii="Arial" w:eastAsiaTheme="minorEastAsia" w:hAnsi="Arial" w:cs="Arial"/>
          <w:sz w:val="22"/>
          <w:szCs w:val="22"/>
        </w:rPr>
        <w:t>I</w:t>
      </w:r>
      <w:r w:rsidRPr="00B85F1F">
        <w:rPr>
          <w:rFonts w:ascii="Arial" w:eastAsiaTheme="minorEastAsia" w:hAnsi="Arial" w:cs="Arial"/>
          <w:sz w:val="22"/>
          <w:szCs w:val="22"/>
        </w:rPr>
        <w:t>n further research, the study will target a greater proportion of users and a wider range of SUP infrastructure</w:t>
      </w:r>
      <w:r w:rsidR="006F3CFD">
        <w:rPr>
          <w:rFonts w:ascii="Arial" w:eastAsiaTheme="minorEastAsia" w:hAnsi="Arial" w:cs="Arial"/>
          <w:sz w:val="22"/>
          <w:szCs w:val="22"/>
        </w:rPr>
        <w:t>s</w:t>
      </w:r>
      <w:r w:rsidRPr="00B85F1F">
        <w:rPr>
          <w:rFonts w:ascii="Arial" w:eastAsiaTheme="minorEastAsia" w:hAnsi="Arial" w:cs="Arial"/>
          <w:sz w:val="22"/>
          <w:szCs w:val="22"/>
        </w:rPr>
        <w:t xml:space="preserve"> across Auckland. </w:t>
      </w:r>
    </w:p>
    <w:p w14:paraId="5548F336" w14:textId="77777777" w:rsidR="000E401E" w:rsidRPr="000E401E" w:rsidRDefault="000E401E" w:rsidP="00EF5BEA">
      <w:pPr>
        <w:pStyle w:val="Heading1"/>
        <w:spacing w:before="240" w:beforeAutospacing="0"/>
        <w:rPr>
          <w:rFonts w:ascii="Arial" w:hAnsi="Arial" w:cs="Arial"/>
          <w:kern w:val="0"/>
          <w:sz w:val="28"/>
          <w:szCs w:val="28"/>
          <w:lang w:eastAsia="en-US"/>
        </w:rPr>
      </w:pPr>
      <w:r w:rsidRPr="000E401E">
        <w:rPr>
          <w:rFonts w:ascii="Arial" w:hAnsi="Arial" w:cs="Arial"/>
          <w:kern w:val="0"/>
          <w:sz w:val="28"/>
          <w:szCs w:val="28"/>
          <w:lang w:eastAsia="en-US"/>
        </w:rPr>
        <w:t>Conclusions</w:t>
      </w:r>
    </w:p>
    <w:p w14:paraId="130BEA45" w14:textId="31237168" w:rsidR="00B85F1F" w:rsidRPr="00B85F1F" w:rsidRDefault="00B85F1F" w:rsidP="00EF5BEA">
      <w:pPr>
        <w:spacing w:before="240"/>
        <w:rPr>
          <w:rFonts w:ascii="Arial" w:eastAsiaTheme="minorEastAsia" w:hAnsi="Arial" w:cs="Arial"/>
          <w:sz w:val="22"/>
          <w:szCs w:val="22"/>
        </w:rPr>
      </w:pPr>
      <w:r w:rsidRPr="00B85F1F">
        <w:rPr>
          <w:rFonts w:ascii="Arial" w:eastAsiaTheme="minorEastAsia" w:hAnsi="Arial" w:cs="Arial"/>
          <w:sz w:val="22"/>
          <w:szCs w:val="22"/>
        </w:rPr>
        <w:t>Th</w:t>
      </w:r>
      <w:r w:rsidR="006F3CFD">
        <w:rPr>
          <w:rFonts w:ascii="Arial" w:eastAsiaTheme="minorEastAsia" w:hAnsi="Arial" w:cs="Arial"/>
          <w:sz w:val="22"/>
          <w:szCs w:val="22"/>
        </w:rPr>
        <w:t>is paper reported survey results from a study survey undertaken by</w:t>
      </w:r>
      <w:r w:rsidRPr="00B85F1F">
        <w:rPr>
          <w:rFonts w:ascii="Arial" w:eastAsiaTheme="minorEastAsia" w:hAnsi="Arial" w:cs="Arial"/>
          <w:sz w:val="22"/>
          <w:szCs w:val="22"/>
        </w:rPr>
        <w:t xml:space="preserve"> Auckland Transport </w:t>
      </w:r>
      <w:r w:rsidR="006F3CFD">
        <w:rPr>
          <w:rFonts w:ascii="Arial" w:eastAsiaTheme="minorEastAsia" w:hAnsi="Arial" w:cs="Arial"/>
          <w:sz w:val="22"/>
          <w:szCs w:val="22"/>
        </w:rPr>
        <w:t>regarding</w:t>
      </w:r>
      <w:r w:rsidRPr="00B85F1F">
        <w:rPr>
          <w:rFonts w:ascii="Arial" w:eastAsiaTheme="minorEastAsia" w:hAnsi="Arial" w:cs="Arial"/>
          <w:sz w:val="22"/>
          <w:szCs w:val="22"/>
        </w:rPr>
        <w:t xml:space="preserve"> SUP users’ safety perception for two popular SUP facilit</w:t>
      </w:r>
      <w:r w:rsidR="006F3CFD">
        <w:rPr>
          <w:rFonts w:ascii="Arial" w:eastAsiaTheme="minorEastAsia" w:hAnsi="Arial" w:cs="Arial"/>
          <w:sz w:val="22"/>
          <w:szCs w:val="22"/>
        </w:rPr>
        <w:t>ies</w:t>
      </w:r>
      <w:r w:rsidRPr="00B85F1F">
        <w:rPr>
          <w:rFonts w:ascii="Arial" w:eastAsiaTheme="minorEastAsia" w:hAnsi="Arial" w:cs="Arial"/>
          <w:sz w:val="22"/>
          <w:szCs w:val="22"/>
        </w:rPr>
        <w:t xml:space="preserve"> in Auckland</w:t>
      </w:r>
      <w:r w:rsidR="006F3CFD">
        <w:rPr>
          <w:rFonts w:ascii="Arial" w:eastAsiaTheme="minorEastAsia" w:hAnsi="Arial" w:cs="Arial"/>
          <w:sz w:val="22"/>
          <w:szCs w:val="22"/>
        </w:rPr>
        <w:t xml:space="preserve"> – </w:t>
      </w:r>
      <w:proofErr w:type="spellStart"/>
      <w:r w:rsidR="006F3CFD">
        <w:rPr>
          <w:rFonts w:ascii="Arial" w:eastAsiaTheme="minorEastAsia" w:hAnsi="Arial" w:cs="Arial"/>
          <w:sz w:val="22"/>
          <w:szCs w:val="22"/>
        </w:rPr>
        <w:t>Northwestern</w:t>
      </w:r>
      <w:proofErr w:type="spellEnd"/>
      <w:r w:rsidR="006F3CFD">
        <w:rPr>
          <w:rFonts w:ascii="Arial" w:eastAsiaTheme="minorEastAsia" w:hAnsi="Arial" w:cs="Arial"/>
          <w:sz w:val="22"/>
          <w:szCs w:val="22"/>
        </w:rPr>
        <w:t xml:space="preserve"> shared path and Tamaki Drive shared path</w:t>
      </w:r>
      <w:r w:rsidRPr="00B85F1F">
        <w:rPr>
          <w:rFonts w:ascii="Arial" w:eastAsiaTheme="minorEastAsia" w:hAnsi="Arial" w:cs="Arial"/>
          <w:sz w:val="22"/>
          <w:szCs w:val="22"/>
        </w:rPr>
        <w:t xml:space="preserve">. The SUPs were investigated via user safety perception of various users and different </w:t>
      </w:r>
      <w:r w:rsidR="00FE2A64" w:rsidRPr="00B85F1F">
        <w:rPr>
          <w:rFonts w:ascii="Arial" w:eastAsiaTheme="minorEastAsia" w:hAnsi="Arial" w:cs="Arial"/>
          <w:sz w:val="22"/>
          <w:szCs w:val="22"/>
        </w:rPr>
        <w:t>users’</w:t>
      </w:r>
      <w:r w:rsidRPr="00B85F1F">
        <w:rPr>
          <w:rFonts w:ascii="Arial" w:eastAsiaTheme="minorEastAsia" w:hAnsi="Arial" w:cs="Arial"/>
          <w:sz w:val="22"/>
          <w:szCs w:val="22"/>
        </w:rPr>
        <w:t xml:space="preserve"> behaviours. The survey received a greater proportion of male responses and </w:t>
      </w:r>
      <w:r w:rsidR="004125BB">
        <w:rPr>
          <w:rFonts w:ascii="Arial" w:eastAsiaTheme="minorEastAsia" w:hAnsi="Arial" w:cs="Arial"/>
          <w:sz w:val="22"/>
          <w:szCs w:val="22"/>
        </w:rPr>
        <w:t>the greatest proportion</w:t>
      </w:r>
      <w:r w:rsidRPr="00B85F1F">
        <w:rPr>
          <w:rFonts w:ascii="Arial" w:eastAsiaTheme="minorEastAsia" w:hAnsi="Arial" w:cs="Arial"/>
          <w:sz w:val="22"/>
          <w:szCs w:val="22"/>
        </w:rPr>
        <w:t xml:space="preserve"> are within the 35-54 age groups. The study found the perception of safety is related to gender as female users are more likely to feel unsafe with the same infrastructure. However, the result </w:t>
      </w:r>
      <w:r w:rsidR="006F3CFD">
        <w:rPr>
          <w:rFonts w:ascii="Arial" w:eastAsiaTheme="minorEastAsia" w:hAnsi="Arial" w:cs="Arial"/>
          <w:sz w:val="22"/>
          <w:szCs w:val="22"/>
        </w:rPr>
        <w:t xml:space="preserve">found no relationship between </w:t>
      </w:r>
      <w:r w:rsidRPr="00B85F1F">
        <w:rPr>
          <w:rFonts w:ascii="Arial" w:eastAsiaTheme="minorEastAsia" w:hAnsi="Arial" w:cs="Arial"/>
          <w:sz w:val="22"/>
          <w:szCs w:val="22"/>
        </w:rPr>
        <w:t xml:space="preserve">perceived safety by age group or path use frequency. Inappropriate </w:t>
      </w:r>
      <w:r w:rsidR="006F3CFD">
        <w:rPr>
          <w:rFonts w:ascii="Arial" w:eastAsiaTheme="minorEastAsia" w:hAnsi="Arial" w:cs="Arial"/>
          <w:sz w:val="22"/>
          <w:szCs w:val="22"/>
        </w:rPr>
        <w:t xml:space="preserve">user </w:t>
      </w:r>
      <w:r w:rsidRPr="00B85F1F">
        <w:rPr>
          <w:rFonts w:ascii="Arial" w:eastAsiaTheme="minorEastAsia" w:hAnsi="Arial" w:cs="Arial"/>
          <w:sz w:val="22"/>
          <w:szCs w:val="22"/>
        </w:rPr>
        <w:t xml:space="preserve">behaviours can lead to an increase of perceived and actual risk. Although some behaviours may not result in a serious injury collision, the perception of safety </w:t>
      </w:r>
      <w:r w:rsidR="006F3CFD">
        <w:rPr>
          <w:rFonts w:ascii="Arial" w:eastAsiaTheme="minorEastAsia" w:hAnsi="Arial" w:cs="Arial"/>
          <w:sz w:val="22"/>
          <w:szCs w:val="22"/>
        </w:rPr>
        <w:t xml:space="preserve">directly affects </w:t>
      </w:r>
      <w:r w:rsidRPr="00B85F1F">
        <w:rPr>
          <w:rFonts w:ascii="Arial" w:eastAsiaTheme="minorEastAsia" w:hAnsi="Arial" w:cs="Arial"/>
          <w:sz w:val="22"/>
          <w:szCs w:val="22"/>
        </w:rPr>
        <w:t xml:space="preserve">users’ enjoyment and comfort. SUPs with high numbers of similar speed users may have </w:t>
      </w:r>
      <w:r w:rsidR="006F3CFD">
        <w:rPr>
          <w:rFonts w:ascii="Arial" w:eastAsiaTheme="minorEastAsia" w:hAnsi="Arial" w:cs="Arial"/>
          <w:sz w:val="22"/>
          <w:szCs w:val="22"/>
        </w:rPr>
        <w:t>fewer</w:t>
      </w:r>
      <w:r w:rsidRPr="00B85F1F">
        <w:rPr>
          <w:rFonts w:ascii="Arial" w:eastAsiaTheme="minorEastAsia" w:hAnsi="Arial" w:cs="Arial"/>
          <w:sz w:val="22"/>
          <w:szCs w:val="22"/>
        </w:rPr>
        <w:t xml:space="preserve"> potential conflict</w:t>
      </w:r>
      <w:r w:rsidR="006F3CFD">
        <w:rPr>
          <w:rFonts w:ascii="Arial" w:eastAsiaTheme="minorEastAsia" w:hAnsi="Arial" w:cs="Arial"/>
          <w:sz w:val="22"/>
          <w:szCs w:val="22"/>
        </w:rPr>
        <w:t>s</w:t>
      </w:r>
      <w:r w:rsidRPr="00B85F1F">
        <w:rPr>
          <w:rFonts w:ascii="Arial" w:eastAsiaTheme="minorEastAsia" w:hAnsi="Arial" w:cs="Arial"/>
          <w:sz w:val="22"/>
          <w:szCs w:val="22"/>
        </w:rPr>
        <w:t xml:space="preserve"> and users feel safer in comparison to a SUP with relatively low densi</w:t>
      </w:r>
      <w:bookmarkStart w:id="12" w:name="_GoBack"/>
      <w:bookmarkEnd w:id="12"/>
      <w:r w:rsidRPr="00B85F1F">
        <w:rPr>
          <w:rFonts w:ascii="Arial" w:eastAsiaTheme="minorEastAsia" w:hAnsi="Arial" w:cs="Arial"/>
          <w:sz w:val="22"/>
          <w:szCs w:val="22"/>
        </w:rPr>
        <w:t xml:space="preserve">ty but significant </w:t>
      </w:r>
      <w:r>
        <w:rPr>
          <w:rFonts w:ascii="Arial" w:eastAsiaTheme="minorEastAsia" w:hAnsi="Arial" w:cs="Arial"/>
          <w:sz w:val="22"/>
          <w:szCs w:val="22"/>
        </w:rPr>
        <w:t>variation in user</w:t>
      </w:r>
      <w:r w:rsidR="006F3CFD">
        <w:rPr>
          <w:rFonts w:ascii="Arial" w:eastAsiaTheme="minorEastAsia" w:hAnsi="Arial" w:cs="Arial"/>
          <w:sz w:val="22"/>
          <w:szCs w:val="22"/>
        </w:rPr>
        <w:t xml:space="preserve"> types and number</w:t>
      </w:r>
      <w:r>
        <w:rPr>
          <w:rFonts w:ascii="Arial" w:eastAsiaTheme="minorEastAsia" w:hAnsi="Arial" w:cs="Arial"/>
          <w:sz w:val="22"/>
          <w:szCs w:val="22"/>
        </w:rPr>
        <w:t>.</w:t>
      </w:r>
    </w:p>
    <w:p w14:paraId="4B271DA0" w14:textId="48E76751" w:rsidR="00B85F1F" w:rsidRPr="00B85F1F" w:rsidRDefault="00DB55FF" w:rsidP="00EF5BEA">
      <w:pPr>
        <w:spacing w:before="240"/>
        <w:rPr>
          <w:rFonts w:ascii="Arial" w:eastAsiaTheme="minorEastAsia" w:hAnsi="Arial" w:cs="Arial"/>
          <w:sz w:val="22"/>
          <w:szCs w:val="22"/>
        </w:rPr>
      </w:pPr>
      <w:r>
        <w:rPr>
          <w:rFonts w:ascii="Arial" w:eastAsiaTheme="minorEastAsia" w:hAnsi="Arial" w:cs="Arial"/>
          <w:sz w:val="22"/>
          <w:szCs w:val="22"/>
        </w:rPr>
        <w:t xml:space="preserve">Author is a graduate engineer in Auckland Transport. Author participated in the SUP pre-survey interview, survey design and </w:t>
      </w:r>
      <w:r w:rsidRPr="00CB6BF3">
        <w:rPr>
          <w:rFonts w:ascii="Arial" w:hAnsi="Arial" w:cs="Arial"/>
          <w:sz w:val="22"/>
          <w:szCs w:val="22"/>
        </w:rPr>
        <w:t>explore sprint</w:t>
      </w:r>
      <w:r>
        <w:rPr>
          <w:rFonts w:ascii="Arial" w:eastAsiaTheme="minorEastAsia" w:hAnsi="Arial" w:cs="Arial"/>
          <w:sz w:val="22"/>
          <w:szCs w:val="22"/>
        </w:rPr>
        <w:t xml:space="preserve">. </w:t>
      </w:r>
      <w:r w:rsidR="00B85F1F" w:rsidRPr="00B85F1F">
        <w:rPr>
          <w:rFonts w:ascii="Arial" w:eastAsiaTheme="minorEastAsia" w:hAnsi="Arial" w:cs="Arial"/>
          <w:sz w:val="22"/>
          <w:szCs w:val="22"/>
        </w:rPr>
        <w:t>A more comprehensive study exploring actual conflict</w:t>
      </w:r>
      <w:r w:rsidR="006F3CFD">
        <w:rPr>
          <w:rFonts w:ascii="Arial" w:eastAsiaTheme="minorEastAsia" w:hAnsi="Arial" w:cs="Arial"/>
          <w:sz w:val="22"/>
          <w:szCs w:val="22"/>
        </w:rPr>
        <w:t>s</w:t>
      </w:r>
      <w:r w:rsidR="00B85F1F" w:rsidRPr="00B85F1F">
        <w:rPr>
          <w:rFonts w:ascii="Arial" w:eastAsiaTheme="minorEastAsia" w:hAnsi="Arial" w:cs="Arial"/>
          <w:sz w:val="22"/>
          <w:szCs w:val="22"/>
        </w:rPr>
        <w:t xml:space="preserve"> should be conducted in the future study.   </w:t>
      </w:r>
    </w:p>
    <w:p w14:paraId="3A8F1E90" w14:textId="77777777" w:rsidR="00ED3363" w:rsidRDefault="00ED3363" w:rsidP="009B0774">
      <w:pPr>
        <w:outlineLvl w:val="0"/>
        <w:rPr>
          <w:rFonts w:ascii="Arial" w:hAnsi="Arial" w:cs="Arial"/>
          <w:b/>
          <w:bCs/>
          <w:sz w:val="28"/>
          <w:szCs w:val="28"/>
        </w:rPr>
      </w:pPr>
    </w:p>
    <w:p w14:paraId="47C92E58" w14:textId="77777777" w:rsidR="00853264" w:rsidRDefault="00B85F1F" w:rsidP="00FE2A64">
      <w:pPr>
        <w:pStyle w:val="NormalWeb"/>
        <w:rPr>
          <w:rFonts w:ascii="Arial" w:hAnsi="Arial" w:cs="Arial"/>
          <w:b/>
          <w:bCs/>
          <w:sz w:val="28"/>
          <w:szCs w:val="28"/>
        </w:rPr>
      </w:pPr>
      <w:r w:rsidRPr="00B85F1F">
        <w:rPr>
          <w:rFonts w:ascii="Arial" w:hAnsi="Arial" w:cs="Arial"/>
          <w:b/>
          <w:bCs/>
          <w:sz w:val="28"/>
          <w:szCs w:val="28"/>
        </w:rPr>
        <w:t>References</w:t>
      </w:r>
    </w:p>
    <w:p w14:paraId="01785232" w14:textId="17BA7E1E" w:rsidR="00DB55FF" w:rsidRPr="00545507" w:rsidRDefault="00AE6555" w:rsidP="00545507">
      <w:pPr>
        <w:spacing w:before="240"/>
        <w:rPr>
          <w:rFonts w:ascii="Arial" w:eastAsiaTheme="minorEastAsia" w:hAnsi="Arial" w:cs="Arial"/>
          <w:sz w:val="22"/>
          <w:szCs w:val="22"/>
        </w:rPr>
      </w:pPr>
      <w:r>
        <w:rPr>
          <w:rFonts w:ascii="Arial" w:hAnsi="Arial" w:cs="Arial"/>
          <w:b/>
          <w:bCs/>
          <w:sz w:val="28"/>
          <w:szCs w:val="28"/>
        </w:rPr>
        <w:fldChar w:fldCharType="begin"/>
      </w:r>
      <w:r w:rsidR="00DB55FF">
        <w:rPr>
          <w:rFonts w:ascii="Arial" w:hAnsi="Arial" w:cs="Arial"/>
          <w:b/>
          <w:bCs/>
          <w:sz w:val="28"/>
          <w:szCs w:val="28"/>
        </w:rPr>
        <w:instrText>ADDIN RW.BIB</w:instrText>
      </w:r>
      <w:r>
        <w:rPr>
          <w:rFonts w:ascii="Arial" w:hAnsi="Arial" w:cs="Arial"/>
          <w:b/>
          <w:bCs/>
          <w:sz w:val="28"/>
          <w:szCs w:val="28"/>
        </w:rPr>
        <w:fldChar w:fldCharType="separate"/>
      </w:r>
      <w:r w:rsidR="00DB55FF" w:rsidRPr="00545507">
        <w:rPr>
          <w:rFonts w:ascii="Arial" w:eastAsiaTheme="minorEastAsia" w:hAnsi="Arial" w:cs="Arial"/>
          <w:sz w:val="22"/>
          <w:szCs w:val="22"/>
        </w:rPr>
        <w:t xml:space="preserve">Austroads- Guide to Road Design Part6A Paths for Walking and Cycling. 2017. </w:t>
      </w:r>
    </w:p>
    <w:p w14:paraId="7FF5EBC0" w14:textId="77777777"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Cycle network and route planning guide. 2004. [Wellington] N.Z: Land Transport Safety Authority.</w:t>
      </w:r>
    </w:p>
    <w:p w14:paraId="18622FAC" w14:textId="7465DA79"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A</w:t>
      </w:r>
      <w:r w:rsidR="00545507">
        <w:rPr>
          <w:rFonts w:ascii="Arial" w:eastAsiaTheme="minorEastAsia" w:hAnsi="Arial" w:cs="Arial"/>
          <w:sz w:val="22"/>
          <w:szCs w:val="22"/>
        </w:rPr>
        <w:t>uckland</w:t>
      </w:r>
      <w:r w:rsidRPr="00545507">
        <w:rPr>
          <w:rFonts w:ascii="Arial" w:eastAsiaTheme="minorEastAsia" w:hAnsi="Arial" w:cs="Arial"/>
          <w:sz w:val="22"/>
          <w:szCs w:val="22"/>
        </w:rPr>
        <w:t xml:space="preserve"> T</w:t>
      </w:r>
      <w:r w:rsidR="00545507">
        <w:rPr>
          <w:rFonts w:ascii="Arial" w:eastAsiaTheme="minorEastAsia" w:hAnsi="Arial" w:cs="Arial"/>
          <w:sz w:val="22"/>
          <w:szCs w:val="22"/>
        </w:rPr>
        <w:t>ransport</w:t>
      </w:r>
      <w:r w:rsidRPr="00545507">
        <w:rPr>
          <w:rFonts w:ascii="Arial" w:eastAsiaTheme="minorEastAsia" w:hAnsi="Arial" w:cs="Arial"/>
          <w:sz w:val="22"/>
          <w:szCs w:val="22"/>
        </w:rPr>
        <w:t xml:space="preserve">, 2018. Measuring and growing active modes of transport in Auckland. </w:t>
      </w:r>
    </w:p>
    <w:p w14:paraId="614786E6" w14:textId="060CF486" w:rsidR="00DB55FF" w:rsidRPr="00545507" w:rsidRDefault="00545507" w:rsidP="00545507">
      <w:pPr>
        <w:spacing w:before="240"/>
        <w:rPr>
          <w:rFonts w:ascii="Arial" w:eastAsiaTheme="minorEastAsia" w:hAnsi="Arial" w:cs="Arial"/>
          <w:sz w:val="22"/>
          <w:szCs w:val="22"/>
        </w:rPr>
      </w:pPr>
      <w:r w:rsidRPr="00545507">
        <w:rPr>
          <w:rFonts w:ascii="Arial" w:eastAsiaTheme="minorEastAsia" w:hAnsi="Arial" w:cs="Arial"/>
          <w:sz w:val="22"/>
          <w:szCs w:val="22"/>
        </w:rPr>
        <w:t>A</w:t>
      </w:r>
      <w:r>
        <w:rPr>
          <w:rFonts w:ascii="Arial" w:eastAsiaTheme="minorEastAsia" w:hAnsi="Arial" w:cs="Arial"/>
          <w:sz w:val="22"/>
          <w:szCs w:val="22"/>
        </w:rPr>
        <w:t>uckland</w:t>
      </w:r>
      <w:r w:rsidRPr="00545507">
        <w:rPr>
          <w:rFonts w:ascii="Arial" w:eastAsiaTheme="minorEastAsia" w:hAnsi="Arial" w:cs="Arial"/>
          <w:sz w:val="22"/>
          <w:szCs w:val="22"/>
        </w:rPr>
        <w:t xml:space="preserve"> T</w:t>
      </w:r>
      <w:r>
        <w:rPr>
          <w:rFonts w:ascii="Arial" w:eastAsiaTheme="minorEastAsia" w:hAnsi="Arial" w:cs="Arial"/>
          <w:sz w:val="22"/>
          <w:szCs w:val="22"/>
        </w:rPr>
        <w:t>ransport</w:t>
      </w:r>
      <w:r w:rsidR="00DB55FF" w:rsidRPr="00545507">
        <w:rPr>
          <w:rFonts w:ascii="Arial" w:eastAsiaTheme="minorEastAsia" w:hAnsi="Arial" w:cs="Arial"/>
          <w:sz w:val="22"/>
          <w:szCs w:val="22"/>
        </w:rPr>
        <w:t xml:space="preserve"> C</w:t>
      </w:r>
      <w:r>
        <w:rPr>
          <w:rFonts w:ascii="Arial" w:eastAsiaTheme="minorEastAsia" w:hAnsi="Arial" w:cs="Arial"/>
          <w:sz w:val="22"/>
          <w:szCs w:val="22"/>
        </w:rPr>
        <w:t>ycle</w:t>
      </w:r>
      <w:r w:rsidR="00DB55FF" w:rsidRPr="00545507">
        <w:rPr>
          <w:rFonts w:ascii="Arial" w:eastAsiaTheme="minorEastAsia" w:hAnsi="Arial" w:cs="Arial"/>
          <w:sz w:val="22"/>
          <w:szCs w:val="22"/>
        </w:rPr>
        <w:t xml:space="preserve"> M</w:t>
      </w:r>
      <w:r>
        <w:rPr>
          <w:rFonts w:ascii="Arial" w:eastAsiaTheme="minorEastAsia" w:hAnsi="Arial" w:cs="Arial"/>
          <w:sz w:val="22"/>
          <w:szCs w:val="22"/>
        </w:rPr>
        <w:t>onitoring</w:t>
      </w:r>
      <w:r w:rsidR="00DB55FF" w:rsidRPr="00545507">
        <w:rPr>
          <w:rFonts w:ascii="Arial" w:eastAsiaTheme="minorEastAsia" w:hAnsi="Arial" w:cs="Arial"/>
          <w:sz w:val="22"/>
          <w:szCs w:val="22"/>
        </w:rPr>
        <w:t xml:space="preserve">, 2019-last update, Monthly Cycle Monitoring. Available: </w:t>
      </w:r>
      <w:hyperlink r:id="rId23" w:tgtFrame="_blank" w:history="1">
        <w:r w:rsidR="00DB55FF" w:rsidRPr="00545507">
          <w:rPr>
            <w:rFonts w:eastAsiaTheme="minorEastAsia"/>
            <w:sz w:val="22"/>
            <w:szCs w:val="22"/>
          </w:rPr>
          <w:t>https://at.govt.nz/cycling-walking/research-monitoring/monthly-cycle-monitoring/</w:t>
        </w:r>
      </w:hyperlink>
      <w:r w:rsidR="00DB55FF" w:rsidRPr="00545507">
        <w:rPr>
          <w:rFonts w:ascii="Arial" w:eastAsiaTheme="minorEastAsia" w:hAnsi="Arial" w:cs="Arial"/>
          <w:sz w:val="22"/>
          <w:szCs w:val="22"/>
        </w:rPr>
        <w:t>.</w:t>
      </w:r>
    </w:p>
    <w:p w14:paraId="100F1487" w14:textId="4100843A"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B</w:t>
      </w:r>
      <w:r w:rsidR="00545507">
        <w:rPr>
          <w:rFonts w:ascii="Arial" w:eastAsiaTheme="minorEastAsia" w:hAnsi="Arial" w:cs="Arial"/>
          <w:sz w:val="22"/>
          <w:szCs w:val="22"/>
        </w:rPr>
        <w:t>eitel</w:t>
      </w:r>
      <w:r w:rsidRPr="00545507">
        <w:rPr>
          <w:rFonts w:ascii="Arial" w:eastAsiaTheme="minorEastAsia" w:hAnsi="Arial" w:cs="Arial"/>
          <w:sz w:val="22"/>
          <w:szCs w:val="22"/>
        </w:rPr>
        <w:t>, D., S</w:t>
      </w:r>
      <w:r w:rsidR="00545507">
        <w:rPr>
          <w:rFonts w:ascii="Arial" w:eastAsiaTheme="minorEastAsia" w:hAnsi="Arial" w:cs="Arial"/>
          <w:sz w:val="22"/>
          <w:szCs w:val="22"/>
        </w:rPr>
        <w:t>tipancic</w:t>
      </w:r>
      <w:r w:rsidRPr="00545507">
        <w:rPr>
          <w:rFonts w:ascii="Arial" w:eastAsiaTheme="minorEastAsia" w:hAnsi="Arial" w:cs="Arial"/>
          <w:sz w:val="22"/>
          <w:szCs w:val="22"/>
        </w:rPr>
        <w:t>, J., M</w:t>
      </w:r>
      <w:r w:rsidR="00545507">
        <w:rPr>
          <w:rFonts w:ascii="Arial" w:eastAsiaTheme="minorEastAsia" w:hAnsi="Arial" w:cs="Arial"/>
          <w:sz w:val="22"/>
          <w:szCs w:val="22"/>
        </w:rPr>
        <w:t>anaugh</w:t>
      </w:r>
      <w:r w:rsidRPr="00545507">
        <w:rPr>
          <w:rFonts w:ascii="Arial" w:eastAsiaTheme="minorEastAsia" w:hAnsi="Arial" w:cs="Arial"/>
          <w:sz w:val="22"/>
          <w:szCs w:val="22"/>
        </w:rPr>
        <w:t>, K. and M</w:t>
      </w:r>
      <w:r w:rsidR="00545507" w:rsidRPr="00545507">
        <w:rPr>
          <w:rFonts w:ascii="Arial" w:eastAsiaTheme="minorEastAsia" w:hAnsi="Arial" w:cs="Arial"/>
          <w:sz w:val="22"/>
          <w:szCs w:val="22"/>
        </w:rPr>
        <w:t>iranda-moreno</w:t>
      </w:r>
      <w:r w:rsidRPr="00545507">
        <w:rPr>
          <w:rFonts w:ascii="Arial" w:eastAsiaTheme="minorEastAsia" w:hAnsi="Arial" w:cs="Arial"/>
          <w:sz w:val="22"/>
          <w:szCs w:val="22"/>
        </w:rPr>
        <w:t>, L., 2018a. Assessing safety of shared space using cyclist-pedestrian interactions and automated video conflict analysis. Transportation research part D: transport and environment, 65, pp. 710-724.</w:t>
      </w:r>
    </w:p>
    <w:p w14:paraId="03144958" w14:textId="6294B6AC"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C</w:t>
      </w:r>
      <w:r w:rsidR="00545507" w:rsidRPr="00545507">
        <w:rPr>
          <w:rFonts w:ascii="Arial" w:eastAsiaTheme="minorEastAsia" w:hAnsi="Arial" w:cs="Arial"/>
          <w:sz w:val="22"/>
          <w:szCs w:val="22"/>
        </w:rPr>
        <w:t>hataway</w:t>
      </w:r>
      <w:r w:rsidRPr="00545507">
        <w:rPr>
          <w:rFonts w:ascii="Arial" w:eastAsiaTheme="minorEastAsia" w:hAnsi="Arial" w:cs="Arial"/>
          <w:sz w:val="22"/>
          <w:szCs w:val="22"/>
        </w:rPr>
        <w:t>, E.S., K</w:t>
      </w:r>
      <w:r w:rsidR="00545507" w:rsidRPr="00545507">
        <w:rPr>
          <w:rFonts w:ascii="Arial" w:eastAsiaTheme="minorEastAsia" w:hAnsi="Arial" w:cs="Arial"/>
          <w:sz w:val="22"/>
          <w:szCs w:val="22"/>
        </w:rPr>
        <w:t>aplan</w:t>
      </w:r>
      <w:r w:rsidRPr="00545507">
        <w:rPr>
          <w:rFonts w:ascii="Arial" w:eastAsiaTheme="minorEastAsia" w:hAnsi="Arial" w:cs="Arial"/>
          <w:sz w:val="22"/>
          <w:szCs w:val="22"/>
        </w:rPr>
        <w:t>, S., N</w:t>
      </w:r>
      <w:r w:rsidR="00545507" w:rsidRPr="00545507">
        <w:rPr>
          <w:rFonts w:ascii="Arial" w:eastAsiaTheme="minorEastAsia" w:hAnsi="Arial" w:cs="Arial"/>
          <w:sz w:val="22"/>
          <w:szCs w:val="22"/>
        </w:rPr>
        <w:t>ielsen</w:t>
      </w:r>
      <w:r w:rsidRPr="00545507">
        <w:rPr>
          <w:rFonts w:ascii="Arial" w:eastAsiaTheme="minorEastAsia" w:hAnsi="Arial" w:cs="Arial"/>
          <w:sz w:val="22"/>
          <w:szCs w:val="22"/>
        </w:rPr>
        <w:t>, T.A.S. and P</w:t>
      </w:r>
      <w:r w:rsidR="00545507" w:rsidRPr="00545507">
        <w:rPr>
          <w:rFonts w:ascii="Arial" w:eastAsiaTheme="minorEastAsia" w:hAnsi="Arial" w:cs="Arial"/>
          <w:sz w:val="22"/>
          <w:szCs w:val="22"/>
        </w:rPr>
        <w:t>rato</w:t>
      </w:r>
      <w:r w:rsidRPr="00545507">
        <w:rPr>
          <w:rFonts w:ascii="Arial" w:eastAsiaTheme="minorEastAsia" w:hAnsi="Arial" w:cs="Arial"/>
          <w:sz w:val="22"/>
          <w:szCs w:val="22"/>
        </w:rPr>
        <w:t>, C.G., 2014. Safety perceptions and reported behavior related to cycling in mixed traffic: A comparison between Brisbane and Copenhagen. Transportation research part F: traffic psychology and behaviour, 23, pp. 32-43.</w:t>
      </w:r>
    </w:p>
    <w:p w14:paraId="3C4E79C1" w14:textId="1CE4B46B"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D</w:t>
      </w:r>
      <w:r w:rsidR="00545507" w:rsidRPr="00545507">
        <w:rPr>
          <w:rFonts w:ascii="Arial" w:eastAsiaTheme="minorEastAsia" w:hAnsi="Arial" w:cs="Arial"/>
          <w:sz w:val="22"/>
          <w:szCs w:val="22"/>
        </w:rPr>
        <w:t>aley</w:t>
      </w:r>
      <w:r w:rsidRPr="00545507">
        <w:rPr>
          <w:rFonts w:ascii="Arial" w:eastAsiaTheme="minorEastAsia" w:hAnsi="Arial" w:cs="Arial"/>
          <w:sz w:val="22"/>
          <w:szCs w:val="22"/>
        </w:rPr>
        <w:t>, M., R</w:t>
      </w:r>
      <w:r w:rsidR="00545507" w:rsidRPr="00545507">
        <w:rPr>
          <w:rFonts w:ascii="Arial" w:eastAsiaTheme="minorEastAsia" w:hAnsi="Arial" w:cs="Arial"/>
          <w:sz w:val="22"/>
          <w:szCs w:val="22"/>
        </w:rPr>
        <w:t>issel</w:t>
      </w:r>
      <w:r w:rsidRPr="00545507">
        <w:rPr>
          <w:rFonts w:ascii="Arial" w:eastAsiaTheme="minorEastAsia" w:hAnsi="Arial" w:cs="Arial"/>
          <w:sz w:val="22"/>
          <w:szCs w:val="22"/>
        </w:rPr>
        <w:t>, C. and L</w:t>
      </w:r>
      <w:r w:rsidR="00545507" w:rsidRPr="00545507">
        <w:rPr>
          <w:rFonts w:ascii="Arial" w:eastAsiaTheme="minorEastAsia" w:hAnsi="Arial" w:cs="Arial"/>
          <w:sz w:val="22"/>
          <w:szCs w:val="22"/>
        </w:rPr>
        <w:t>loyd</w:t>
      </w:r>
      <w:r w:rsidRPr="00545507">
        <w:rPr>
          <w:rFonts w:ascii="Arial" w:eastAsiaTheme="minorEastAsia" w:hAnsi="Arial" w:cs="Arial"/>
          <w:sz w:val="22"/>
          <w:szCs w:val="22"/>
        </w:rPr>
        <w:t>, B., 2007. All dressed up and nowhere to go?: a qualitative research study of the barriers and enablers to cycling in Inner Sydney. Road &amp; Transport Research: A Journal of Australian and New Zealand Research and Practice, 16(4), pp. 42.</w:t>
      </w:r>
    </w:p>
    <w:p w14:paraId="29A1B137" w14:textId="63F74277"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lastRenderedPageBreak/>
        <w:t>D</w:t>
      </w:r>
      <w:r w:rsidR="00545507" w:rsidRPr="00545507">
        <w:rPr>
          <w:rFonts w:ascii="Arial" w:eastAsiaTheme="minorEastAsia" w:hAnsi="Arial" w:cs="Arial"/>
          <w:sz w:val="22"/>
          <w:szCs w:val="22"/>
        </w:rPr>
        <w:t>ozza</w:t>
      </w:r>
      <w:r w:rsidRPr="00545507">
        <w:rPr>
          <w:rFonts w:ascii="Arial" w:eastAsiaTheme="minorEastAsia" w:hAnsi="Arial" w:cs="Arial"/>
          <w:sz w:val="22"/>
          <w:szCs w:val="22"/>
        </w:rPr>
        <w:t>, M., P</w:t>
      </w:r>
      <w:r w:rsidR="00545507" w:rsidRPr="00545507">
        <w:rPr>
          <w:rFonts w:ascii="Arial" w:eastAsiaTheme="minorEastAsia" w:hAnsi="Arial" w:cs="Arial"/>
          <w:sz w:val="22"/>
          <w:szCs w:val="22"/>
        </w:rPr>
        <w:t>iccinini</w:t>
      </w:r>
      <w:r w:rsidRPr="00545507">
        <w:rPr>
          <w:rFonts w:ascii="Arial" w:eastAsiaTheme="minorEastAsia" w:hAnsi="Arial" w:cs="Arial"/>
          <w:sz w:val="22"/>
          <w:szCs w:val="22"/>
        </w:rPr>
        <w:t>, G.F.B. and W</w:t>
      </w:r>
      <w:r w:rsidR="00545507" w:rsidRPr="00545507">
        <w:rPr>
          <w:rFonts w:ascii="Arial" w:eastAsiaTheme="minorEastAsia" w:hAnsi="Arial" w:cs="Arial"/>
          <w:sz w:val="22"/>
          <w:szCs w:val="22"/>
        </w:rPr>
        <w:t>erneke</w:t>
      </w:r>
      <w:r w:rsidRPr="00545507">
        <w:rPr>
          <w:rFonts w:ascii="Arial" w:eastAsiaTheme="minorEastAsia" w:hAnsi="Arial" w:cs="Arial"/>
          <w:sz w:val="22"/>
          <w:szCs w:val="22"/>
        </w:rPr>
        <w:t>, J., 2016. Using naturalistic data to assess e-cyclist behavior. Transportation research part F: traffic psychology and behaviour, 41, pp. 217-226.</w:t>
      </w:r>
    </w:p>
    <w:p w14:paraId="3B185C21" w14:textId="4C2E10A3"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D</w:t>
      </w:r>
      <w:r w:rsidR="00545507" w:rsidRPr="00545507">
        <w:rPr>
          <w:rFonts w:ascii="Arial" w:eastAsiaTheme="minorEastAsia" w:hAnsi="Arial" w:cs="Arial"/>
          <w:sz w:val="22"/>
          <w:szCs w:val="22"/>
        </w:rPr>
        <w:t>rummond</w:t>
      </w:r>
      <w:r w:rsidRPr="00545507">
        <w:rPr>
          <w:rFonts w:ascii="Arial" w:eastAsiaTheme="minorEastAsia" w:hAnsi="Arial" w:cs="Arial"/>
          <w:sz w:val="22"/>
          <w:szCs w:val="22"/>
        </w:rPr>
        <w:t xml:space="preserve">, A.E., 1989. Pedestrian casualties resulting from collisions with cyclists on footpaths. </w:t>
      </w:r>
    </w:p>
    <w:p w14:paraId="30932CF7" w14:textId="1C4DF146"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G</w:t>
      </w:r>
      <w:r w:rsidR="00545507" w:rsidRPr="00545507">
        <w:rPr>
          <w:rFonts w:ascii="Arial" w:eastAsiaTheme="minorEastAsia" w:hAnsi="Arial" w:cs="Arial"/>
          <w:sz w:val="22"/>
          <w:szCs w:val="22"/>
        </w:rPr>
        <w:t>rzebieta</w:t>
      </w:r>
      <w:r w:rsidRPr="00545507">
        <w:rPr>
          <w:rFonts w:ascii="Arial" w:eastAsiaTheme="minorEastAsia" w:hAnsi="Arial" w:cs="Arial"/>
          <w:sz w:val="22"/>
          <w:szCs w:val="22"/>
        </w:rPr>
        <w:t>, R.H., M</w:t>
      </w:r>
      <w:r w:rsidR="00545507" w:rsidRPr="00545507">
        <w:rPr>
          <w:rFonts w:ascii="Arial" w:eastAsiaTheme="minorEastAsia" w:hAnsi="Arial" w:cs="Arial"/>
          <w:sz w:val="22"/>
          <w:szCs w:val="22"/>
        </w:rPr>
        <w:t>cintosh</w:t>
      </w:r>
      <w:r w:rsidRPr="00545507">
        <w:rPr>
          <w:rFonts w:ascii="Arial" w:eastAsiaTheme="minorEastAsia" w:hAnsi="Arial" w:cs="Arial"/>
          <w:sz w:val="22"/>
          <w:szCs w:val="22"/>
        </w:rPr>
        <w:t>, A.M. and C</w:t>
      </w:r>
      <w:r w:rsidR="00545507" w:rsidRPr="00545507">
        <w:rPr>
          <w:rFonts w:ascii="Arial" w:eastAsiaTheme="minorEastAsia" w:hAnsi="Arial" w:cs="Arial"/>
          <w:sz w:val="22"/>
          <w:szCs w:val="22"/>
        </w:rPr>
        <w:t>hong</w:t>
      </w:r>
      <w:r w:rsidRPr="00545507">
        <w:rPr>
          <w:rFonts w:ascii="Arial" w:eastAsiaTheme="minorEastAsia" w:hAnsi="Arial" w:cs="Arial"/>
          <w:sz w:val="22"/>
          <w:szCs w:val="22"/>
        </w:rPr>
        <w:t>, S., 2011. Pedestrian-cyclist collisions: issues and risk. A Safe System: Making it Happen, .</w:t>
      </w:r>
    </w:p>
    <w:p w14:paraId="1930C471" w14:textId="75D5534E"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H</w:t>
      </w:r>
      <w:r w:rsidR="00545507" w:rsidRPr="00545507">
        <w:rPr>
          <w:rFonts w:ascii="Arial" w:eastAsiaTheme="minorEastAsia" w:hAnsi="Arial" w:cs="Arial"/>
          <w:sz w:val="22"/>
          <w:szCs w:val="22"/>
        </w:rPr>
        <w:t>ardt</w:t>
      </w:r>
      <w:r w:rsidRPr="00545507">
        <w:rPr>
          <w:rFonts w:ascii="Arial" w:eastAsiaTheme="minorEastAsia" w:hAnsi="Arial" w:cs="Arial"/>
          <w:sz w:val="22"/>
          <w:szCs w:val="22"/>
        </w:rPr>
        <w:t>, C. and B</w:t>
      </w:r>
      <w:r w:rsidR="00545507" w:rsidRPr="00545507">
        <w:rPr>
          <w:rFonts w:ascii="Arial" w:eastAsiaTheme="minorEastAsia" w:hAnsi="Arial" w:cs="Arial"/>
          <w:sz w:val="22"/>
          <w:szCs w:val="22"/>
        </w:rPr>
        <w:t>ogenberger</w:t>
      </w:r>
      <w:r w:rsidRPr="00545507">
        <w:rPr>
          <w:rFonts w:ascii="Arial" w:eastAsiaTheme="minorEastAsia" w:hAnsi="Arial" w:cs="Arial"/>
          <w:sz w:val="22"/>
          <w:szCs w:val="22"/>
        </w:rPr>
        <w:t>, K., 2019. Usage of e-scooters in urban environments. Transportation research procedia, 37, pp. 155-162.</w:t>
      </w:r>
    </w:p>
    <w:p w14:paraId="7EECEC2D" w14:textId="296F3985"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H</w:t>
      </w:r>
      <w:r w:rsidR="00545507" w:rsidRPr="00545507">
        <w:rPr>
          <w:rFonts w:ascii="Arial" w:eastAsiaTheme="minorEastAsia" w:hAnsi="Arial" w:cs="Arial"/>
          <w:sz w:val="22"/>
          <w:szCs w:val="22"/>
        </w:rPr>
        <w:t>atfield</w:t>
      </w:r>
      <w:r w:rsidRPr="00545507">
        <w:rPr>
          <w:rFonts w:ascii="Arial" w:eastAsiaTheme="minorEastAsia" w:hAnsi="Arial" w:cs="Arial"/>
          <w:sz w:val="22"/>
          <w:szCs w:val="22"/>
        </w:rPr>
        <w:t>, J. and P</w:t>
      </w:r>
      <w:r w:rsidR="00545507" w:rsidRPr="00545507">
        <w:rPr>
          <w:rFonts w:ascii="Arial" w:eastAsiaTheme="minorEastAsia" w:hAnsi="Arial" w:cs="Arial"/>
          <w:sz w:val="22"/>
          <w:szCs w:val="22"/>
        </w:rPr>
        <w:t>rabhakharan</w:t>
      </w:r>
      <w:r w:rsidRPr="00545507">
        <w:rPr>
          <w:rFonts w:ascii="Arial" w:eastAsiaTheme="minorEastAsia" w:hAnsi="Arial" w:cs="Arial"/>
          <w:sz w:val="22"/>
          <w:szCs w:val="22"/>
        </w:rPr>
        <w:t>, P., 2016. An investigation of behaviour and attitudes relevant to the user safety of pedestrian/cyclist shared paths. Transportation research part F: traffic psychology and behaviour, 40, pp. 35-47.</w:t>
      </w:r>
    </w:p>
    <w:p w14:paraId="622D8556" w14:textId="26149DF7"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K</w:t>
      </w:r>
      <w:r w:rsidR="00545507" w:rsidRPr="00545507">
        <w:rPr>
          <w:rFonts w:ascii="Arial" w:eastAsiaTheme="minorEastAsia" w:hAnsi="Arial" w:cs="Arial"/>
          <w:sz w:val="22"/>
          <w:szCs w:val="22"/>
        </w:rPr>
        <w:t>abo,</w:t>
      </w:r>
      <w:r w:rsidRPr="00545507">
        <w:rPr>
          <w:rFonts w:ascii="Arial" w:eastAsiaTheme="minorEastAsia" w:hAnsi="Arial" w:cs="Arial"/>
          <w:sz w:val="22"/>
          <w:szCs w:val="22"/>
        </w:rPr>
        <w:t xml:space="preserve"> F., H</w:t>
      </w:r>
      <w:r w:rsidR="00545507" w:rsidRPr="00545507">
        <w:rPr>
          <w:rFonts w:ascii="Arial" w:eastAsiaTheme="minorEastAsia" w:hAnsi="Arial" w:cs="Arial"/>
          <w:sz w:val="22"/>
          <w:szCs w:val="22"/>
        </w:rPr>
        <w:t>wang</w:t>
      </w:r>
      <w:r w:rsidRPr="00545507">
        <w:rPr>
          <w:rFonts w:ascii="Arial" w:eastAsiaTheme="minorEastAsia" w:hAnsi="Arial" w:cs="Arial"/>
          <w:sz w:val="22"/>
          <w:szCs w:val="22"/>
        </w:rPr>
        <w:t>, Y., L</w:t>
      </w:r>
      <w:r w:rsidR="00545507" w:rsidRPr="00545507">
        <w:rPr>
          <w:rFonts w:ascii="Arial" w:eastAsiaTheme="minorEastAsia" w:hAnsi="Arial" w:cs="Arial"/>
          <w:sz w:val="22"/>
          <w:szCs w:val="22"/>
        </w:rPr>
        <w:t>evenstein</w:t>
      </w:r>
      <w:r w:rsidRPr="00545507">
        <w:rPr>
          <w:rFonts w:ascii="Arial" w:eastAsiaTheme="minorEastAsia" w:hAnsi="Arial" w:cs="Arial"/>
          <w:sz w:val="22"/>
          <w:szCs w:val="22"/>
        </w:rPr>
        <w:t>, M. and O</w:t>
      </w:r>
      <w:r w:rsidR="00545507" w:rsidRPr="00545507">
        <w:rPr>
          <w:rFonts w:ascii="Arial" w:eastAsiaTheme="minorEastAsia" w:hAnsi="Arial" w:cs="Arial"/>
          <w:sz w:val="22"/>
          <w:szCs w:val="22"/>
        </w:rPr>
        <w:t>wen-smith</w:t>
      </w:r>
      <w:r w:rsidRPr="00545507">
        <w:rPr>
          <w:rFonts w:ascii="Arial" w:eastAsiaTheme="minorEastAsia" w:hAnsi="Arial" w:cs="Arial"/>
          <w:sz w:val="22"/>
          <w:szCs w:val="22"/>
        </w:rPr>
        <w:t>, J., 2015. Shared paths the issues. 47. Los Angeles, CA: SAGE Publications.</w:t>
      </w:r>
    </w:p>
    <w:p w14:paraId="0761325A" w14:textId="3C6D2A2C"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K</w:t>
      </w:r>
      <w:r w:rsidR="00545507" w:rsidRPr="00545507">
        <w:rPr>
          <w:rFonts w:ascii="Arial" w:eastAsiaTheme="minorEastAsia" w:hAnsi="Arial" w:cs="Arial"/>
          <w:sz w:val="22"/>
          <w:szCs w:val="22"/>
        </w:rPr>
        <w:t>iyota</w:t>
      </w:r>
      <w:r w:rsidRPr="00545507">
        <w:rPr>
          <w:rFonts w:ascii="Arial" w:eastAsiaTheme="minorEastAsia" w:hAnsi="Arial" w:cs="Arial"/>
          <w:sz w:val="22"/>
          <w:szCs w:val="22"/>
        </w:rPr>
        <w:t>, M., V</w:t>
      </w:r>
      <w:r w:rsidR="00545507" w:rsidRPr="00545507">
        <w:rPr>
          <w:rFonts w:ascii="Arial" w:eastAsiaTheme="minorEastAsia" w:hAnsi="Arial" w:cs="Arial"/>
          <w:sz w:val="22"/>
          <w:szCs w:val="22"/>
        </w:rPr>
        <w:t>andebona</w:t>
      </w:r>
      <w:r w:rsidRPr="00545507">
        <w:rPr>
          <w:rFonts w:ascii="Arial" w:eastAsiaTheme="minorEastAsia" w:hAnsi="Arial" w:cs="Arial"/>
          <w:sz w:val="22"/>
          <w:szCs w:val="22"/>
        </w:rPr>
        <w:t>, U., K</w:t>
      </w:r>
      <w:r w:rsidR="00545507" w:rsidRPr="00545507">
        <w:rPr>
          <w:rFonts w:ascii="Arial" w:eastAsiaTheme="minorEastAsia" w:hAnsi="Arial" w:cs="Arial"/>
          <w:sz w:val="22"/>
          <w:szCs w:val="22"/>
        </w:rPr>
        <w:t>atafuchi</w:t>
      </w:r>
      <w:r w:rsidRPr="00545507">
        <w:rPr>
          <w:rFonts w:ascii="Arial" w:eastAsiaTheme="minorEastAsia" w:hAnsi="Arial" w:cs="Arial"/>
          <w:sz w:val="22"/>
          <w:szCs w:val="22"/>
        </w:rPr>
        <w:t>, N. and I</w:t>
      </w:r>
      <w:r w:rsidR="00545507" w:rsidRPr="00545507">
        <w:rPr>
          <w:rFonts w:ascii="Arial" w:eastAsiaTheme="minorEastAsia" w:hAnsi="Arial" w:cs="Arial"/>
          <w:sz w:val="22"/>
          <w:szCs w:val="22"/>
        </w:rPr>
        <w:t>noue</w:t>
      </w:r>
      <w:r w:rsidRPr="00545507">
        <w:rPr>
          <w:rFonts w:ascii="Arial" w:eastAsiaTheme="minorEastAsia" w:hAnsi="Arial" w:cs="Arial"/>
          <w:sz w:val="22"/>
          <w:szCs w:val="22"/>
        </w:rPr>
        <w:t>, S., 2000Bicycle and pedestrian traffic conflicts on shared pavements, Fourteenth Velo-city International Conference Proceedings, Munich 2000.</w:t>
      </w:r>
    </w:p>
    <w:p w14:paraId="36D54EB5" w14:textId="069414B4"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L</w:t>
      </w:r>
      <w:r w:rsidR="00545507" w:rsidRPr="00545507">
        <w:rPr>
          <w:rFonts w:ascii="Arial" w:eastAsiaTheme="minorEastAsia" w:hAnsi="Arial" w:cs="Arial"/>
          <w:sz w:val="22"/>
          <w:szCs w:val="22"/>
        </w:rPr>
        <w:t>ieswyn</w:t>
      </w:r>
      <w:r w:rsidRPr="00545507">
        <w:rPr>
          <w:rFonts w:ascii="Arial" w:eastAsiaTheme="minorEastAsia" w:hAnsi="Arial" w:cs="Arial"/>
          <w:sz w:val="22"/>
          <w:szCs w:val="22"/>
        </w:rPr>
        <w:t>, J., F</w:t>
      </w:r>
      <w:r w:rsidR="00545507" w:rsidRPr="00545507">
        <w:rPr>
          <w:rFonts w:ascii="Arial" w:eastAsiaTheme="minorEastAsia" w:hAnsi="Arial" w:cs="Arial"/>
          <w:sz w:val="22"/>
          <w:szCs w:val="22"/>
        </w:rPr>
        <w:t>owler</w:t>
      </w:r>
      <w:r w:rsidRPr="00545507">
        <w:rPr>
          <w:rFonts w:ascii="Arial" w:eastAsiaTheme="minorEastAsia" w:hAnsi="Arial" w:cs="Arial"/>
          <w:sz w:val="22"/>
          <w:szCs w:val="22"/>
        </w:rPr>
        <w:t>, M., K</w:t>
      </w:r>
      <w:r w:rsidR="00545507" w:rsidRPr="00545507">
        <w:rPr>
          <w:rFonts w:ascii="Arial" w:eastAsiaTheme="minorEastAsia" w:hAnsi="Arial" w:cs="Arial"/>
          <w:sz w:val="22"/>
          <w:szCs w:val="22"/>
        </w:rPr>
        <w:t>oorey</w:t>
      </w:r>
      <w:r w:rsidRPr="00545507">
        <w:rPr>
          <w:rFonts w:ascii="Arial" w:eastAsiaTheme="minorEastAsia" w:hAnsi="Arial" w:cs="Arial"/>
          <w:sz w:val="22"/>
          <w:szCs w:val="22"/>
        </w:rPr>
        <w:t>, G.F., W</w:t>
      </w:r>
      <w:r w:rsidR="00545507" w:rsidRPr="00545507">
        <w:rPr>
          <w:rFonts w:ascii="Arial" w:eastAsiaTheme="minorEastAsia" w:hAnsi="Arial" w:cs="Arial"/>
          <w:sz w:val="22"/>
          <w:szCs w:val="22"/>
        </w:rPr>
        <w:t>ilke,</w:t>
      </w:r>
      <w:r w:rsidRPr="00545507">
        <w:rPr>
          <w:rFonts w:ascii="Arial" w:eastAsiaTheme="minorEastAsia" w:hAnsi="Arial" w:cs="Arial"/>
          <w:sz w:val="22"/>
          <w:szCs w:val="22"/>
        </w:rPr>
        <w:t xml:space="preserve"> A. and C</w:t>
      </w:r>
      <w:r w:rsidR="00545507" w:rsidRPr="00545507">
        <w:rPr>
          <w:rFonts w:ascii="Arial" w:eastAsiaTheme="minorEastAsia" w:hAnsi="Arial" w:cs="Arial"/>
          <w:sz w:val="22"/>
          <w:szCs w:val="22"/>
        </w:rPr>
        <w:t>rimp</w:t>
      </w:r>
      <w:r w:rsidRPr="00545507">
        <w:rPr>
          <w:rFonts w:ascii="Arial" w:eastAsiaTheme="minorEastAsia" w:hAnsi="Arial" w:cs="Arial"/>
          <w:sz w:val="22"/>
          <w:szCs w:val="22"/>
        </w:rPr>
        <w:t>, S., 2017. Regulations and safety for electric bicycles and other low-powered vehicles. Wellington, New Zealand: NZ Transport Agency.</w:t>
      </w:r>
    </w:p>
    <w:p w14:paraId="30394F72" w14:textId="1D86AD5F"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M</w:t>
      </w:r>
      <w:r w:rsidR="00545507" w:rsidRPr="00545507">
        <w:rPr>
          <w:rFonts w:ascii="Arial" w:eastAsiaTheme="minorEastAsia" w:hAnsi="Arial" w:cs="Arial"/>
          <w:sz w:val="22"/>
          <w:szCs w:val="22"/>
        </w:rPr>
        <w:t>ellifont</w:t>
      </w:r>
      <w:r w:rsidRPr="00545507">
        <w:rPr>
          <w:rFonts w:ascii="Arial" w:eastAsiaTheme="minorEastAsia" w:hAnsi="Arial" w:cs="Arial"/>
          <w:sz w:val="22"/>
          <w:szCs w:val="22"/>
        </w:rPr>
        <w:t>, D., K</w:t>
      </w:r>
      <w:r w:rsidR="00545507" w:rsidRPr="00545507">
        <w:rPr>
          <w:rFonts w:ascii="Arial" w:eastAsiaTheme="minorEastAsia" w:hAnsi="Arial" w:cs="Arial"/>
          <w:sz w:val="22"/>
          <w:szCs w:val="22"/>
        </w:rPr>
        <w:t>er</w:t>
      </w:r>
      <w:r w:rsidRPr="00545507">
        <w:rPr>
          <w:rFonts w:ascii="Arial" w:eastAsiaTheme="minorEastAsia" w:hAnsi="Arial" w:cs="Arial"/>
          <w:sz w:val="22"/>
          <w:szCs w:val="22"/>
        </w:rPr>
        <w:t>, I., H</w:t>
      </w:r>
      <w:r w:rsidR="00545507" w:rsidRPr="00545507">
        <w:rPr>
          <w:rFonts w:ascii="Arial" w:eastAsiaTheme="minorEastAsia" w:hAnsi="Arial" w:cs="Arial"/>
          <w:sz w:val="22"/>
          <w:szCs w:val="22"/>
        </w:rPr>
        <w:t>uband</w:t>
      </w:r>
      <w:r w:rsidRPr="00545507">
        <w:rPr>
          <w:rFonts w:ascii="Arial" w:eastAsiaTheme="minorEastAsia" w:hAnsi="Arial" w:cs="Arial"/>
          <w:sz w:val="22"/>
          <w:szCs w:val="22"/>
        </w:rPr>
        <w:t>, A., V</w:t>
      </w:r>
      <w:r w:rsidR="00545507" w:rsidRPr="00545507">
        <w:rPr>
          <w:rFonts w:ascii="Arial" w:eastAsiaTheme="minorEastAsia" w:hAnsi="Arial" w:cs="Arial"/>
          <w:sz w:val="22"/>
          <w:szCs w:val="22"/>
        </w:rPr>
        <w:t>eith</w:t>
      </w:r>
      <w:r w:rsidRPr="00545507">
        <w:rPr>
          <w:rFonts w:ascii="Arial" w:eastAsiaTheme="minorEastAsia" w:hAnsi="Arial" w:cs="Arial"/>
          <w:sz w:val="22"/>
          <w:szCs w:val="22"/>
        </w:rPr>
        <w:t>, G. and T</w:t>
      </w:r>
      <w:r w:rsidR="00545507" w:rsidRPr="00545507">
        <w:rPr>
          <w:rFonts w:ascii="Arial" w:eastAsiaTheme="minorEastAsia" w:hAnsi="Arial" w:cs="Arial"/>
          <w:sz w:val="22"/>
          <w:szCs w:val="22"/>
        </w:rPr>
        <w:t>aylor</w:t>
      </w:r>
      <w:r w:rsidRPr="00545507">
        <w:rPr>
          <w:rFonts w:ascii="Arial" w:eastAsiaTheme="minorEastAsia" w:hAnsi="Arial" w:cs="Arial"/>
          <w:sz w:val="22"/>
          <w:szCs w:val="22"/>
        </w:rPr>
        <w:t>, J., 2006. Pedestrian-cyclest conflict minimisation on shared paths and footpaths. Austroads Research Report AP-R287/06.</w:t>
      </w:r>
    </w:p>
    <w:p w14:paraId="21A98C27" w14:textId="0DC4618F"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N</w:t>
      </w:r>
      <w:r w:rsidR="00545507" w:rsidRPr="00545507">
        <w:rPr>
          <w:rFonts w:ascii="Arial" w:eastAsiaTheme="minorEastAsia" w:hAnsi="Arial" w:cs="Arial"/>
          <w:sz w:val="22"/>
          <w:szCs w:val="22"/>
        </w:rPr>
        <w:t>ikiforiadis</w:t>
      </w:r>
      <w:r w:rsidRPr="00545507">
        <w:rPr>
          <w:rFonts w:ascii="Arial" w:eastAsiaTheme="minorEastAsia" w:hAnsi="Arial" w:cs="Arial"/>
          <w:sz w:val="22"/>
          <w:szCs w:val="22"/>
        </w:rPr>
        <w:t>, A. and B</w:t>
      </w:r>
      <w:r w:rsidR="00545507" w:rsidRPr="00545507">
        <w:rPr>
          <w:rFonts w:ascii="Arial" w:eastAsiaTheme="minorEastAsia" w:hAnsi="Arial" w:cs="Arial"/>
          <w:sz w:val="22"/>
          <w:szCs w:val="22"/>
        </w:rPr>
        <w:t>asbas</w:t>
      </w:r>
      <w:r w:rsidRPr="00545507">
        <w:rPr>
          <w:rFonts w:ascii="Arial" w:eastAsiaTheme="minorEastAsia" w:hAnsi="Arial" w:cs="Arial"/>
          <w:sz w:val="22"/>
          <w:szCs w:val="22"/>
        </w:rPr>
        <w:t>, S., 2019. Can pedestrians and cyclists share the same space? The case of a city with low cycling levels and experience. Sustainable Cities and Society, 46, pp. 101453.</w:t>
      </w:r>
    </w:p>
    <w:p w14:paraId="00726F71" w14:textId="36AE1DC7"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O’</w:t>
      </w:r>
      <w:r w:rsidR="00545507" w:rsidRPr="00545507">
        <w:rPr>
          <w:rFonts w:ascii="Arial" w:eastAsiaTheme="minorEastAsia" w:hAnsi="Arial" w:cs="Arial"/>
          <w:sz w:val="22"/>
          <w:szCs w:val="22"/>
        </w:rPr>
        <w:t>hern</w:t>
      </w:r>
      <w:r w:rsidRPr="00545507">
        <w:rPr>
          <w:rFonts w:ascii="Arial" w:eastAsiaTheme="minorEastAsia" w:hAnsi="Arial" w:cs="Arial"/>
          <w:sz w:val="22"/>
          <w:szCs w:val="22"/>
        </w:rPr>
        <w:t>, S. and O</w:t>
      </w:r>
      <w:r w:rsidR="00545507" w:rsidRPr="00545507">
        <w:rPr>
          <w:rFonts w:ascii="Arial" w:eastAsiaTheme="minorEastAsia" w:hAnsi="Arial" w:cs="Arial"/>
          <w:sz w:val="22"/>
          <w:szCs w:val="22"/>
        </w:rPr>
        <w:t>xley</w:t>
      </w:r>
      <w:r w:rsidRPr="00545507">
        <w:rPr>
          <w:rFonts w:ascii="Arial" w:eastAsiaTheme="minorEastAsia" w:hAnsi="Arial" w:cs="Arial"/>
          <w:sz w:val="22"/>
          <w:szCs w:val="22"/>
        </w:rPr>
        <w:t>, J., 2019. Pedestrian injuries due to collisions with cyclists Melbourne, Australia. Accident Analysis &amp; Prevention, 122, pp. 295-300.</w:t>
      </w:r>
    </w:p>
    <w:p w14:paraId="4129E92A" w14:textId="6921AE96"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P</w:t>
      </w:r>
      <w:r w:rsidR="00545507" w:rsidRPr="00545507">
        <w:rPr>
          <w:rFonts w:ascii="Arial" w:eastAsiaTheme="minorEastAsia" w:hAnsi="Arial" w:cs="Arial"/>
          <w:sz w:val="22"/>
          <w:szCs w:val="22"/>
        </w:rPr>
        <w:t>ai</w:t>
      </w:r>
      <w:r w:rsidRPr="00545507">
        <w:rPr>
          <w:rFonts w:ascii="Arial" w:eastAsiaTheme="minorEastAsia" w:hAnsi="Arial" w:cs="Arial"/>
          <w:sz w:val="22"/>
          <w:szCs w:val="22"/>
        </w:rPr>
        <w:t>, C., 2011. Overtaking, rear-end, and door crashes involving bicycles: An empirical investigation. Accident Analysis &amp; Prevention, 43(3), pp. 1228-1235.</w:t>
      </w:r>
    </w:p>
    <w:p w14:paraId="7FE2C30D" w14:textId="15193E37"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Q</w:t>
      </w:r>
      <w:r w:rsidR="00545507" w:rsidRPr="00545507">
        <w:rPr>
          <w:rFonts w:ascii="Arial" w:eastAsiaTheme="minorEastAsia" w:hAnsi="Arial" w:cs="Arial"/>
          <w:sz w:val="22"/>
          <w:szCs w:val="22"/>
        </w:rPr>
        <w:t>ueensland</w:t>
      </w:r>
      <w:r w:rsidRPr="00545507">
        <w:rPr>
          <w:rFonts w:ascii="Arial" w:eastAsiaTheme="minorEastAsia" w:hAnsi="Arial" w:cs="Arial"/>
          <w:sz w:val="22"/>
          <w:szCs w:val="22"/>
        </w:rPr>
        <w:t xml:space="preserve"> T</w:t>
      </w:r>
      <w:r w:rsidR="00545507" w:rsidRPr="00545507">
        <w:rPr>
          <w:rFonts w:ascii="Arial" w:eastAsiaTheme="minorEastAsia" w:hAnsi="Arial" w:cs="Arial"/>
          <w:sz w:val="22"/>
          <w:szCs w:val="22"/>
        </w:rPr>
        <w:t>ransport,</w:t>
      </w:r>
      <w:r w:rsidRPr="00545507">
        <w:rPr>
          <w:rFonts w:ascii="Arial" w:eastAsiaTheme="minorEastAsia" w:hAnsi="Arial" w:cs="Arial"/>
          <w:sz w:val="22"/>
          <w:szCs w:val="22"/>
        </w:rPr>
        <w:t xml:space="preserve"> 2004. Reducing conflict between bicycle riders and pedestrians. Cycle Note.</w:t>
      </w:r>
    </w:p>
    <w:p w14:paraId="3961CA60" w14:textId="14F24551"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S</w:t>
      </w:r>
      <w:r w:rsidR="00545507" w:rsidRPr="00545507">
        <w:rPr>
          <w:rFonts w:ascii="Arial" w:eastAsiaTheme="minorEastAsia" w:hAnsi="Arial" w:cs="Arial"/>
          <w:sz w:val="22"/>
          <w:szCs w:val="22"/>
        </w:rPr>
        <w:t>hort,</w:t>
      </w:r>
      <w:r w:rsidRPr="00545507">
        <w:rPr>
          <w:rFonts w:ascii="Arial" w:eastAsiaTheme="minorEastAsia" w:hAnsi="Arial" w:cs="Arial"/>
          <w:sz w:val="22"/>
          <w:szCs w:val="22"/>
        </w:rPr>
        <w:t xml:space="preserve"> A., G</w:t>
      </w:r>
      <w:r w:rsidR="00545507" w:rsidRPr="00545507">
        <w:rPr>
          <w:rFonts w:ascii="Arial" w:eastAsiaTheme="minorEastAsia" w:hAnsi="Arial" w:cs="Arial"/>
          <w:sz w:val="22"/>
          <w:szCs w:val="22"/>
        </w:rPr>
        <w:t>rzebieta</w:t>
      </w:r>
      <w:r w:rsidRPr="00545507">
        <w:rPr>
          <w:rFonts w:ascii="Arial" w:eastAsiaTheme="minorEastAsia" w:hAnsi="Arial" w:cs="Arial"/>
          <w:sz w:val="22"/>
          <w:szCs w:val="22"/>
        </w:rPr>
        <w:t>, R. and A</w:t>
      </w:r>
      <w:r w:rsidR="00545507" w:rsidRPr="00545507">
        <w:rPr>
          <w:rFonts w:ascii="Arial" w:eastAsiaTheme="minorEastAsia" w:hAnsi="Arial" w:cs="Arial"/>
          <w:sz w:val="22"/>
          <w:szCs w:val="22"/>
        </w:rPr>
        <w:t>rndt</w:t>
      </w:r>
      <w:r w:rsidRPr="00545507">
        <w:rPr>
          <w:rFonts w:ascii="Arial" w:eastAsiaTheme="minorEastAsia" w:hAnsi="Arial" w:cs="Arial"/>
          <w:sz w:val="22"/>
          <w:szCs w:val="22"/>
        </w:rPr>
        <w:t>, N., 2007. Estimating bicyclist into pedestrian collision speed. International journal of crashworthiness, 12(2), pp. 127-135.</w:t>
      </w:r>
    </w:p>
    <w:p w14:paraId="779D9A11" w14:textId="4B9D0158"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S</w:t>
      </w:r>
      <w:r w:rsidR="00545507" w:rsidRPr="00545507">
        <w:rPr>
          <w:rFonts w:ascii="Arial" w:eastAsiaTheme="minorEastAsia" w:hAnsi="Arial" w:cs="Arial"/>
          <w:sz w:val="22"/>
          <w:szCs w:val="22"/>
        </w:rPr>
        <w:t>ikka</w:t>
      </w:r>
      <w:r w:rsidRPr="00545507">
        <w:rPr>
          <w:rFonts w:ascii="Arial" w:eastAsiaTheme="minorEastAsia" w:hAnsi="Arial" w:cs="Arial"/>
          <w:sz w:val="22"/>
          <w:szCs w:val="22"/>
        </w:rPr>
        <w:t>, N., V</w:t>
      </w:r>
      <w:r w:rsidR="00545507" w:rsidRPr="00545507">
        <w:rPr>
          <w:rFonts w:ascii="Arial" w:eastAsiaTheme="minorEastAsia" w:hAnsi="Arial" w:cs="Arial"/>
          <w:sz w:val="22"/>
          <w:szCs w:val="22"/>
        </w:rPr>
        <w:t>ila,</w:t>
      </w:r>
      <w:r w:rsidRPr="00545507">
        <w:rPr>
          <w:rFonts w:ascii="Arial" w:eastAsiaTheme="minorEastAsia" w:hAnsi="Arial" w:cs="Arial"/>
          <w:sz w:val="22"/>
          <w:szCs w:val="22"/>
        </w:rPr>
        <w:t xml:space="preserve"> C., S</w:t>
      </w:r>
      <w:r w:rsidR="00545507" w:rsidRPr="00545507">
        <w:rPr>
          <w:rFonts w:ascii="Arial" w:eastAsiaTheme="minorEastAsia" w:hAnsi="Arial" w:cs="Arial"/>
          <w:sz w:val="22"/>
          <w:szCs w:val="22"/>
        </w:rPr>
        <w:t>tratton</w:t>
      </w:r>
      <w:r w:rsidRPr="00545507">
        <w:rPr>
          <w:rFonts w:ascii="Arial" w:eastAsiaTheme="minorEastAsia" w:hAnsi="Arial" w:cs="Arial"/>
          <w:sz w:val="22"/>
          <w:szCs w:val="22"/>
        </w:rPr>
        <w:t>, M., G</w:t>
      </w:r>
      <w:r w:rsidR="00545507" w:rsidRPr="00545507">
        <w:rPr>
          <w:rFonts w:ascii="Arial" w:eastAsiaTheme="minorEastAsia" w:hAnsi="Arial" w:cs="Arial"/>
          <w:sz w:val="22"/>
          <w:szCs w:val="22"/>
        </w:rPr>
        <w:t>hassemi</w:t>
      </w:r>
      <w:r w:rsidRPr="00545507">
        <w:rPr>
          <w:rFonts w:ascii="Arial" w:eastAsiaTheme="minorEastAsia" w:hAnsi="Arial" w:cs="Arial"/>
          <w:sz w:val="22"/>
          <w:szCs w:val="22"/>
        </w:rPr>
        <w:t>, M. and P</w:t>
      </w:r>
      <w:r w:rsidR="00545507" w:rsidRPr="00545507">
        <w:rPr>
          <w:rFonts w:ascii="Arial" w:eastAsiaTheme="minorEastAsia" w:hAnsi="Arial" w:cs="Arial"/>
          <w:sz w:val="22"/>
          <w:szCs w:val="22"/>
        </w:rPr>
        <w:t>ourmand</w:t>
      </w:r>
      <w:r w:rsidRPr="00545507">
        <w:rPr>
          <w:rFonts w:ascii="Arial" w:eastAsiaTheme="minorEastAsia" w:hAnsi="Arial" w:cs="Arial"/>
          <w:sz w:val="22"/>
          <w:szCs w:val="22"/>
        </w:rPr>
        <w:t>, A., 2019. Sharing the sidewalk: A case of E-scooter related pedestrian injury. The American Journal of Emergency Medicine, .</w:t>
      </w:r>
    </w:p>
    <w:p w14:paraId="742C6C2B" w14:textId="54AF440D" w:rsidR="00DB55FF" w:rsidRPr="00545507" w:rsidRDefault="00DB55FF" w:rsidP="00545507">
      <w:pPr>
        <w:spacing w:before="240"/>
        <w:rPr>
          <w:rFonts w:ascii="Arial" w:eastAsiaTheme="minorEastAsia" w:hAnsi="Arial" w:cs="Arial"/>
          <w:sz w:val="22"/>
          <w:szCs w:val="22"/>
        </w:rPr>
      </w:pPr>
      <w:r w:rsidRPr="00545507">
        <w:rPr>
          <w:rFonts w:ascii="Arial" w:eastAsiaTheme="minorEastAsia" w:hAnsi="Arial" w:cs="Arial"/>
          <w:sz w:val="22"/>
          <w:szCs w:val="22"/>
        </w:rPr>
        <w:t>V</w:t>
      </w:r>
      <w:r w:rsidR="00545507" w:rsidRPr="00545507">
        <w:rPr>
          <w:rFonts w:ascii="Arial" w:eastAsiaTheme="minorEastAsia" w:hAnsi="Arial" w:cs="Arial"/>
          <w:sz w:val="22"/>
          <w:szCs w:val="22"/>
        </w:rPr>
        <w:t>an der</w:t>
      </w:r>
      <w:r w:rsidRPr="00545507">
        <w:rPr>
          <w:rFonts w:ascii="Arial" w:eastAsiaTheme="minorEastAsia" w:hAnsi="Arial" w:cs="Arial"/>
          <w:sz w:val="22"/>
          <w:szCs w:val="22"/>
        </w:rPr>
        <w:t xml:space="preserve"> </w:t>
      </w:r>
      <w:r w:rsidR="00545507" w:rsidRPr="00545507">
        <w:rPr>
          <w:rFonts w:ascii="Arial" w:eastAsiaTheme="minorEastAsia" w:hAnsi="Arial" w:cs="Arial"/>
          <w:sz w:val="22"/>
          <w:szCs w:val="22"/>
        </w:rPr>
        <w:t>horst</w:t>
      </w:r>
      <w:r w:rsidRPr="00545507">
        <w:rPr>
          <w:rFonts w:ascii="Arial" w:eastAsiaTheme="minorEastAsia" w:hAnsi="Arial" w:cs="Arial"/>
          <w:sz w:val="22"/>
          <w:szCs w:val="22"/>
        </w:rPr>
        <w:t>, A R</w:t>
      </w:r>
      <w:r w:rsidR="00545507" w:rsidRPr="00545507">
        <w:rPr>
          <w:rFonts w:ascii="Arial" w:eastAsiaTheme="minorEastAsia" w:hAnsi="Arial" w:cs="Arial"/>
          <w:sz w:val="22"/>
          <w:szCs w:val="22"/>
        </w:rPr>
        <w:t>ichard</w:t>
      </w:r>
      <w:r w:rsidRPr="00545507">
        <w:rPr>
          <w:rFonts w:ascii="Arial" w:eastAsiaTheme="minorEastAsia" w:hAnsi="Arial" w:cs="Arial"/>
          <w:sz w:val="22"/>
          <w:szCs w:val="22"/>
        </w:rPr>
        <w:t xml:space="preserve"> A, D</w:t>
      </w:r>
      <w:r w:rsidR="00545507" w:rsidRPr="00545507">
        <w:rPr>
          <w:rFonts w:ascii="Arial" w:eastAsiaTheme="minorEastAsia" w:hAnsi="Arial" w:cs="Arial"/>
          <w:sz w:val="22"/>
          <w:szCs w:val="22"/>
        </w:rPr>
        <w:t>e</w:t>
      </w:r>
      <w:r w:rsidRPr="00545507">
        <w:rPr>
          <w:rFonts w:ascii="Arial" w:eastAsiaTheme="minorEastAsia" w:hAnsi="Arial" w:cs="Arial"/>
          <w:sz w:val="22"/>
          <w:szCs w:val="22"/>
        </w:rPr>
        <w:t xml:space="preserve"> G</w:t>
      </w:r>
      <w:r w:rsidR="00545507" w:rsidRPr="00545507">
        <w:rPr>
          <w:rFonts w:ascii="Arial" w:eastAsiaTheme="minorEastAsia" w:hAnsi="Arial" w:cs="Arial"/>
          <w:sz w:val="22"/>
          <w:szCs w:val="22"/>
        </w:rPr>
        <w:t>oede</w:t>
      </w:r>
      <w:r w:rsidRPr="00545507">
        <w:rPr>
          <w:rFonts w:ascii="Arial" w:eastAsiaTheme="minorEastAsia" w:hAnsi="Arial" w:cs="Arial"/>
          <w:sz w:val="22"/>
          <w:szCs w:val="22"/>
        </w:rPr>
        <w:t>, M., D</w:t>
      </w:r>
      <w:r w:rsidR="00545507" w:rsidRPr="00545507">
        <w:rPr>
          <w:rFonts w:ascii="Arial" w:eastAsiaTheme="minorEastAsia" w:hAnsi="Arial" w:cs="Arial"/>
          <w:sz w:val="22"/>
          <w:szCs w:val="22"/>
        </w:rPr>
        <w:t>e</w:t>
      </w:r>
      <w:r w:rsidRPr="00545507">
        <w:rPr>
          <w:rFonts w:ascii="Arial" w:eastAsiaTheme="minorEastAsia" w:hAnsi="Arial" w:cs="Arial"/>
          <w:sz w:val="22"/>
          <w:szCs w:val="22"/>
        </w:rPr>
        <w:t xml:space="preserve"> H</w:t>
      </w:r>
      <w:r w:rsidR="00545507" w:rsidRPr="00545507">
        <w:rPr>
          <w:rFonts w:ascii="Arial" w:eastAsiaTheme="minorEastAsia" w:hAnsi="Arial" w:cs="Arial"/>
          <w:sz w:val="22"/>
          <w:szCs w:val="22"/>
        </w:rPr>
        <w:t>air-buijssen</w:t>
      </w:r>
      <w:r w:rsidRPr="00545507">
        <w:rPr>
          <w:rFonts w:ascii="Arial" w:eastAsiaTheme="minorEastAsia" w:hAnsi="Arial" w:cs="Arial"/>
          <w:sz w:val="22"/>
          <w:szCs w:val="22"/>
        </w:rPr>
        <w:t>, S. and M</w:t>
      </w:r>
      <w:r w:rsidR="00545507" w:rsidRPr="00545507">
        <w:rPr>
          <w:rFonts w:ascii="Arial" w:eastAsiaTheme="minorEastAsia" w:hAnsi="Arial" w:cs="Arial"/>
          <w:sz w:val="22"/>
          <w:szCs w:val="22"/>
        </w:rPr>
        <w:t>ethorst</w:t>
      </w:r>
      <w:r w:rsidRPr="00545507">
        <w:rPr>
          <w:rFonts w:ascii="Arial" w:eastAsiaTheme="minorEastAsia" w:hAnsi="Arial" w:cs="Arial"/>
          <w:sz w:val="22"/>
          <w:szCs w:val="22"/>
        </w:rPr>
        <w:t>, R., 2014. Traffic conflicts on bicycle paths: A systematic observation of behaviour from video. Accident Analysis &amp; Prevention, 62, pp. 358-368.</w:t>
      </w:r>
    </w:p>
    <w:p w14:paraId="39A5F23C" w14:textId="6884FED1" w:rsidR="00FE2A64" w:rsidRDefault="00DB55FF" w:rsidP="00DB55FF">
      <w:pPr>
        <w:rPr>
          <w:rFonts w:ascii="Arial" w:hAnsi="Arial" w:cs="Arial"/>
          <w:b/>
          <w:bCs/>
          <w:sz w:val="28"/>
          <w:szCs w:val="28"/>
        </w:rPr>
      </w:pPr>
      <w:r w:rsidRPr="00DB55FF">
        <w:rPr>
          <w:rFonts w:ascii="Arial" w:hAnsi="Arial" w:cs="Arial"/>
          <w:sz w:val="28"/>
        </w:rPr>
        <w:t> </w:t>
      </w:r>
      <w:r w:rsidR="00AE6555">
        <w:rPr>
          <w:rFonts w:ascii="Arial" w:hAnsi="Arial" w:cs="Arial"/>
          <w:b/>
          <w:bCs/>
          <w:sz w:val="28"/>
          <w:szCs w:val="28"/>
        </w:rPr>
        <w:fldChar w:fldCharType="end"/>
      </w:r>
    </w:p>
    <w:sectPr w:rsidR="00FE2A64" w:rsidSect="00ED3363">
      <w:headerReference w:type="default" r:id="rId24"/>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0FEE1" w14:textId="77777777" w:rsidR="00D026E1" w:rsidRDefault="00D026E1">
      <w:r>
        <w:separator/>
      </w:r>
    </w:p>
  </w:endnote>
  <w:endnote w:type="continuationSeparator" w:id="0">
    <w:p w14:paraId="201B5AB3" w14:textId="77777777" w:rsidR="00D026E1" w:rsidRDefault="00D0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2270" w14:textId="77777777" w:rsidR="00D026E1" w:rsidRDefault="00D026E1" w:rsidP="00563F29">
    <w:pPr>
      <w:pStyle w:val="BodyText3"/>
      <w:pBdr>
        <w:top w:val="single" w:sz="4" w:space="1" w:color="auto"/>
      </w:pBdr>
      <w:ind w:right="-1"/>
      <w:rPr>
        <w:i/>
        <w:sz w:val="18"/>
        <w:szCs w:val="18"/>
      </w:rPr>
    </w:pPr>
  </w:p>
  <w:p w14:paraId="7EE92271" w14:textId="77777777" w:rsidR="00D026E1" w:rsidRPr="00563F29" w:rsidRDefault="00D026E1" w:rsidP="00563F29">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14:anchorId="7EE92272" wp14:editId="7EE92273">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3" name="Picture 23"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2F653" w14:textId="77777777" w:rsidR="00D026E1" w:rsidRDefault="00D026E1">
      <w:r>
        <w:separator/>
      </w:r>
    </w:p>
  </w:footnote>
  <w:footnote w:type="continuationSeparator" w:id="0">
    <w:p w14:paraId="0FF45A24" w14:textId="77777777" w:rsidR="00D026E1" w:rsidRDefault="00D026E1">
      <w:r>
        <w:continuationSeparator/>
      </w:r>
    </w:p>
  </w:footnote>
  <w:footnote w:id="1">
    <w:p w14:paraId="4950856F" w14:textId="31DF8448" w:rsidR="005E73E2" w:rsidRDefault="005E73E2">
      <w:pPr>
        <w:pStyle w:val="FootnoteText"/>
      </w:pPr>
      <w:r>
        <w:rPr>
          <w:rStyle w:val="FootnoteReference"/>
        </w:rPr>
        <w:footnoteRef/>
      </w:r>
      <w:r>
        <w:t xml:space="preserve"> </w:t>
      </w:r>
      <w:r w:rsidR="00D6106C" w:rsidRPr="00D6106C">
        <w:rPr>
          <w:rFonts w:ascii="Arial" w:hAnsi="Arial" w:cs="Arial"/>
          <w:sz w:val="22"/>
          <w:szCs w:val="22"/>
        </w:rPr>
        <w:t>Author involved in the explore sprint as graduate engineer in Auckland Transport</w:t>
      </w:r>
      <w:r w:rsidR="00D6106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226E" w14:textId="4368ECA2" w:rsidR="00D026E1" w:rsidRPr="00BB7E88" w:rsidRDefault="00D026E1" w:rsidP="00BB7E88">
    <w:pPr>
      <w:pStyle w:val="Header"/>
      <w:pBdr>
        <w:bottom w:val="single" w:sz="4" w:space="1" w:color="auto"/>
      </w:pBdr>
      <w:tabs>
        <w:tab w:val="left" w:pos="360"/>
        <w:tab w:val="right" w:pos="9071"/>
      </w:tabs>
      <w:rPr>
        <w:rFonts w:ascii="Arial" w:hAnsi="Arial" w:cs="Arial"/>
        <w:i/>
        <w:sz w:val="18"/>
        <w:szCs w:val="18"/>
      </w:rPr>
    </w:pPr>
    <w:r w:rsidRPr="00DA5D89">
      <w:rPr>
        <w:rStyle w:val="PageNumber"/>
        <w:rFonts w:ascii="Arial" w:hAnsi="Arial" w:cs="Arial"/>
        <w:i/>
        <w:sz w:val="18"/>
        <w:szCs w:val="18"/>
      </w:rPr>
      <w:t>Behaviour of Shared User Path Users</w:t>
    </w:r>
    <w:r>
      <w:rPr>
        <w:rStyle w:val="PageNumber"/>
        <w:rFonts w:ascii="Arial" w:hAnsi="Arial" w:cs="Arial"/>
        <w:i/>
        <w:sz w:val="18"/>
        <w:szCs w:val="18"/>
      </w:rPr>
      <w:t xml:space="preserve">           </w:t>
    </w:r>
    <w:r>
      <w:rPr>
        <w:rStyle w:val="PageNumber"/>
        <w:rFonts w:ascii="Arial" w:hAnsi="Arial" w:cs="Arial"/>
        <w:i/>
        <w:sz w:val="18"/>
        <w:szCs w:val="18"/>
      </w:rPr>
      <w:tab/>
      <w:t xml:space="preserve">Ivy Hao, Dr Doug Wilson, Dr </w:t>
    </w:r>
    <w:proofErr w:type="spellStart"/>
    <w:r>
      <w:rPr>
        <w:rStyle w:val="PageNumber"/>
        <w:rFonts w:ascii="Arial" w:hAnsi="Arial" w:cs="Arial"/>
        <w:i/>
        <w:sz w:val="18"/>
        <w:szCs w:val="18"/>
      </w:rPr>
      <w:t>Subeh</w:t>
    </w:r>
    <w:proofErr w:type="spellEnd"/>
    <w:r>
      <w:rPr>
        <w:rStyle w:val="PageNumber"/>
        <w:rFonts w:ascii="Arial" w:hAnsi="Arial" w:cs="Arial"/>
        <w:i/>
        <w:sz w:val="18"/>
        <w:szCs w:val="18"/>
      </w:rPr>
      <w:t xml:space="preserve"> Chowdhury                           Page</w:t>
    </w:r>
    <w:r w:rsidRPr="00BB7E88">
      <w:rPr>
        <w:rStyle w:val="PageNumber"/>
        <w:rFonts w:ascii="Arial" w:hAnsi="Arial" w:cs="Arial"/>
        <w:i/>
        <w:sz w:val="18"/>
        <w:szCs w:val="18"/>
      </w:rPr>
      <w:t xml:space="preserve"> </w:t>
    </w:r>
    <w:r>
      <w:rPr>
        <w:rStyle w:val="PageNumber"/>
        <w:rFonts w:ascii="Arial" w:hAnsi="Arial" w:cs="Arial"/>
        <w:i/>
        <w:sz w:val="18"/>
        <w:szCs w:val="18"/>
      </w:rPr>
      <w:t>0</w:t>
    </w:r>
  </w:p>
  <w:p w14:paraId="7EE9226F" w14:textId="77777777" w:rsidR="00D026E1" w:rsidRDefault="00D02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68DB0" w14:textId="6DC1BDC1" w:rsidR="00D026E1" w:rsidRPr="00BB7E88" w:rsidRDefault="00D026E1" w:rsidP="00BB7E88">
    <w:pPr>
      <w:pStyle w:val="Header"/>
      <w:pBdr>
        <w:bottom w:val="single" w:sz="4" w:space="1" w:color="auto"/>
      </w:pBdr>
      <w:tabs>
        <w:tab w:val="left" w:pos="360"/>
        <w:tab w:val="right" w:pos="9071"/>
      </w:tabs>
      <w:rPr>
        <w:rFonts w:ascii="Arial" w:hAnsi="Arial" w:cs="Arial"/>
        <w:i/>
        <w:sz w:val="18"/>
        <w:szCs w:val="18"/>
      </w:rPr>
    </w:pPr>
    <w:r w:rsidRPr="00DA5D89">
      <w:rPr>
        <w:rStyle w:val="PageNumber"/>
        <w:rFonts w:ascii="Arial" w:hAnsi="Arial" w:cs="Arial"/>
        <w:i/>
        <w:sz w:val="18"/>
        <w:szCs w:val="18"/>
      </w:rPr>
      <w:t>Behaviour of Shared User Path Users</w:t>
    </w:r>
    <w:r>
      <w:rPr>
        <w:rStyle w:val="PageNumber"/>
        <w:rFonts w:ascii="Arial" w:hAnsi="Arial" w:cs="Arial"/>
        <w:i/>
        <w:sz w:val="18"/>
        <w:szCs w:val="18"/>
      </w:rPr>
      <w:t xml:space="preserve">           </w:t>
    </w:r>
    <w:r>
      <w:rPr>
        <w:rStyle w:val="PageNumber"/>
        <w:rFonts w:ascii="Arial" w:hAnsi="Arial" w:cs="Arial"/>
        <w:i/>
        <w:sz w:val="18"/>
        <w:szCs w:val="18"/>
      </w:rPr>
      <w:tab/>
      <w:t xml:space="preserve">Ivy Hao, Dr Doug Wilson, Dr </w:t>
    </w:r>
    <w:proofErr w:type="spellStart"/>
    <w:r>
      <w:rPr>
        <w:rStyle w:val="PageNumber"/>
        <w:rFonts w:ascii="Arial" w:hAnsi="Arial" w:cs="Arial"/>
        <w:i/>
        <w:sz w:val="18"/>
        <w:szCs w:val="18"/>
      </w:rPr>
      <w:t>Subeh</w:t>
    </w:r>
    <w:proofErr w:type="spellEnd"/>
    <w:r>
      <w:rPr>
        <w:rStyle w:val="PageNumber"/>
        <w:rFonts w:ascii="Arial" w:hAnsi="Arial" w:cs="Arial"/>
        <w:i/>
        <w:sz w:val="18"/>
        <w:szCs w:val="18"/>
      </w:rPr>
      <w:t xml:space="preserve"> Chowdhury                           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Pr>
        <w:rStyle w:val="PageNumber"/>
        <w:rFonts w:ascii="Arial" w:hAnsi="Arial" w:cs="Arial"/>
        <w:i/>
        <w:noProof/>
        <w:sz w:val="18"/>
        <w:szCs w:val="18"/>
      </w:rPr>
      <w:t>2</w:t>
    </w:r>
    <w:r w:rsidRPr="00BB7E88">
      <w:rPr>
        <w:rStyle w:val="PageNumber"/>
        <w:rFonts w:ascii="Arial" w:hAnsi="Arial" w:cs="Arial"/>
        <w:i/>
        <w:sz w:val="18"/>
        <w:szCs w:val="18"/>
      </w:rPr>
      <w:fldChar w:fldCharType="end"/>
    </w:r>
  </w:p>
  <w:p w14:paraId="33B67553" w14:textId="77777777" w:rsidR="00D026E1" w:rsidRDefault="00D02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ztzC3sLAwtrAwMTBQ0lEKTi0uzszPAykwrAUAuGUpaSwAAAA="/>
  </w:docVars>
  <w:rsids>
    <w:rsidRoot w:val="00F62E24"/>
    <w:rsid w:val="00010E1F"/>
    <w:rsid w:val="00012110"/>
    <w:rsid w:val="00043F98"/>
    <w:rsid w:val="000449B5"/>
    <w:rsid w:val="00054B1E"/>
    <w:rsid w:val="00072D80"/>
    <w:rsid w:val="00085C5F"/>
    <w:rsid w:val="000A60CB"/>
    <w:rsid w:val="000A65B0"/>
    <w:rsid w:val="000B1B24"/>
    <w:rsid w:val="000E401E"/>
    <w:rsid w:val="000E5C83"/>
    <w:rsid w:val="001024B0"/>
    <w:rsid w:val="00102CE0"/>
    <w:rsid w:val="001176B6"/>
    <w:rsid w:val="00125625"/>
    <w:rsid w:val="00134C6E"/>
    <w:rsid w:val="001847E9"/>
    <w:rsid w:val="00193923"/>
    <w:rsid w:val="00197422"/>
    <w:rsid w:val="001A7EC7"/>
    <w:rsid w:val="001C2BE3"/>
    <w:rsid w:val="001E3BD5"/>
    <w:rsid w:val="001E6A82"/>
    <w:rsid w:val="001F4884"/>
    <w:rsid w:val="001F7EB9"/>
    <w:rsid w:val="002057A2"/>
    <w:rsid w:val="00217D5F"/>
    <w:rsid w:val="00231776"/>
    <w:rsid w:val="002435A3"/>
    <w:rsid w:val="00246AE7"/>
    <w:rsid w:val="0024705F"/>
    <w:rsid w:val="00251885"/>
    <w:rsid w:val="00251D2E"/>
    <w:rsid w:val="002670DB"/>
    <w:rsid w:val="00271505"/>
    <w:rsid w:val="002777AF"/>
    <w:rsid w:val="00294875"/>
    <w:rsid w:val="002A6175"/>
    <w:rsid w:val="002B569B"/>
    <w:rsid w:val="002C2AF4"/>
    <w:rsid w:val="002C5B8A"/>
    <w:rsid w:val="002D5905"/>
    <w:rsid w:val="002D72DC"/>
    <w:rsid w:val="002D7E05"/>
    <w:rsid w:val="002E006A"/>
    <w:rsid w:val="002E3D4B"/>
    <w:rsid w:val="002E523F"/>
    <w:rsid w:val="002F2589"/>
    <w:rsid w:val="00331756"/>
    <w:rsid w:val="00342144"/>
    <w:rsid w:val="00347BAA"/>
    <w:rsid w:val="00352508"/>
    <w:rsid w:val="003772D5"/>
    <w:rsid w:val="003805D7"/>
    <w:rsid w:val="00386BB5"/>
    <w:rsid w:val="003934F1"/>
    <w:rsid w:val="00393B8E"/>
    <w:rsid w:val="003B65C3"/>
    <w:rsid w:val="003B7A8E"/>
    <w:rsid w:val="003C72AF"/>
    <w:rsid w:val="003D18C7"/>
    <w:rsid w:val="003E0250"/>
    <w:rsid w:val="003E1B08"/>
    <w:rsid w:val="003F4E57"/>
    <w:rsid w:val="00403697"/>
    <w:rsid w:val="00405E3D"/>
    <w:rsid w:val="004125BB"/>
    <w:rsid w:val="00414199"/>
    <w:rsid w:val="00426F55"/>
    <w:rsid w:val="00434988"/>
    <w:rsid w:val="00443505"/>
    <w:rsid w:val="00455D4F"/>
    <w:rsid w:val="00465408"/>
    <w:rsid w:val="00467137"/>
    <w:rsid w:val="0047239D"/>
    <w:rsid w:val="00472C6F"/>
    <w:rsid w:val="004978F8"/>
    <w:rsid w:val="004A4308"/>
    <w:rsid w:val="004B040D"/>
    <w:rsid w:val="004B0D3E"/>
    <w:rsid w:val="004C7199"/>
    <w:rsid w:val="004F1202"/>
    <w:rsid w:val="004F5498"/>
    <w:rsid w:val="004F77C0"/>
    <w:rsid w:val="0050300C"/>
    <w:rsid w:val="00513DAC"/>
    <w:rsid w:val="00531099"/>
    <w:rsid w:val="00533E2C"/>
    <w:rsid w:val="0053635B"/>
    <w:rsid w:val="00545507"/>
    <w:rsid w:val="00555750"/>
    <w:rsid w:val="00563F29"/>
    <w:rsid w:val="00591284"/>
    <w:rsid w:val="005925C8"/>
    <w:rsid w:val="005954BD"/>
    <w:rsid w:val="00595A0F"/>
    <w:rsid w:val="005B4422"/>
    <w:rsid w:val="005C27C9"/>
    <w:rsid w:val="005D6BD8"/>
    <w:rsid w:val="005E73E2"/>
    <w:rsid w:val="005E777A"/>
    <w:rsid w:val="005F4FCF"/>
    <w:rsid w:val="005F547B"/>
    <w:rsid w:val="005F6971"/>
    <w:rsid w:val="005F745D"/>
    <w:rsid w:val="00605AB5"/>
    <w:rsid w:val="006216A8"/>
    <w:rsid w:val="006330E4"/>
    <w:rsid w:val="00635894"/>
    <w:rsid w:val="0066121C"/>
    <w:rsid w:val="00664539"/>
    <w:rsid w:val="006736B1"/>
    <w:rsid w:val="00682046"/>
    <w:rsid w:val="0069683F"/>
    <w:rsid w:val="006E43D1"/>
    <w:rsid w:val="006E4C68"/>
    <w:rsid w:val="006F3CFD"/>
    <w:rsid w:val="00704538"/>
    <w:rsid w:val="00723026"/>
    <w:rsid w:val="00724762"/>
    <w:rsid w:val="007265CA"/>
    <w:rsid w:val="007421F2"/>
    <w:rsid w:val="007463AD"/>
    <w:rsid w:val="00753A65"/>
    <w:rsid w:val="007A1A40"/>
    <w:rsid w:val="007A71CE"/>
    <w:rsid w:val="007C1A71"/>
    <w:rsid w:val="007D6A41"/>
    <w:rsid w:val="007E6CEF"/>
    <w:rsid w:val="008119A9"/>
    <w:rsid w:val="0081394B"/>
    <w:rsid w:val="008249BB"/>
    <w:rsid w:val="00830099"/>
    <w:rsid w:val="008305EC"/>
    <w:rsid w:val="00832321"/>
    <w:rsid w:val="008413BA"/>
    <w:rsid w:val="008454FD"/>
    <w:rsid w:val="00850EA1"/>
    <w:rsid w:val="00853264"/>
    <w:rsid w:val="0085419A"/>
    <w:rsid w:val="008813D8"/>
    <w:rsid w:val="008918FD"/>
    <w:rsid w:val="008A169A"/>
    <w:rsid w:val="008A19E5"/>
    <w:rsid w:val="008B3BAB"/>
    <w:rsid w:val="008C107E"/>
    <w:rsid w:val="008C2AC1"/>
    <w:rsid w:val="008D1DB7"/>
    <w:rsid w:val="008D7699"/>
    <w:rsid w:val="008E04EC"/>
    <w:rsid w:val="008E57F8"/>
    <w:rsid w:val="008F19F2"/>
    <w:rsid w:val="008F1EBD"/>
    <w:rsid w:val="00901277"/>
    <w:rsid w:val="00906C70"/>
    <w:rsid w:val="0091071A"/>
    <w:rsid w:val="00923F92"/>
    <w:rsid w:val="00924E72"/>
    <w:rsid w:val="009306B5"/>
    <w:rsid w:val="009342EC"/>
    <w:rsid w:val="0096115B"/>
    <w:rsid w:val="00964287"/>
    <w:rsid w:val="00967415"/>
    <w:rsid w:val="009704D4"/>
    <w:rsid w:val="009777B4"/>
    <w:rsid w:val="00987732"/>
    <w:rsid w:val="009B0774"/>
    <w:rsid w:val="009B34D8"/>
    <w:rsid w:val="009B69CA"/>
    <w:rsid w:val="009C08C7"/>
    <w:rsid w:val="009C3650"/>
    <w:rsid w:val="009C501E"/>
    <w:rsid w:val="009C6776"/>
    <w:rsid w:val="009C7365"/>
    <w:rsid w:val="009D658B"/>
    <w:rsid w:val="009F239E"/>
    <w:rsid w:val="009F7CD0"/>
    <w:rsid w:val="00A03FC3"/>
    <w:rsid w:val="00A06C94"/>
    <w:rsid w:val="00A07676"/>
    <w:rsid w:val="00A21528"/>
    <w:rsid w:val="00A23270"/>
    <w:rsid w:val="00A24482"/>
    <w:rsid w:val="00A24977"/>
    <w:rsid w:val="00A27C03"/>
    <w:rsid w:val="00A304F1"/>
    <w:rsid w:val="00A40E90"/>
    <w:rsid w:val="00A45169"/>
    <w:rsid w:val="00A46E3B"/>
    <w:rsid w:val="00A47196"/>
    <w:rsid w:val="00A62F4F"/>
    <w:rsid w:val="00A75552"/>
    <w:rsid w:val="00A95AF4"/>
    <w:rsid w:val="00AB0377"/>
    <w:rsid w:val="00AB1253"/>
    <w:rsid w:val="00AB181B"/>
    <w:rsid w:val="00AC0FED"/>
    <w:rsid w:val="00AD15E4"/>
    <w:rsid w:val="00AD3E2D"/>
    <w:rsid w:val="00AE0009"/>
    <w:rsid w:val="00AE315B"/>
    <w:rsid w:val="00AE6555"/>
    <w:rsid w:val="00B00B7F"/>
    <w:rsid w:val="00B00C68"/>
    <w:rsid w:val="00B17E17"/>
    <w:rsid w:val="00B21EB6"/>
    <w:rsid w:val="00B4035B"/>
    <w:rsid w:val="00B47541"/>
    <w:rsid w:val="00B6644F"/>
    <w:rsid w:val="00B75CA2"/>
    <w:rsid w:val="00B85F1F"/>
    <w:rsid w:val="00B96033"/>
    <w:rsid w:val="00BA17F8"/>
    <w:rsid w:val="00BB7E88"/>
    <w:rsid w:val="00BD183A"/>
    <w:rsid w:val="00BD2FF1"/>
    <w:rsid w:val="00BE3654"/>
    <w:rsid w:val="00BE377C"/>
    <w:rsid w:val="00BF0AA2"/>
    <w:rsid w:val="00BF1F15"/>
    <w:rsid w:val="00C052B6"/>
    <w:rsid w:val="00C052CB"/>
    <w:rsid w:val="00C07EB6"/>
    <w:rsid w:val="00C11962"/>
    <w:rsid w:val="00C1256B"/>
    <w:rsid w:val="00C14E0E"/>
    <w:rsid w:val="00C24A4E"/>
    <w:rsid w:val="00C311E5"/>
    <w:rsid w:val="00C420A7"/>
    <w:rsid w:val="00C67EFF"/>
    <w:rsid w:val="00C80756"/>
    <w:rsid w:val="00C80B51"/>
    <w:rsid w:val="00C9570A"/>
    <w:rsid w:val="00CB5456"/>
    <w:rsid w:val="00CB6BF3"/>
    <w:rsid w:val="00CD3A35"/>
    <w:rsid w:val="00CE45D7"/>
    <w:rsid w:val="00CE7D1D"/>
    <w:rsid w:val="00CF6962"/>
    <w:rsid w:val="00D026E1"/>
    <w:rsid w:val="00D07C8C"/>
    <w:rsid w:val="00D07D1B"/>
    <w:rsid w:val="00D1239B"/>
    <w:rsid w:val="00D2666B"/>
    <w:rsid w:val="00D272F0"/>
    <w:rsid w:val="00D6106C"/>
    <w:rsid w:val="00D65862"/>
    <w:rsid w:val="00D6711E"/>
    <w:rsid w:val="00D75901"/>
    <w:rsid w:val="00D81211"/>
    <w:rsid w:val="00D83529"/>
    <w:rsid w:val="00D96037"/>
    <w:rsid w:val="00DA1083"/>
    <w:rsid w:val="00DA5D89"/>
    <w:rsid w:val="00DB1C66"/>
    <w:rsid w:val="00DB55FF"/>
    <w:rsid w:val="00DC6934"/>
    <w:rsid w:val="00DE1393"/>
    <w:rsid w:val="00DE1A18"/>
    <w:rsid w:val="00DE58B2"/>
    <w:rsid w:val="00DF1846"/>
    <w:rsid w:val="00DF749E"/>
    <w:rsid w:val="00E04C0C"/>
    <w:rsid w:val="00E25B96"/>
    <w:rsid w:val="00E331A3"/>
    <w:rsid w:val="00E360C7"/>
    <w:rsid w:val="00E559F1"/>
    <w:rsid w:val="00E56F5C"/>
    <w:rsid w:val="00E605C2"/>
    <w:rsid w:val="00E61A85"/>
    <w:rsid w:val="00E71126"/>
    <w:rsid w:val="00E80B42"/>
    <w:rsid w:val="00E81A5B"/>
    <w:rsid w:val="00E9567A"/>
    <w:rsid w:val="00E97984"/>
    <w:rsid w:val="00EA3A15"/>
    <w:rsid w:val="00EB5B9A"/>
    <w:rsid w:val="00ED3363"/>
    <w:rsid w:val="00ED4123"/>
    <w:rsid w:val="00EF19A0"/>
    <w:rsid w:val="00EF5BEA"/>
    <w:rsid w:val="00EF6407"/>
    <w:rsid w:val="00EF66EC"/>
    <w:rsid w:val="00F027B1"/>
    <w:rsid w:val="00F06CA4"/>
    <w:rsid w:val="00F20053"/>
    <w:rsid w:val="00F3795E"/>
    <w:rsid w:val="00F4091B"/>
    <w:rsid w:val="00F479D0"/>
    <w:rsid w:val="00F54A51"/>
    <w:rsid w:val="00F556FA"/>
    <w:rsid w:val="00F60085"/>
    <w:rsid w:val="00F62E24"/>
    <w:rsid w:val="00F63B95"/>
    <w:rsid w:val="00F66CEA"/>
    <w:rsid w:val="00F71142"/>
    <w:rsid w:val="00F93651"/>
    <w:rsid w:val="00F96898"/>
    <w:rsid w:val="00FB64C4"/>
    <w:rsid w:val="00FD10B3"/>
    <w:rsid w:val="00FD20B4"/>
    <w:rsid w:val="00FE2A64"/>
    <w:rsid w:val="00FE3D2F"/>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EE92201"/>
  <w15:chartTrackingRefBased/>
  <w15:docId w15:val="{931A808C-7E6F-4784-86AB-0447353F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link w:val="Heading1Char"/>
    <w:uiPriority w:val="9"/>
    <w:qFormat/>
    <w:rsid w:val="00B21EB6"/>
    <w:pPr>
      <w:widowControl/>
      <w:autoSpaceDE/>
      <w:autoSpaceDN/>
      <w:adjustRightInd/>
      <w:spacing w:before="100" w:beforeAutospacing="1" w:after="100" w:afterAutospacing="1"/>
      <w:outlineLvl w:val="0"/>
    </w:pPr>
    <w:rPr>
      <w:rFonts w:asciiTheme="majorBidi" w:hAnsiTheme="majorBidi"/>
      <w:b/>
      <w:bCs/>
      <w:kern w:val="36"/>
      <w:sz w:val="48"/>
      <w:szCs w:val="48"/>
      <w:lang w:eastAsia="zh-CN"/>
    </w:rPr>
  </w:style>
  <w:style w:type="paragraph" w:styleId="Heading2">
    <w:name w:val="heading 2"/>
    <w:basedOn w:val="Normal"/>
    <w:next w:val="Normal"/>
    <w:link w:val="Heading2Char"/>
    <w:unhideWhenUsed/>
    <w:qFormat/>
    <w:rsid w:val="00CB6B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4123"/>
    <w:pPr>
      <w:keepNext/>
      <w:keepLines/>
      <w:widowControl/>
      <w:autoSpaceDE/>
      <w:autoSpaceDN/>
      <w:adjustRightInd/>
      <w:spacing w:before="40" w:line="256" w:lineRule="auto"/>
      <w:outlineLvl w:val="2"/>
    </w:pPr>
    <w:rPr>
      <w:rFonts w:asciiTheme="majorHAnsi" w:eastAsiaTheme="majorEastAsia" w:hAnsiTheme="majorHAnsi" w:cstheme="majorBidi"/>
      <w:color w:val="1F3763" w:themeColor="accent1" w:themeShade="7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uiPriority w:val="99"/>
    <w:rsid w:val="00085C5F"/>
    <w:rPr>
      <w:sz w:val="16"/>
      <w:szCs w:val="16"/>
    </w:rPr>
  </w:style>
  <w:style w:type="paragraph" w:styleId="CommentText">
    <w:name w:val="annotation text"/>
    <w:basedOn w:val="Normal"/>
    <w:link w:val="CommentTextChar"/>
    <w:uiPriority w:val="99"/>
    <w:rsid w:val="00085C5F"/>
    <w:rPr>
      <w:sz w:val="20"/>
      <w:szCs w:val="20"/>
    </w:rPr>
  </w:style>
  <w:style w:type="character" w:customStyle="1" w:styleId="CommentTextChar">
    <w:name w:val="Comment Text Char"/>
    <w:link w:val="CommentText"/>
    <w:uiPriority w:val="99"/>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customStyle="1" w:styleId="Heading1Char">
    <w:name w:val="Heading 1 Char"/>
    <w:basedOn w:val="DefaultParagraphFont"/>
    <w:link w:val="Heading1"/>
    <w:uiPriority w:val="9"/>
    <w:rsid w:val="00B21EB6"/>
    <w:rPr>
      <w:rFonts w:asciiTheme="majorBidi" w:hAnsiTheme="majorBidi"/>
      <w:b/>
      <w:bCs/>
      <w:kern w:val="36"/>
      <w:sz w:val="48"/>
      <w:szCs w:val="48"/>
      <w:lang w:eastAsia="zh-CN"/>
    </w:rPr>
  </w:style>
  <w:style w:type="character" w:styleId="Strong">
    <w:name w:val="Strong"/>
    <w:basedOn w:val="DefaultParagraphFont"/>
    <w:qFormat/>
    <w:rsid w:val="00B21EB6"/>
    <w:rPr>
      <w:b/>
      <w:bCs/>
    </w:rPr>
  </w:style>
  <w:style w:type="character" w:customStyle="1" w:styleId="Heading2Char">
    <w:name w:val="Heading 2 Char"/>
    <w:basedOn w:val="DefaultParagraphFont"/>
    <w:link w:val="Heading2"/>
    <w:rsid w:val="00CB6BF3"/>
    <w:rPr>
      <w:rFonts w:asciiTheme="majorHAnsi" w:eastAsiaTheme="majorEastAsia" w:hAnsiTheme="majorHAnsi" w:cstheme="majorBidi"/>
      <w:color w:val="2F5496" w:themeColor="accent1" w:themeShade="BF"/>
      <w:sz w:val="26"/>
      <w:szCs w:val="26"/>
      <w:lang w:eastAsia="en-US"/>
    </w:rPr>
  </w:style>
  <w:style w:type="paragraph" w:styleId="Caption">
    <w:name w:val="caption"/>
    <w:basedOn w:val="Normal"/>
    <w:next w:val="Normal"/>
    <w:uiPriority w:val="35"/>
    <w:unhideWhenUsed/>
    <w:qFormat/>
    <w:rsid w:val="00F66CEA"/>
    <w:pPr>
      <w:widowControl/>
      <w:autoSpaceDE/>
      <w:autoSpaceDN/>
      <w:adjustRightInd/>
      <w:spacing w:after="200"/>
    </w:pPr>
    <w:rPr>
      <w:rFonts w:asciiTheme="minorBidi" w:eastAsiaTheme="minorEastAsia" w:hAnsiTheme="minorBidi" w:cstheme="minorBidi"/>
      <w:i/>
      <w:iCs/>
      <w:color w:val="44546A" w:themeColor="text2"/>
      <w:sz w:val="18"/>
      <w:szCs w:val="18"/>
      <w:lang w:eastAsia="zh-CN"/>
    </w:rPr>
  </w:style>
  <w:style w:type="table" w:styleId="ListTable2-Accent1">
    <w:name w:val="List Table 2 Accent 1"/>
    <w:basedOn w:val="TableNormal"/>
    <w:uiPriority w:val="47"/>
    <w:rsid w:val="00F66CEA"/>
    <w:rPr>
      <w:rFonts w:asciiTheme="minorHAnsi" w:eastAsiaTheme="minorEastAsia" w:hAnsiTheme="minorHAnsi" w:cstheme="minorBidi"/>
      <w:sz w:val="22"/>
      <w:szCs w:val="22"/>
      <w:lang w:eastAsia="zh-C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24705F"/>
    <w:rPr>
      <w:rFonts w:asciiTheme="minorHAnsi" w:eastAsiaTheme="minorEastAsia" w:hAnsiTheme="minorHAnsi" w:cstheme="minorBidi"/>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D4123"/>
    <w:rPr>
      <w:rFonts w:asciiTheme="majorHAnsi" w:eastAsiaTheme="majorEastAsia" w:hAnsiTheme="majorHAnsi" w:cstheme="majorBidi"/>
      <w:color w:val="1F3763" w:themeColor="accent1" w:themeShade="7F"/>
      <w:sz w:val="24"/>
      <w:szCs w:val="24"/>
      <w:lang w:eastAsia="zh-CN"/>
    </w:rPr>
  </w:style>
  <w:style w:type="paragraph" w:styleId="NormalWeb">
    <w:name w:val="Normal (Web)"/>
    <w:basedOn w:val="Normal"/>
    <w:uiPriority w:val="99"/>
    <w:unhideWhenUsed/>
    <w:rsid w:val="00DA5D89"/>
    <w:pPr>
      <w:widowControl/>
      <w:autoSpaceDE/>
      <w:autoSpaceDN/>
      <w:adjustRightInd/>
      <w:spacing w:before="100" w:beforeAutospacing="1" w:after="100" w:afterAutospacing="1"/>
    </w:pPr>
    <w:rPr>
      <w:rFonts w:eastAsiaTheme="minorEastAsia"/>
      <w:lang w:val="en-US" w:eastAsia="zh-CN"/>
    </w:rPr>
  </w:style>
  <w:style w:type="table" w:styleId="ListTable2-Accent6">
    <w:name w:val="List Table 2 Accent 6"/>
    <w:basedOn w:val="TableNormal"/>
    <w:uiPriority w:val="47"/>
    <w:rsid w:val="00E04C0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9C08C7"/>
    <w:rPr>
      <w:color w:val="808080"/>
      <w:shd w:val="clear" w:color="auto" w:fill="E6E6E6"/>
    </w:rPr>
  </w:style>
  <w:style w:type="character" w:styleId="FollowedHyperlink">
    <w:name w:val="FollowedHyperlink"/>
    <w:basedOn w:val="DefaultParagraphFont"/>
    <w:rsid w:val="00465408"/>
    <w:rPr>
      <w:color w:val="954F72" w:themeColor="followedHyperlink"/>
      <w:u w:val="single"/>
    </w:rPr>
  </w:style>
  <w:style w:type="paragraph" w:styleId="FootnoteText">
    <w:name w:val="footnote text"/>
    <w:basedOn w:val="Normal"/>
    <w:link w:val="FootnoteTextChar"/>
    <w:rsid w:val="00545507"/>
    <w:rPr>
      <w:sz w:val="20"/>
      <w:szCs w:val="20"/>
    </w:rPr>
  </w:style>
  <w:style w:type="character" w:customStyle="1" w:styleId="FootnoteTextChar">
    <w:name w:val="Footnote Text Char"/>
    <w:basedOn w:val="DefaultParagraphFont"/>
    <w:link w:val="FootnoteText"/>
    <w:rsid w:val="00545507"/>
    <w:rPr>
      <w:lang w:eastAsia="en-US"/>
    </w:rPr>
  </w:style>
  <w:style w:type="character" w:styleId="FootnoteReference">
    <w:name w:val="footnote reference"/>
    <w:basedOn w:val="DefaultParagraphFont"/>
    <w:rsid w:val="00545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9919">
      <w:bodyDiv w:val="1"/>
      <w:marLeft w:val="0"/>
      <w:marRight w:val="0"/>
      <w:marTop w:val="0"/>
      <w:marBottom w:val="0"/>
      <w:divBdr>
        <w:top w:val="none" w:sz="0" w:space="0" w:color="auto"/>
        <w:left w:val="none" w:sz="0" w:space="0" w:color="auto"/>
        <w:bottom w:val="none" w:sz="0" w:space="0" w:color="auto"/>
        <w:right w:val="none" w:sz="0" w:space="0" w:color="auto"/>
      </w:divBdr>
    </w:div>
    <w:div w:id="124078886">
      <w:bodyDiv w:val="1"/>
      <w:marLeft w:val="0"/>
      <w:marRight w:val="0"/>
      <w:marTop w:val="0"/>
      <w:marBottom w:val="0"/>
      <w:divBdr>
        <w:top w:val="none" w:sz="0" w:space="0" w:color="auto"/>
        <w:left w:val="none" w:sz="0" w:space="0" w:color="auto"/>
        <w:bottom w:val="none" w:sz="0" w:space="0" w:color="auto"/>
        <w:right w:val="none" w:sz="0" w:space="0" w:color="auto"/>
      </w:divBdr>
    </w:div>
    <w:div w:id="214631516">
      <w:bodyDiv w:val="1"/>
      <w:marLeft w:val="0"/>
      <w:marRight w:val="0"/>
      <w:marTop w:val="0"/>
      <w:marBottom w:val="0"/>
      <w:divBdr>
        <w:top w:val="none" w:sz="0" w:space="0" w:color="auto"/>
        <w:left w:val="none" w:sz="0" w:space="0" w:color="auto"/>
        <w:bottom w:val="none" w:sz="0" w:space="0" w:color="auto"/>
        <w:right w:val="none" w:sz="0" w:space="0" w:color="auto"/>
      </w:divBdr>
    </w:div>
    <w:div w:id="313339046">
      <w:bodyDiv w:val="1"/>
      <w:marLeft w:val="0"/>
      <w:marRight w:val="0"/>
      <w:marTop w:val="0"/>
      <w:marBottom w:val="0"/>
      <w:divBdr>
        <w:top w:val="none" w:sz="0" w:space="0" w:color="auto"/>
        <w:left w:val="none" w:sz="0" w:space="0" w:color="auto"/>
        <w:bottom w:val="none" w:sz="0" w:space="0" w:color="auto"/>
        <w:right w:val="none" w:sz="0" w:space="0" w:color="auto"/>
      </w:divBdr>
    </w:div>
    <w:div w:id="516040211">
      <w:bodyDiv w:val="1"/>
      <w:marLeft w:val="0"/>
      <w:marRight w:val="0"/>
      <w:marTop w:val="0"/>
      <w:marBottom w:val="0"/>
      <w:divBdr>
        <w:top w:val="none" w:sz="0" w:space="0" w:color="auto"/>
        <w:left w:val="none" w:sz="0" w:space="0" w:color="auto"/>
        <w:bottom w:val="none" w:sz="0" w:space="0" w:color="auto"/>
        <w:right w:val="none" w:sz="0" w:space="0" w:color="auto"/>
      </w:divBdr>
    </w:div>
    <w:div w:id="524253408">
      <w:bodyDiv w:val="1"/>
      <w:marLeft w:val="0"/>
      <w:marRight w:val="0"/>
      <w:marTop w:val="0"/>
      <w:marBottom w:val="0"/>
      <w:divBdr>
        <w:top w:val="none" w:sz="0" w:space="0" w:color="auto"/>
        <w:left w:val="none" w:sz="0" w:space="0" w:color="auto"/>
        <w:bottom w:val="none" w:sz="0" w:space="0" w:color="auto"/>
        <w:right w:val="none" w:sz="0" w:space="0" w:color="auto"/>
      </w:divBdr>
    </w:div>
    <w:div w:id="550461498">
      <w:bodyDiv w:val="1"/>
      <w:marLeft w:val="0"/>
      <w:marRight w:val="0"/>
      <w:marTop w:val="0"/>
      <w:marBottom w:val="0"/>
      <w:divBdr>
        <w:top w:val="none" w:sz="0" w:space="0" w:color="auto"/>
        <w:left w:val="none" w:sz="0" w:space="0" w:color="auto"/>
        <w:bottom w:val="none" w:sz="0" w:space="0" w:color="auto"/>
        <w:right w:val="none" w:sz="0" w:space="0" w:color="auto"/>
      </w:divBdr>
    </w:div>
    <w:div w:id="663313387">
      <w:bodyDiv w:val="1"/>
      <w:marLeft w:val="0"/>
      <w:marRight w:val="0"/>
      <w:marTop w:val="0"/>
      <w:marBottom w:val="0"/>
      <w:divBdr>
        <w:top w:val="none" w:sz="0" w:space="0" w:color="auto"/>
        <w:left w:val="none" w:sz="0" w:space="0" w:color="auto"/>
        <w:bottom w:val="none" w:sz="0" w:space="0" w:color="auto"/>
        <w:right w:val="none" w:sz="0" w:space="0" w:color="auto"/>
      </w:divBdr>
    </w:div>
    <w:div w:id="761142010">
      <w:bodyDiv w:val="1"/>
      <w:marLeft w:val="0"/>
      <w:marRight w:val="0"/>
      <w:marTop w:val="0"/>
      <w:marBottom w:val="0"/>
      <w:divBdr>
        <w:top w:val="none" w:sz="0" w:space="0" w:color="auto"/>
        <w:left w:val="none" w:sz="0" w:space="0" w:color="auto"/>
        <w:bottom w:val="none" w:sz="0" w:space="0" w:color="auto"/>
        <w:right w:val="none" w:sz="0" w:space="0" w:color="auto"/>
      </w:divBdr>
    </w:div>
    <w:div w:id="897940123">
      <w:bodyDiv w:val="1"/>
      <w:marLeft w:val="0"/>
      <w:marRight w:val="0"/>
      <w:marTop w:val="0"/>
      <w:marBottom w:val="0"/>
      <w:divBdr>
        <w:top w:val="none" w:sz="0" w:space="0" w:color="auto"/>
        <w:left w:val="none" w:sz="0" w:space="0" w:color="auto"/>
        <w:bottom w:val="none" w:sz="0" w:space="0" w:color="auto"/>
        <w:right w:val="none" w:sz="0" w:space="0" w:color="auto"/>
      </w:divBdr>
    </w:div>
    <w:div w:id="923223044">
      <w:bodyDiv w:val="1"/>
      <w:marLeft w:val="0"/>
      <w:marRight w:val="0"/>
      <w:marTop w:val="0"/>
      <w:marBottom w:val="0"/>
      <w:divBdr>
        <w:top w:val="none" w:sz="0" w:space="0" w:color="auto"/>
        <w:left w:val="none" w:sz="0" w:space="0" w:color="auto"/>
        <w:bottom w:val="none" w:sz="0" w:space="0" w:color="auto"/>
        <w:right w:val="none" w:sz="0" w:space="0" w:color="auto"/>
      </w:divBdr>
    </w:div>
    <w:div w:id="929433853">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36724132">
      <w:bodyDiv w:val="1"/>
      <w:marLeft w:val="0"/>
      <w:marRight w:val="0"/>
      <w:marTop w:val="0"/>
      <w:marBottom w:val="0"/>
      <w:divBdr>
        <w:top w:val="none" w:sz="0" w:space="0" w:color="auto"/>
        <w:left w:val="none" w:sz="0" w:space="0" w:color="auto"/>
        <w:bottom w:val="none" w:sz="0" w:space="0" w:color="auto"/>
        <w:right w:val="none" w:sz="0" w:space="0" w:color="auto"/>
      </w:divBdr>
    </w:div>
    <w:div w:id="1257515429">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514106507">
      <w:bodyDiv w:val="1"/>
      <w:marLeft w:val="0"/>
      <w:marRight w:val="0"/>
      <w:marTop w:val="0"/>
      <w:marBottom w:val="0"/>
      <w:divBdr>
        <w:top w:val="none" w:sz="0" w:space="0" w:color="auto"/>
        <w:left w:val="none" w:sz="0" w:space="0" w:color="auto"/>
        <w:bottom w:val="none" w:sz="0" w:space="0" w:color="auto"/>
        <w:right w:val="none" w:sz="0" w:space="0" w:color="auto"/>
      </w:divBdr>
    </w:div>
    <w:div w:id="1547252174">
      <w:bodyDiv w:val="1"/>
      <w:marLeft w:val="0"/>
      <w:marRight w:val="0"/>
      <w:marTop w:val="0"/>
      <w:marBottom w:val="0"/>
      <w:divBdr>
        <w:top w:val="none" w:sz="0" w:space="0" w:color="auto"/>
        <w:left w:val="none" w:sz="0" w:space="0" w:color="auto"/>
        <w:bottom w:val="none" w:sz="0" w:space="0" w:color="auto"/>
        <w:right w:val="none" w:sz="0" w:space="0" w:color="auto"/>
      </w:divBdr>
    </w:div>
    <w:div w:id="1738355623">
      <w:bodyDiv w:val="1"/>
      <w:marLeft w:val="0"/>
      <w:marRight w:val="0"/>
      <w:marTop w:val="0"/>
      <w:marBottom w:val="0"/>
      <w:divBdr>
        <w:top w:val="none" w:sz="0" w:space="0" w:color="auto"/>
        <w:left w:val="none" w:sz="0" w:space="0" w:color="auto"/>
        <w:bottom w:val="none" w:sz="0" w:space="0" w:color="auto"/>
        <w:right w:val="none" w:sz="0" w:space="0" w:color="auto"/>
      </w:divBdr>
    </w:div>
    <w:div w:id="1741900041">
      <w:bodyDiv w:val="1"/>
      <w:marLeft w:val="0"/>
      <w:marRight w:val="0"/>
      <w:marTop w:val="0"/>
      <w:marBottom w:val="0"/>
      <w:divBdr>
        <w:top w:val="none" w:sz="0" w:space="0" w:color="auto"/>
        <w:left w:val="none" w:sz="0" w:space="0" w:color="auto"/>
        <w:bottom w:val="none" w:sz="0" w:space="0" w:color="auto"/>
        <w:right w:val="none" w:sz="0" w:space="0" w:color="auto"/>
      </w:divBdr>
    </w:div>
    <w:div w:id="1804423333">
      <w:bodyDiv w:val="1"/>
      <w:marLeft w:val="0"/>
      <w:marRight w:val="0"/>
      <w:marTop w:val="0"/>
      <w:marBottom w:val="0"/>
      <w:divBdr>
        <w:top w:val="none" w:sz="0" w:space="0" w:color="auto"/>
        <w:left w:val="none" w:sz="0" w:space="0" w:color="auto"/>
        <w:bottom w:val="none" w:sz="0" w:space="0" w:color="auto"/>
        <w:right w:val="none" w:sz="0" w:space="0" w:color="auto"/>
      </w:divBdr>
    </w:div>
    <w:div w:id="1905141952">
      <w:bodyDiv w:val="1"/>
      <w:marLeft w:val="0"/>
      <w:marRight w:val="0"/>
      <w:marTop w:val="0"/>
      <w:marBottom w:val="0"/>
      <w:divBdr>
        <w:top w:val="none" w:sz="0" w:space="0" w:color="auto"/>
        <w:left w:val="none" w:sz="0" w:space="0" w:color="auto"/>
        <w:bottom w:val="none" w:sz="0" w:space="0" w:color="auto"/>
        <w:right w:val="none" w:sz="0" w:space="0" w:color="auto"/>
      </w:divBdr>
    </w:div>
    <w:div w:id="1920481987">
      <w:bodyDiv w:val="1"/>
      <w:marLeft w:val="0"/>
      <w:marRight w:val="0"/>
      <w:marTop w:val="0"/>
      <w:marBottom w:val="0"/>
      <w:divBdr>
        <w:top w:val="none" w:sz="0" w:space="0" w:color="auto"/>
        <w:left w:val="none" w:sz="0" w:space="0" w:color="auto"/>
        <w:bottom w:val="none" w:sz="0" w:space="0" w:color="auto"/>
        <w:right w:val="none" w:sz="0" w:space="0" w:color="auto"/>
      </w:divBdr>
    </w:div>
    <w:div w:id="1977753959">
      <w:bodyDiv w:val="1"/>
      <w:marLeft w:val="0"/>
      <w:marRight w:val="0"/>
      <w:marTop w:val="0"/>
      <w:marBottom w:val="0"/>
      <w:divBdr>
        <w:top w:val="none" w:sz="0" w:space="0" w:color="auto"/>
        <w:left w:val="none" w:sz="0" w:space="0" w:color="auto"/>
        <w:bottom w:val="none" w:sz="0" w:space="0" w:color="auto"/>
        <w:right w:val="none" w:sz="0" w:space="0" w:color="auto"/>
      </w:divBdr>
    </w:div>
    <w:div w:id="1977878817">
      <w:bodyDiv w:val="1"/>
      <w:marLeft w:val="0"/>
      <w:marRight w:val="0"/>
      <w:marTop w:val="0"/>
      <w:marBottom w:val="0"/>
      <w:divBdr>
        <w:top w:val="none" w:sz="0" w:space="0" w:color="auto"/>
        <w:left w:val="none" w:sz="0" w:space="0" w:color="auto"/>
        <w:bottom w:val="none" w:sz="0" w:space="0" w:color="auto"/>
        <w:right w:val="none" w:sz="0" w:space="0" w:color="auto"/>
      </w:divBdr>
    </w:div>
    <w:div w:id="2037728523">
      <w:bodyDiv w:val="1"/>
      <w:marLeft w:val="0"/>
      <w:marRight w:val="0"/>
      <w:marTop w:val="0"/>
      <w:marBottom w:val="0"/>
      <w:divBdr>
        <w:top w:val="none" w:sz="0" w:space="0" w:color="auto"/>
        <w:left w:val="none" w:sz="0" w:space="0" w:color="auto"/>
        <w:bottom w:val="none" w:sz="0" w:space="0" w:color="auto"/>
        <w:right w:val="none" w:sz="0" w:space="0" w:color="auto"/>
      </w:divBdr>
    </w:div>
    <w:div w:id="210403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hao210@aucklanduni.ac.nz"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at.govt.nz/cycling-walking/research-monitoring/monthly-cycle-monitoring/"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files.auckland.ac.nz\myhome\Downloads\frequency%20of%20behaviou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s.auckland.ac.nz\myhome\Downloads\frequency%20of%20behaviou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en-NZ" sz="1100" b="1" i="0" baseline="0">
                <a:effectLst/>
                <a:latin typeface="Arial" panose="020B0604020202020204" pitchFamily="34" charset="0"/>
                <a:cs typeface="Arial" panose="020B0604020202020204" pitchFamily="34" charset="0"/>
              </a:rPr>
              <a:t>Frequency of Inappropriate Behaviour (Northwestern) </a:t>
            </a:r>
          </a:p>
          <a:p>
            <a:pPr marL="0" marR="0" lvl="0" indent="0" algn="ctr" defTabSz="914400" rtl="0" eaLnBrk="1" fontAlgn="auto" latinLnBrk="0" hangingPunct="1">
              <a:lnSpc>
                <a:spcPct val="100000"/>
              </a:lnSpc>
              <a:spcBef>
                <a:spcPts val="0"/>
              </a:spcBef>
              <a:spcAft>
                <a:spcPts val="0"/>
              </a:spcAft>
              <a:buClrTx/>
              <a:buSzTx/>
              <a:buFontTx/>
              <a:buNone/>
              <a:tabLst/>
              <a:defRPr sz="1100" b="1">
                <a:solidFill>
                  <a:sysClr val="windowText" lastClr="000000">
                    <a:lumMod val="65000"/>
                    <a:lumOff val="35000"/>
                  </a:sysClr>
                </a:solidFill>
                <a:latin typeface="Arial" panose="020B0604020202020204" pitchFamily="34" charset="0"/>
                <a:cs typeface="Arial" panose="020B0604020202020204" pitchFamily="34" charset="0"/>
              </a:defRPr>
            </a:pPr>
            <a:r>
              <a:rPr lang="en-NZ" sz="1100" b="1" i="0" baseline="0">
                <a:effectLst/>
                <a:latin typeface="Arial" panose="020B0604020202020204" pitchFamily="34" charset="0"/>
                <a:cs typeface="Arial" panose="020B0604020202020204" pitchFamily="34" charset="0"/>
              </a:rPr>
              <a:t>n=455</a:t>
            </a:r>
            <a:endParaRPr lang="en-NZ" sz="1100" b="1">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334038778749494"/>
          <c:y val="0.13434163701067617"/>
          <c:w val="0.85250502284052443"/>
          <c:h val="0.55056790054268123"/>
        </c:manualLayout>
      </c:layout>
      <c:barChart>
        <c:barDir val="col"/>
        <c:grouping val="percentStacked"/>
        <c:varyColors val="0"/>
        <c:ser>
          <c:idx val="0"/>
          <c:order val="0"/>
          <c:tx>
            <c:strRef>
              <c:f>Sheet1!$B$16</c:f>
              <c:strCache>
                <c:ptCount val="1"/>
                <c:pt idx="0">
                  <c:v>Never</c:v>
                </c:pt>
              </c:strCache>
            </c:strRef>
          </c:tx>
          <c:spPr>
            <a:solidFill>
              <a:srgbClr val="92D050"/>
            </a:solidFill>
            <a:ln>
              <a:noFill/>
            </a:ln>
            <a:effectLst/>
          </c:spPr>
          <c:invertIfNegative val="0"/>
          <c:cat>
            <c:strRef>
              <c:f>Sheet1!$A$17:$A$22</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strRef>
          </c:cat>
          <c:val>
            <c:numRef>
              <c:f>Sheet1!$B$17:$B$22</c:f>
              <c:numCache>
                <c:formatCode>0.0%</c:formatCode>
                <c:ptCount val="6"/>
                <c:pt idx="0">
                  <c:v>2.64E-2</c:v>
                </c:pt>
                <c:pt idx="1">
                  <c:v>5.7700000000000001E-2</c:v>
                </c:pt>
                <c:pt idx="2">
                  <c:v>0.1346</c:v>
                </c:pt>
                <c:pt idx="3">
                  <c:v>8.9200000000000002E-2</c:v>
                </c:pt>
                <c:pt idx="4">
                  <c:v>0.13489999999999999</c:v>
                </c:pt>
                <c:pt idx="5">
                  <c:v>0.2457</c:v>
                </c:pt>
              </c:numCache>
            </c:numRef>
          </c:val>
          <c:extLst>
            <c:ext xmlns:c16="http://schemas.microsoft.com/office/drawing/2014/chart" uri="{C3380CC4-5D6E-409C-BE32-E72D297353CC}">
              <c16:uniqueId val="{00000000-F644-4F67-86F0-E17F75D9A2F9}"/>
            </c:ext>
          </c:extLst>
        </c:ser>
        <c:ser>
          <c:idx val="1"/>
          <c:order val="1"/>
          <c:tx>
            <c:strRef>
              <c:f>Sheet1!$D$16</c:f>
              <c:strCache>
                <c:ptCount val="1"/>
                <c:pt idx="0">
                  <c:v>Infrequently</c:v>
                </c:pt>
              </c:strCache>
            </c:strRef>
          </c:tx>
          <c:spPr>
            <a:solidFill>
              <a:srgbClr val="00B050"/>
            </a:solidFill>
            <a:ln>
              <a:noFill/>
            </a:ln>
            <a:effectLst/>
          </c:spPr>
          <c:invertIfNegative val="0"/>
          <c:cat>
            <c:strRef>
              <c:f>Sheet1!$A$17:$A$22</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strRef>
          </c:cat>
          <c:val>
            <c:numRef>
              <c:f>Sheet1!$D$17:$D$22</c:f>
              <c:numCache>
                <c:formatCode>0.0%</c:formatCode>
                <c:ptCount val="6"/>
                <c:pt idx="0">
                  <c:v>0.113</c:v>
                </c:pt>
                <c:pt idx="1">
                  <c:v>0.2596</c:v>
                </c:pt>
                <c:pt idx="2">
                  <c:v>0.27400000000000002</c:v>
                </c:pt>
                <c:pt idx="3">
                  <c:v>0.188</c:v>
                </c:pt>
                <c:pt idx="4">
                  <c:v>0.25779999999999997</c:v>
                </c:pt>
                <c:pt idx="5">
                  <c:v>0.27979999999999999</c:v>
                </c:pt>
              </c:numCache>
            </c:numRef>
          </c:val>
          <c:extLst>
            <c:ext xmlns:c16="http://schemas.microsoft.com/office/drawing/2014/chart" uri="{C3380CC4-5D6E-409C-BE32-E72D297353CC}">
              <c16:uniqueId val="{00000001-F644-4F67-86F0-E17F75D9A2F9}"/>
            </c:ext>
          </c:extLst>
        </c:ser>
        <c:ser>
          <c:idx val="2"/>
          <c:order val="2"/>
          <c:tx>
            <c:strRef>
              <c:f>Sheet1!$F$16</c:f>
              <c:strCache>
                <c:ptCount val="1"/>
                <c:pt idx="0">
                  <c:v>Sometimes</c:v>
                </c:pt>
              </c:strCache>
            </c:strRef>
          </c:tx>
          <c:spPr>
            <a:solidFill>
              <a:srgbClr val="00B0F0"/>
            </a:solidFill>
            <a:ln>
              <a:noFill/>
            </a:ln>
            <a:effectLst/>
          </c:spPr>
          <c:invertIfNegative val="0"/>
          <c:cat>
            <c:strRef>
              <c:f>Sheet1!$A$17:$A$22</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strRef>
          </c:cat>
          <c:val>
            <c:numRef>
              <c:f>Sheet1!$F$17:$F$22</c:f>
              <c:numCache>
                <c:formatCode>0.0%</c:formatCode>
                <c:ptCount val="6"/>
                <c:pt idx="0">
                  <c:v>0.29330000000000001</c:v>
                </c:pt>
                <c:pt idx="1">
                  <c:v>0.40379999999999999</c:v>
                </c:pt>
                <c:pt idx="2">
                  <c:v>0.37019999999999997</c:v>
                </c:pt>
                <c:pt idx="3">
                  <c:v>0.38550000000000001</c:v>
                </c:pt>
                <c:pt idx="4">
                  <c:v>0.3518</c:v>
                </c:pt>
                <c:pt idx="5">
                  <c:v>0.25790000000000002</c:v>
                </c:pt>
              </c:numCache>
            </c:numRef>
          </c:val>
          <c:extLst>
            <c:ext xmlns:c16="http://schemas.microsoft.com/office/drawing/2014/chart" uri="{C3380CC4-5D6E-409C-BE32-E72D297353CC}">
              <c16:uniqueId val="{00000002-F644-4F67-86F0-E17F75D9A2F9}"/>
            </c:ext>
          </c:extLst>
        </c:ser>
        <c:ser>
          <c:idx val="3"/>
          <c:order val="3"/>
          <c:tx>
            <c:strRef>
              <c:f>Sheet1!$H$16</c:f>
              <c:strCache>
                <c:ptCount val="1"/>
                <c:pt idx="0">
                  <c:v>Frequently</c:v>
                </c:pt>
              </c:strCache>
            </c:strRef>
          </c:tx>
          <c:spPr>
            <a:solidFill>
              <a:srgbClr val="FFC000"/>
            </a:solidFill>
            <a:ln>
              <a:noFill/>
            </a:ln>
            <a:effectLst/>
          </c:spPr>
          <c:invertIfNegative val="0"/>
          <c:cat>
            <c:strRef>
              <c:f>Sheet1!$A$17:$A$22</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strRef>
          </c:cat>
          <c:val>
            <c:numRef>
              <c:f>Sheet1!$H$17:$H$22</c:f>
              <c:numCache>
                <c:formatCode>0.0%</c:formatCode>
                <c:ptCount val="6"/>
                <c:pt idx="0">
                  <c:v>0.47360000000000002</c:v>
                </c:pt>
                <c:pt idx="1">
                  <c:v>0.22600000000000001</c:v>
                </c:pt>
                <c:pt idx="2">
                  <c:v>0.15379999999999999</c:v>
                </c:pt>
                <c:pt idx="3">
                  <c:v>0.2747</c:v>
                </c:pt>
                <c:pt idx="4">
                  <c:v>0.1976</c:v>
                </c:pt>
                <c:pt idx="5">
                  <c:v>0.1192</c:v>
                </c:pt>
              </c:numCache>
            </c:numRef>
          </c:val>
          <c:extLst>
            <c:ext xmlns:c16="http://schemas.microsoft.com/office/drawing/2014/chart" uri="{C3380CC4-5D6E-409C-BE32-E72D297353CC}">
              <c16:uniqueId val="{00000003-F644-4F67-86F0-E17F75D9A2F9}"/>
            </c:ext>
          </c:extLst>
        </c:ser>
        <c:ser>
          <c:idx val="4"/>
          <c:order val="4"/>
          <c:tx>
            <c:strRef>
              <c:f>Sheet1!$J$16</c:f>
              <c:strCache>
                <c:ptCount val="1"/>
                <c:pt idx="0">
                  <c:v>Always</c:v>
                </c:pt>
              </c:strCache>
            </c:strRef>
          </c:tx>
          <c:spPr>
            <a:solidFill>
              <a:srgbClr val="FF0000"/>
            </a:solidFill>
            <a:ln>
              <a:noFill/>
            </a:ln>
            <a:effectLst/>
          </c:spPr>
          <c:invertIfNegative val="0"/>
          <c:cat>
            <c:strRef>
              <c:f>Sheet1!$A$17:$A$22</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strRef>
          </c:cat>
          <c:val>
            <c:numRef>
              <c:f>Sheet1!$J$17:$J$22</c:f>
              <c:numCache>
                <c:formatCode>0.0%</c:formatCode>
                <c:ptCount val="6"/>
                <c:pt idx="0">
                  <c:v>8.4099999999999994E-2</c:v>
                </c:pt>
                <c:pt idx="1">
                  <c:v>4.5699999999999998E-2</c:v>
                </c:pt>
                <c:pt idx="2">
                  <c:v>2.64E-2</c:v>
                </c:pt>
                <c:pt idx="3">
                  <c:v>5.2999999999999999E-2</c:v>
                </c:pt>
                <c:pt idx="4">
                  <c:v>3.61E-2</c:v>
                </c:pt>
                <c:pt idx="5">
                  <c:v>3.6499999999999998E-2</c:v>
                </c:pt>
              </c:numCache>
            </c:numRef>
          </c:val>
          <c:extLst>
            <c:ext xmlns:c16="http://schemas.microsoft.com/office/drawing/2014/chart" uri="{C3380CC4-5D6E-409C-BE32-E72D297353CC}">
              <c16:uniqueId val="{00000004-F644-4F67-86F0-E17F75D9A2F9}"/>
            </c:ext>
          </c:extLst>
        </c:ser>
        <c:ser>
          <c:idx val="5"/>
          <c:order val="5"/>
          <c:tx>
            <c:strRef>
              <c:f>Sheet1!$L$16</c:f>
              <c:strCache>
                <c:ptCount val="1"/>
                <c:pt idx="0">
                  <c:v>Don't know</c:v>
                </c:pt>
              </c:strCache>
            </c:strRef>
          </c:tx>
          <c:spPr>
            <a:solidFill>
              <a:schemeClr val="bg2">
                <a:lumMod val="75000"/>
              </a:schemeClr>
            </a:solidFill>
            <a:ln>
              <a:noFill/>
            </a:ln>
            <a:effectLst/>
          </c:spPr>
          <c:invertIfNegative val="0"/>
          <c:cat>
            <c:strRef>
              <c:f>Sheet1!$A$17:$A$22</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strRef>
          </c:cat>
          <c:val>
            <c:numRef>
              <c:f>Sheet1!$L$17:$L$22</c:f>
              <c:numCache>
                <c:formatCode>0.0%</c:formatCode>
                <c:ptCount val="6"/>
                <c:pt idx="0">
                  <c:v>9.5999999999999992E-3</c:v>
                </c:pt>
                <c:pt idx="1">
                  <c:v>7.1999999999999998E-3</c:v>
                </c:pt>
                <c:pt idx="2">
                  <c:v>4.0899999999999999E-2</c:v>
                </c:pt>
                <c:pt idx="3">
                  <c:v>9.5999999999999992E-3</c:v>
                </c:pt>
                <c:pt idx="4">
                  <c:v>2.1700000000000001E-2</c:v>
                </c:pt>
                <c:pt idx="5">
                  <c:v>6.08E-2</c:v>
                </c:pt>
              </c:numCache>
            </c:numRef>
          </c:val>
          <c:extLst>
            <c:ext xmlns:c16="http://schemas.microsoft.com/office/drawing/2014/chart" uri="{C3380CC4-5D6E-409C-BE32-E72D297353CC}">
              <c16:uniqueId val="{00000005-F644-4F67-86F0-E17F75D9A2F9}"/>
            </c:ext>
          </c:extLst>
        </c:ser>
        <c:dLbls>
          <c:showLegendKey val="0"/>
          <c:showVal val="0"/>
          <c:showCatName val="0"/>
          <c:showSerName val="0"/>
          <c:showPercent val="0"/>
          <c:showBubbleSize val="0"/>
        </c:dLbls>
        <c:gapWidth val="150"/>
        <c:overlap val="100"/>
        <c:axId val="515603008"/>
        <c:axId val="515601368"/>
      </c:barChart>
      <c:catAx>
        <c:axId val="51560300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NZ" sz="1050">
                    <a:latin typeface="Arial" panose="020B0604020202020204" pitchFamily="34" charset="0"/>
                    <a:cs typeface="Arial" panose="020B0604020202020204" pitchFamily="34" charset="0"/>
                  </a:rPr>
                  <a:t>Behaviour</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5601368"/>
        <c:crosses val="autoZero"/>
        <c:auto val="1"/>
        <c:lblAlgn val="ctr"/>
        <c:lblOffset val="100"/>
        <c:noMultiLvlLbl val="0"/>
      </c:catAx>
      <c:valAx>
        <c:axId val="5156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NZ" sz="1100" b="0" i="0" baseline="0">
                    <a:effectLst/>
                    <a:latin typeface="Arial" panose="020B0604020202020204" pitchFamily="34" charset="0"/>
                    <a:cs typeface="Arial" panose="020B0604020202020204" pitchFamily="34" charset="0"/>
                  </a:rPr>
                  <a:t>Percentage</a:t>
                </a:r>
                <a:endParaRPr lang="en-NZ" sz="1100">
                  <a:effectLst/>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603008"/>
        <c:crosses val="autoZero"/>
        <c:crossBetween val="between"/>
      </c:valAx>
      <c:spPr>
        <a:noFill/>
        <a:ln>
          <a:noFill/>
        </a:ln>
        <a:effectLst/>
      </c:spPr>
    </c:plotArea>
    <c:legend>
      <c:legendPos val="b"/>
      <c:layout>
        <c:manualLayout>
          <c:xMode val="edge"/>
          <c:yMode val="edge"/>
          <c:x val="0.16023915982834161"/>
          <c:y val="0.88909838028801547"/>
          <c:w val="0.72630973211681882"/>
          <c:h val="5.85941601049868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NZ" sz="1100" b="1">
                <a:latin typeface="Arial" panose="020B0604020202020204" pitchFamily="34" charset="0"/>
                <a:cs typeface="Arial" panose="020B0604020202020204" pitchFamily="34" charset="0"/>
              </a:rPr>
              <a:t>Frequency of Inappropriate</a:t>
            </a:r>
            <a:r>
              <a:rPr lang="en-NZ" sz="1100" b="1" baseline="0">
                <a:latin typeface="Arial" panose="020B0604020202020204" pitchFamily="34" charset="0"/>
                <a:cs typeface="Arial" panose="020B0604020202020204" pitchFamily="34" charset="0"/>
              </a:rPr>
              <a:t> Behaviour </a:t>
            </a:r>
            <a:r>
              <a:rPr lang="en-NZ" sz="1100" b="1">
                <a:latin typeface="Arial" panose="020B0604020202020204" pitchFamily="34" charset="0"/>
                <a:cs typeface="Arial" panose="020B0604020202020204" pitchFamily="34" charset="0"/>
              </a:rPr>
              <a:t>(Tamaki Drive) </a:t>
            </a:r>
          </a:p>
          <a:p>
            <a:pPr>
              <a:defRPr b="1"/>
            </a:pPr>
            <a:r>
              <a:rPr lang="en-NZ" sz="1100" b="1">
                <a:latin typeface="Arial" panose="020B0604020202020204" pitchFamily="34" charset="0"/>
                <a:cs typeface="Arial" panose="020B0604020202020204" pitchFamily="34" charset="0"/>
              </a:rPr>
              <a:t>n=284</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Sheet1!$B$2</c:f>
              <c:strCache>
                <c:ptCount val="1"/>
                <c:pt idx="0">
                  <c:v>Never</c:v>
                </c:pt>
              </c:strCache>
            </c:strRef>
          </c:tx>
          <c:spPr>
            <a:solidFill>
              <a:srgbClr val="92D050"/>
            </a:solidFill>
            <a:ln>
              <a:noFill/>
            </a:ln>
            <a:effectLst/>
          </c:spPr>
          <c:invertIfNegative val="0"/>
          <c:cat>
            <c:strRef>
              <c:f>Sheet1!$A$3:$A$8</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extLst/>
            </c:strRef>
          </c:cat>
          <c:val>
            <c:numRef>
              <c:f>Sheet1!$B$3:$B$8</c:f>
              <c:numCache>
                <c:formatCode>0.0%</c:formatCode>
                <c:ptCount val="6"/>
                <c:pt idx="0">
                  <c:v>1.9800000000000002E-2</c:v>
                </c:pt>
                <c:pt idx="1">
                  <c:v>1.5900000000000001E-2</c:v>
                </c:pt>
                <c:pt idx="2">
                  <c:v>0.1429</c:v>
                </c:pt>
                <c:pt idx="3">
                  <c:v>1.2E-2</c:v>
                </c:pt>
                <c:pt idx="4">
                  <c:v>5.5800000000000002E-2</c:v>
                </c:pt>
                <c:pt idx="5">
                  <c:v>3.5999999999999997E-2</c:v>
                </c:pt>
              </c:numCache>
              <c:extLst/>
            </c:numRef>
          </c:val>
          <c:extLst>
            <c:ext xmlns:c16="http://schemas.microsoft.com/office/drawing/2014/chart" uri="{C3380CC4-5D6E-409C-BE32-E72D297353CC}">
              <c16:uniqueId val="{00000000-DCC3-475F-9533-44BC95BC4A27}"/>
            </c:ext>
          </c:extLst>
        </c:ser>
        <c:ser>
          <c:idx val="1"/>
          <c:order val="1"/>
          <c:tx>
            <c:strRef>
              <c:f>Sheet1!$D$2</c:f>
              <c:strCache>
                <c:ptCount val="1"/>
                <c:pt idx="0">
                  <c:v>Infrequently</c:v>
                </c:pt>
              </c:strCache>
            </c:strRef>
          </c:tx>
          <c:spPr>
            <a:solidFill>
              <a:srgbClr val="00B050"/>
            </a:solidFill>
            <a:ln>
              <a:noFill/>
            </a:ln>
            <a:effectLst/>
          </c:spPr>
          <c:invertIfNegative val="0"/>
          <c:cat>
            <c:strRef>
              <c:f>Sheet1!$A$3:$A$8</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extLst/>
            </c:strRef>
          </c:cat>
          <c:val>
            <c:numRef>
              <c:f>Sheet1!$D$3:$D$8</c:f>
              <c:numCache>
                <c:formatCode>0.0%</c:formatCode>
                <c:ptCount val="6"/>
                <c:pt idx="0">
                  <c:v>9.5200000000000007E-2</c:v>
                </c:pt>
                <c:pt idx="1">
                  <c:v>0.13100000000000001</c:v>
                </c:pt>
                <c:pt idx="2">
                  <c:v>0.29370000000000002</c:v>
                </c:pt>
                <c:pt idx="3">
                  <c:v>5.1799999999999999E-2</c:v>
                </c:pt>
                <c:pt idx="4">
                  <c:v>0.21510000000000001</c:v>
                </c:pt>
                <c:pt idx="5">
                  <c:v>0.17199999999999999</c:v>
                </c:pt>
              </c:numCache>
              <c:extLst/>
            </c:numRef>
          </c:val>
          <c:extLst>
            <c:ext xmlns:c16="http://schemas.microsoft.com/office/drawing/2014/chart" uri="{C3380CC4-5D6E-409C-BE32-E72D297353CC}">
              <c16:uniqueId val="{00000001-DCC3-475F-9533-44BC95BC4A27}"/>
            </c:ext>
          </c:extLst>
        </c:ser>
        <c:ser>
          <c:idx val="2"/>
          <c:order val="2"/>
          <c:tx>
            <c:strRef>
              <c:f>Sheet1!$F$2</c:f>
              <c:strCache>
                <c:ptCount val="1"/>
                <c:pt idx="0">
                  <c:v>Sometimes</c:v>
                </c:pt>
              </c:strCache>
            </c:strRef>
          </c:tx>
          <c:spPr>
            <a:solidFill>
              <a:srgbClr val="00B0F0"/>
            </a:solidFill>
            <a:ln>
              <a:noFill/>
            </a:ln>
            <a:effectLst/>
          </c:spPr>
          <c:invertIfNegative val="0"/>
          <c:cat>
            <c:strRef>
              <c:f>Sheet1!$A$3:$A$8</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extLst/>
            </c:strRef>
          </c:cat>
          <c:val>
            <c:numRef>
              <c:f>Sheet1!$F$3:$F$8</c:f>
              <c:numCache>
                <c:formatCode>0.0%</c:formatCode>
                <c:ptCount val="6"/>
                <c:pt idx="0">
                  <c:v>0.33729999999999999</c:v>
                </c:pt>
                <c:pt idx="1">
                  <c:v>0.42459999999999998</c:v>
                </c:pt>
                <c:pt idx="2">
                  <c:v>0.28570000000000001</c:v>
                </c:pt>
                <c:pt idx="3">
                  <c:v>0.2351</c:v>
                </c:pt>
                <c:pt idx="4">
                  <c:v>0.27489999999999998</c:v>
                </c:pt>
                <c:pt idx="5">
                  <c:v>0.32800000000000001</c:v>
                </c:pt>
              </c:numCache>
              <c:extLst/>
            </c:numRef>
          </c:val>
          <c:extLst>
            <c:ext xmlns:c16="http://schemas.microsoft.com/office/drawing/2014/chart" uri="{C3380CC4-5D6E-409C-BE32-E72D297353CC}">
              <c16:uniqueId val="{00000002-DCC3-475F-9533-44BC95BC4A27}"/>
            </c:ext>
          </c:extLst>
        </c:ser>
        <c:ser>
          <c:idx val="3"/>
          <c:order val="3"/>
          <c:tx>
            <c:strRef>
              <c:f>Sheet1!$H$2</c:f>
              <c:strCache>
                <c:ptCount val="1"/>
                <c:pt idx="0">
                  <c:v>Frequently</c:v>
                </c:pt>
              </c:strCache>
            </c:strRef>
          </c:tx>
          <c:spPr>
            <a:solidFill>
              <a:srgbClr val="FFC000"/>
            </a:solidFill>
            <a:ln>
              <a:noFill/>
            </a:ln>
            <a:effectLst/>
          </c:spPr>
          <c:invertIfNegative val="0"/>
          <c:cat>
            <c:strRef>
              <c:f>Sheet1!$A$3:$A$8</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extLst/>
            </c:strRef>
          </c:cat>
          <c:val>
            <c:numRef>
              <c:f>Sheet1!$H$3:$H$8</c:f>
              <c:numCache>
                <c:formatCode>0.0%</c:formatCode>
                <c:ptCount val="6"/>
                <c:pt idx="0">
                  <c:v>0.44440000000000002</c:v>
                </c:pt>
                <c:pt idx="1">
                  <c:v>0.33729999999999999</c:v>
                </c:pt>
                <c:pt idx="2">
                  <c:v>0.1389</c:v>
                </c:pt>
                <c:pt idx="3">
                  <c:v>0.49399999999999999</c:v>
                </c:pt>
                <c:pt idx="4">
                  <c:v>0.3785</c:v>
                </c:pt>
                <c:pt idx="5">
                  <c:v>0.308</c:v>
                </c:pt>
              </c:numCache>
              <c:extLst/>
            </c:numRef>
          </c:val>
          <c:extLst>
            <c:ext xmlns:c16="http://schemas.microsoft.com/office/drawing/2014/chart" uri="{C3380CC4-5D6E-409C-BE32-E72D297353CC}">
              <c16:uniqueId val="{00000003-DCC3-475F-9533-44BC95BC4A27}"/>
            </c:ext>
          </c:extLst>
        </c:ser>
        <c:ser>
          <c:idx val="4"/>
          <c:order val="4"/>
          <c:tx>
            <c:strRef>
              <c:f>Sheet1!$J$2</c:f>
              <c:strCache>
                <c:ptCount val="1"/>
                <c:pt idx="0">
                  <c:v>Always</c:v>
                </c:pt>
              </c:strCache>
            </c:strRef>
          </c:tx>
          <c:spPr>
            <a:solidFill>
              <a:srgbClr val="FF0000"/>
            </a:solidFill>
            <a:ln>
              <a:noFill/>
            </a:ln>
            <a:effectLst/>
          </c:spPr>
          <c:invertIfNegative val="0"/>
          <c:cat>
            <c:strRef>
              <c:f>Sheet1!$A$3:$A$8</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extLst/>
            </c:strRef>
          </c:cat>
          <c:val>
            <c:numRef>
              <c:f>Sheet1!$J$3:$J$8</c:f>
              <c:numCache>
                <c:formatCode>0.0%</c:formatCode>
                <c:ptCount val="6"/>
                <c:pt idx="0">
                  <c:v>9.1300000000000006E-2</c:v>
                </c:pt>
                <c:pt idx="1">
                  <c:v>8.3299999999999999E-2</c:v>
                </c:pt>
                <c:pt idx="2">
                  <c:v>2.3800000000000002E-2</c:v>
                </c:pt>
                <c:pt idx="3">
                  <c:v>0.2072</c:v>
                </c:pt>
                <c:pt idx="4">
                  <c:v>5.5800000000000002E-2</c:v>
                </c:pt>
                <c:pt idx="5">
                  <c:v>0.12</c:v>
                </c:pt>
              </c:numCache>
              <c:extLst/>
            </c:numRef>
          </c:val>
          <c:extLst>
            <c:ext xmlns:c16="http://schemas.microsoft.com/office/drawing/2014/chart" uri="{C3380CC4-5D6E-409C-BE32-E72D297353CC}">
              <c16:uniqueId val="{00000004-DCC3-475F-9533-44BC95BC4A27}"/>
            </c:ext>
          </c:extLst>
        </c:ser>
        <c:ser>
          <c:idx val="5"/>
          <c:order val="5"/>
          <c:tx>
            <c:strRef>
              <c:f>Sheet1!$L$2</c:f>
              <c:strCache>
                <c:ptCount val="1"/>
                <c:pt idx="0">
                  <c:v>Don't know</c:v>
                </c:pt>
              </c:strCache>
            </c:strRef>
          </c:tx>
          <c:spPr>
            <a:solidFill>
              <a:schemeClr val="bg2">
                <a:lumMod val="75000"/>
              </a:schemeClr>
            </a:solidFill>
            <a:ln>
              <a:noFill/>
            </a:ln>
            <a:effectLst/>
          </c:spPr>
          <c:invertIfNegative val="0"/>
          <c:cat>
            <c:strRef>
              <c:f>Sheet1!$A$3:$A$8</c:f>
              <c:strCache>
                <c:ptCount val="6"/>
                <c:pt idx="0">
                  <c:v>Users not alerting their presence</c:v>
                </c:pt>
                <c:pt idx="1">
                  <c:v>Users passing too close to other users</c:v>
                </c:pt>
                <c:pt idx="2">
                  <c:v>Users overtaking on blind corners</c:v>
                </c:pt>
                <c:pt idx="3">
                  <c:v>Pedestrians crossing without checking</c:v>
                </c:pt>
                <c:pt idx="4">
                  <c:v>Dogs on a long leash or with no leash</c:v>
                </c:pt>
                <c:pt idx="5">
                  <c:v>E-Scooter weaving in between users</c:v>
                </c:pt>
              </c:strCache>
              <c:extLst/>
            </c:strRef>
          </c:cat>
          <c:val>
            <c:numRef>
              <c:f>Sheet1!$L$3:$L$8</c:f>
              <c:numCache>
                <c:formatCode>0.0%</c:formatCode>
                <c:ptCount val="6"/>
                <c:pt idx="0">
                  <c:v>1.1900000000000001E-2</c:v>
                </c:pt>
                <c:pt idx="1">
                  <c:v>7.9000000000000008E-3</c:v>
                </c:pt>
                <c:pt idx="2">
                  <c:v>0.11509999999999999</c:v>
                </c:pt>
                <c:pt idx="3">
                  <c:v>0</c:v>
                </c:pt>
                <c:pt idx="4">
                  <c:v>1.9900000000000001E-2</c:v>
                </c:pt>
                <c:pt idx="5">
                  <c:v>3.5999999999999997E-2</c:v>
                </c:pt>
              </c:numCache>
              <c:extLst/>
            </c:numRef>
          </c:val>
          <c:extLst>
            <c:ext xmlns:c16="http://schemas.microsoft.com/office/drawing/2014/chart" uri="{C3380CC4-5D6E-409C-BE32-E72D297353CC}">
              <c16:uniqueId val="{00000005-DCC3-475F-9533-44BC95BC4A27}"/>
            </c:ext>
          </c:extLst>
        </c:ser>
        <c:dLbls>
          <c:showLegendKey val="0"/>
          <c:showVal val="0"/>
          <c:showCatName val="0"/>
          <c:showSerName val="0"/>
          <c:showPercent val="0"/>
          <c:showBubbleSize val="0"/>
        </c:dLbls>
        <c:gapWidth val="150"/>
        <c:overlap val="100"/>
        <c:axId val="512323240"/>
        <c:axId val="512319632"/>
      </c:barChart>
      <c:catAx>
        <c:axId val="512323240"/>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NZ" sz="1050">
                    <a:latin typeface="Arial" panose="020B0604020202020204" pitchFamily="34" charset="0"/>
                    <a:cs typeface="Arial" panose="020B0604020202020204" pitchFamily="34" charset="0"/>
                  </a:rPr>
                  <a:t>Behaviour</a:t>
                </a:r>
              </a:p>
            </c:rich>
          </c:tx>
          <c:layout>
            <c:manualLayout>
              <c:xMode val="edge"/>
              <c:yMode val="edge"/>
              <c:x val="0.47416138954852866"/>
              <c:y val="0.8380180993000875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12319632"/>
        <c:crosses val="autoZero"/>
        <c:auto val="1"/>
        <c:lblAlgn val="ctr"/>
        <c:lblOffset val="100"/>
        <c:noMultiLvlLbl val="0"/>
      </c:catAx>
      <c:valAx>
        <c:axId val="512319632"/>
        <c:scaling>
          <c:orientation val="minMax"/>
          <c:max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5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323240"/>
        <c:crosses val="autoZero"/>
        <c:crossBetween val="between"/>
      </c:valAx>
      <c:spPr>
        <a:noFill/>
        <a:ln w="1905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0" ma:contentTypeDescription="Create a new document." ma:contentTypeScope="" ma:versionID="910d9a4dc78d6d401319561812e2f9c8">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d1979ea6c843f6aa22a99b8efb59bd10"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259E4-CBC8-411A-BC55-3F3834605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9EBC7-A1E9-4676-9876-55FA30652C59}">
  <ds:schemaRefs>
    <ds:schemaRef ds:uri="http://schemas.microsoft.com/sharepoint/v3/contenttype/forms"/>
  </ds:schemaRefs>
</ds:datastoreItem>
</file>

<file path=customXml/itemProps3.xml><?xml version="1.0" encoding="utf-8"?>
<ds:datastoreItem xmlns:ds="http://schemas.openxmlformats.org/officeDocument/2006/customXml" ds:itemID="{12836DD3-42AA-492E-9F94-D1398175C6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765E78-BDE2-4A4C-8136-92910742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14</Pages>
  <Words>4813</Words>
  <Characters>30709</Characters>
  <Application>Microsoft Office Word</Application>
  <DocSecurity>0</DocSecurity>
  <Lines>255</Lines>
  <Paragraphs>70</Paragraphs>
  <ScaleCrop>false</ScaleCrop>
  <HeadingPairs>
    <vt:vector size="2" baseType="variant">
      <vt:variant>
        <vt:lpstr>Title</vt:lpstr>
      </vt:variant>
      <vt:variant>
        <vt:i4>1</vt:i4>
      </vt:variant>
    </vt:vector>
  </HeadingPairs>
  <TitlesOfParts>
    <vt:vector size="1" baseType="lpstr">
      <vt:lpstr>_</vt:lpstr>
    </vt:vector>
  </TitlesOfParts>
  <Company>The University of Auckland</Company>
  <LinksUpToDate>false</LinksUpToDate>
  <CharactersWithSpaces>35452</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yhao210</dc:creator>
  <cp:keywords/>
  <cp:lastModifiedBy>Ivy Hao</cp:lastModifiedBy>
  <cp:revision>10</cp:revision>
  <cp:lastPrinted>2013-10-15T01:27:00Z</cp:lastPrinted>
  <dcterms:created xsi:type="dcterms:W3CDTF">2020-01-28T15:05:00Z</dcterms:created>
  <dcterms:modified xsi:type="dcterms:W3CDTF">2020-02-08T23:44:00Z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y fmtid="{D5CDD505-2E9C-101B-9397-08002B2CF9AE}" pid="3" name="RWProjectId">
    <vt:lpwstr>ap:5c096d7be4b0d618cf18bd49</vt:lpwstr>
  </property>
  <property fmtid="{D5CDD505-2E9C-101B-9397-08002B2CF9AE}" pid="4" name="WnCUserId">
    <vt:lpwstr>user:5af24b56e4b0155360c57426</vt:lpwstr>
  </property>
  <property fmtid="{D5CDD505-2E9C-101B-9397-08002B2CF9AE}" pid="5" name="WnCSubscriberId">
    <vt:lpwstr>0</vt:lpwstr>
  </property>
  <property fmtid="{D5CDD505-2E9C-101B-9397-08002B2CF9AE}" pid="6" name="WnCOutputStyleId">
    <vt:lpwstr>166</vt:lpwstr>
  </property>
  <property fmtid="{D5CDD505-2E9C-101B-9397-08002B2CF9AE}" pid="7" name="RWProductId">
    <vt:lpwstr>Flow</vt:lpwstr>
  </property>
  <property fmtid="{D5CDD505-2E9C-101B-9397-08002B2CF9AE}" pid="8" name="WnC4Folder">
    <vt:lpwstr>Documents///Behaviour of Shared User Path Users</vt:lpwstr>
  </property>
</Properties>
</file>