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5DC1" w14:textId="51408033" w:rsidR="001C5FFF" w:rsidRPr="00C54A64" w:rsidRDefault="008D3D7C">
      <w:pPr>
        <w:rPr>
          <w:b/>
          <w:bCs/>
          <w:sz w:val="36"/>
          <w:szCs w:val="36"/>
        </w:rPr>
      </w:pPr>
      <w:bookmarkStart w:id="0" w:name="_Hlk195271704"/>
      <w:r w:rsidRPr="008D3D7C">
        <w:rPr>
          <w:b/>
          <w:bCs/>
          <w:sz w:val="36"/>
          <w:szCs w:val="36"/>
        </w:rPr>
        <w:t>Testing of subgrades in new PDS: Standardised investigation and testing requirement</w:t>
      </w:r>
    </w:p>
    <w:p w14:paraId="514A1C04" w14:textId="5AACA024" w:rsidR="00FD3C7A" w:rsidRDefault="00FD3C7A">
      <w:pPr>
        <w:rPr>
          <w:sz w:val="24"/>
          <w:szCs w:val="24"/>
        </w:rPr>
      </w:pPr>
      <w:r>
        <w:rPr>
          <w:sz w:val="24"/>
          <w:szCs w:val="24"/>
        </w:rPr>
        <w:t xml:space="preserve">NZTA previously moved to a risk-based investigation and testing approach so that the most appropriate risk is chosen for specific works, be they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works or rehabilitations. Although still applicable, with the move to the Pavement Design Standard where the expectations are clearly and unambiguously stated, this risk-based approach needed to be</w:t>
      </w:r>
      <w:r w:rsidRPr="00FD3C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modified. </w:t>
      </w:r>
    </w:p>
    <w:p w14:paraId="2F42E977" w14:textId="30C4400D" w:rsidR="002A69C8" w:rsidRDefault="00FD3C7A" w:rsidP="002A69C8">
      <w:pPr>
        <w:rPr>
          <w:sz w:val="24"/>
          <w:szCs w:val="24"/>
        </w:rPr>
      </w:pPr>
      <w:r>
        <w:rPr>
          <w:sz w:val="24"/>
          <w:szCs w:val="24"/>
        </w:rPr>
        <w:t>In pavement engineering, risk is generally expressed in terms of the Project Reliability factor (PR), where a Project Reliability of 95%, means that over the design period there should only be around 5% failure.</w:t>
      </w:r>
      <w:r w:rsidR="002A69C8">
        <w:rPr>
          <w:sz w:val="24"/>
          <w:szCs w:val="24"/>
        </w:rPr>
        <w:t xml:space="preserve"> </w:t>
      </w:r>
      <w:r w:rsidR="002A69C8">
        <w:rPr>
          <w:sz w:val="24"/>
          <w:szCs w:val="24"/>
        </w:rPr>
        <w:t>The PR was based on the ONRC road classification</w:t>
      </w:r>
      <w:r w:rsidR="002A69C8">
        <w:rPr>
          <w:sz w:val="24"/>
          <w:szCs w:val="24"/>
        </w:rPr>
        <w:t>, but investigation and testing, based on Levels 1-4.</w:t>
      </w:r>
    </w:p>
    <w:p w14:paraId="1AF744A9" w14:textId="3AAB52F6" w:rsidR="00FD3C7A" w:rsidRDefault="002A69C8">
      <w:pPr>
        <w:rPr>
          <w:sz w:val="24"/>
          <w:szCs w:val="24"/>
        </w:rPr>
      </w:pPr>
      <w:r>
        <w:rPr>
          <w:sz w:val="24"/>
          <w:szCs w:val="24"/>
        </w:rPr>
        <w:t xml:space="preserve">After much debate, the NZTA Pavement Design Standard now applies PR to all aspects of the pavement design, including pavement </w:t>
      </w:r>
      <w:r>
        <w:rPr>
          <w:sz w:val="24"/>
          <w:szCs w:val="24"/>
        </w:rPr>
        <w:t>/</w:t>
      </w:r>
      <w:r>
        <w:rPr>
          <w:sz w:val="24"/>
          <w:szCs w:val="24"/>
        </w:rPr>
        <w:t xml:space="preserve"> geotechnical investigations and testing. </w:t>
      </w:r>
      <w:r>
        <w:rPr>
          <w:sz w:val="24"/>
          <w:szCs w:val="24"/>
        </w:rPr>
        <w:t>However, the PR includes other factors such traffic levels, the desired service level and place situated. As such the risk coverage has increased significantly.</w:t>
      </w:r>
    </w:p>
    <w:p w14:paraId="6FCD9D31" w14:textId="384F9849" w:rsidR="00DD6562" w:rsidRDefault="002A69C8">
      <w:pPr>
        <w:rPr>
          <w:sz w:val="24"/>
          <w:szCs w:val="24"/>
        </w:rPr>
      </w:pPr>
      <w:r>
        <w:rPr>
          <w:sz w:val="24"/>
          <w:szCs w:val="24"/>
        </w:rPr>
        <w:t xml:space="preserve">In the investigation </w:t>
      </w:r>
      <w:r w:rsidR="00FD3C7A">
        <w:rPr>
          <w:sz w:val="24"/>
          <w:szCs w:val="24"/>
        </w:rPr>
        <w:t xml:space="preserve">and testing </w:t>
      </w:r>
      <w:r>
        <w:rPr>
          <w:sz w:val="24"/>
          <w:szCs w:val="24"/>
        </w:rPr>
        <w:t>area, we have standardised requirements based on the PR, meaning that for a specific PR</w:t>
      </w:r>
      <w:r w:rsidR="00956AA6">
        <w:rPr>
          <w:sz w:val="24"/>
          <w:szCs w:val="24"/>
        </w:rPr>
        <w:t xml:space="preserve"> factor</w:t>
      </w:r>
      <w:r>
        <w:rPr>
          <w:sz w:val="24"/>
          <w:szCs w:val="24"/>
        </w:rPr>
        <w:t xml:space="preserve">, </w:t>
      </w:r>
      <w:r w:rsidR="00956AA6">
        <w:rPr>
          <w:sz w:val="24"/>
          <w:szCs w:val="24"/>
        </w:rPr>
        <w:t xml:space="preserve">the investigation and testing requirements will be similar. </w:t>
      </w:r>
    </w:p>
    <w:bookmarkEnd w:id="0"/>
    <w:sectPr w:rsidR="00DD656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35B4D" w14:textId="77777777" w:rsidR="00C54A64" w:rsidRDefault="00C54A64" w:rsidP="00C54A64">
      <w:pPr>
        <w:spacing w:after="0" w:line="240" w:lineRule="auto"/>
      </w:pPr>
      <w:r>
        <w:separator/>
      </w:r>
    </w:p>
  </w:endnote>
  <w:endnote w:type="continuationSeparator" w:id="0">
    <w:p w14:paraId="35B960E4" w14:textId="77777777" w:rsidR="00C54A64" w:rsidRDefault="00C54A64" w:rsidP="00C5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E94F" w14:textId="424F6EB7" w:rsidR="00C54A64" w:rsidRDefault="00C54A64">
    <w:pPr>
      <w:pStyle w:val="Footer"/>
    </w:pPr>
    <w:r>
      <w:t>CETANZ 2025 Conference – Abstract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2DA3" w14:textId="77777777" w:rsidR="00C54A64" w:rsidRDefault="00C54A64" w:rsidP="00C54A64">
      <w:pPr>
        <w:spacing w:after="0" w:line="240" w:lineRule="auto"/>
      </w:pPr>
      <w:r>
        <w:separator/>
      </w:r>
    </w:p>
  </w:footnote>
  <w:footnote w:type="continuationSeparator" w:id="0">
    <w:p w14:paraId="323CC2B3" w14:textId="77777777" w:rsidR="00C54A64" w:rsidRDefault="00C54A64" w:rsidP="00C5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81F2" w14:textId="47126585" w:rsidR="00C54A64" w:rsidRDefault="00C54A6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CD696C" wp14:editId="6F49D655">
          <wp:simplePos x="0" y="0"/>
          <wp:positionH relativeFrom="page">
            <wp:align>left</wp:align>
          </wp:positionH>
          <wp:positionV relativeFrom="paragraph">
            <wp:posOffset>-449108</wp:posOffset>
          </wp:positionV>
          <wp:extent cx="7547610" cy="1562735"/>
          <wp:effectExtent l="0" t="0" r="0" b="0"/>
          <wp:wrapThrough wrapText="bothSides">
            <wp:wrapPolygon edited="0">
              <wp:start x="0" y="0"/>
              <wp:lineTo x="0" y="21328"/>
              <wp:lineTo x="21535" y="21328"/>
              <wp:lineTo x="21535" y="0"/>
              <wp:lineTo x="0" y="0"/>
            </wp:wrapPolygon>
          </wp:wrapThrough>
          <wp:docPr id="1333555795" name="Picture 1" descr="A person standing in a f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555795" name="Picture 1" descr="A person standing in a fiel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98" cy="15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64"/>
    <w:rsid w:val="001C5FFF"/>
    <w:rsid w:val="002A69C8"/>
    <w:rsid w:val="004F022F"/>
    <w:rsid w:val="0058279B"/>
    <w:rsid w:val="00861AF0"/>
    <w:rsid w:val="008D3D7C"/>
    <w:rsid w:val="00956AA6"/>
    <w:rsid w:val="00AF6A80"/>
    <w:rsid w:val="00C54A64"/>
    <w:rsid w:val="00DD6562"/>
    <w:rsid w:val="00E00C84"/>
    <w:rsid w:val="00FD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3369B"/>
  <w15:chartTrackingRefBased/>
  <w15:docId w15:val="{A35DD644-AF3C-41D7-8B4E-60E1E495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A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4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A64"/>
  </w:style>
  <w:style w:type="paragraph" w:styleId="Footer">
    <w:name w:val="footer"/>
    <w:basedOn w:val="Normal"/>
    <w:link w:val="FooterChar"/>
    <w:uiPriority w:val="99"/>
    <w:unhideWhenUsed/>
    <w:rsid w:val="00C54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Rob Damhuis</cp:lastModifiedBy>
  <cp:revision>3</cp:revision>
  <dcterms:created xsi:type="dcterms:W3CDTF">2025-04-11T01:44:00Z</dcterms:created>
  <dcterms:modified xsi:type="dcterms:W3CDTF">2025-04-11T02:37:00Z</dcterms:modified>
</cp:coreProperties>
</file>