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F2094" w14:textId="183D355E" w:rsidR="00E02F5D" w:rsidRPr="00E02F5D" w:rsidRDefault="00460BC9" w:rsidP="00E02F5D">
      <w:pPr>
        <w:rPr>
          <w:rFonts w:ascii="Montserrat" w:hAnsi="Montserrat"/>
          <w:b/>
          <w:bCs/>
          <w:color w:val="0088C5"/>
          <w:sz w:val="28"/>
          <w:szCs w:val="28"/>
        </w:rPr>
      </w:pPr>
      <w:r>
        <w:rPr>
          <w:rFonts w:ascii="Montserrat" w:hAnsi="Montserrat"/>
          <w:b/>
          <w:bCs/>
          <w:color w:val="0088C5"/>
          <w:sz w:val="28"/>
          <w:szCs w:val="28"/>
        </w:rPr>
        <w:t xml:space="preserve">Hamilton-Waikato PBC refresh and the </w:t>
      </w:r>
      <w:r w:rsidR="000B4797">
        <w:rPr>
          <w:rFonts w:ascii="Montserrat" w:hAnsi="Montserrat"/>
          <w:b/>
          <w:bCs/>
          <w:color w:val="0088C5"/>
          <w:sz w:val="28"/>
          <w:szCs w:val="28"/>
        </w:rPr>
        <w:t>long-term</w:t>
      </w:r>
      <w:r>
        <w:rPr>
          <w:rFonts w:ascii="Montserrat" w:hAnsi="Montserrat"/>
          <w:b/>
          <w:bCs/>
          <w:color w:val="0088C5"/>
          <w:sz w:val="28"/>
          <w:szCs w:val="28"/>
        </w:rPr>
        <w:t xml:space="preserve"> delivery of BRT in Hamilton City</w:t>
      </w:r>
    </w:p>
    <w:p w14:paraId="50BBED78" w14:textId="77777777" w:rsidR="00E02F5D" w:rsidRDefault="00E02F5D" w:rsidP="00E02F5D">
      <w:pPr>
        <w:rPr>
          <w:rFonts w:ascii="Montserrat" w:hAnsi="Montserrat"/>
          <w:b/>
          <w:bCs/>
        </w:rPr>
      </w:pPr>
      <w:r w:rsidRPr="00E02F5D">
        <w:rPr>
          <w:rFonts w:ascii="Montserrat" w:hAnsi="Montserrat"/>
          <w:b/>
          <w:bCs/>
        </w:rPr>
        <w:t>Preferred Presentation Format:</w:t>
      </w:r>
      <w:r w:rsidRPr="00E02F5D">
        <w:rPr>
          <w:rFonts w:ascii="Montserrat" w:hAnsi="Montserrat"/>
        </w:rPr>
        <w:br/>
        <w:t>Oral Presentation</w:t>
      </w:r>
      <w:r w:rsidRPr="00E02F5D">
        <w:rPr>
          <w:rFonts w:ascii="Montserrat" w:hAnsi="Montserrat"/>
        </w:rPr>
        <w:br/>
      </w:r>
    </w:p>
    <w:p w14:paraId="2291B28C" w14:textId="492CA4D2" w:rsidR="00E02F5D" w:rsidRPr="00E02F5D" w:rsidRDefault="00E02F5D" w:rsidP="00E02F5D">
      <w:pPr>
        <w:rPr>
          <w:rFonts w:ascii="Montserrat" w:hAnsi="Montserrat"/>
        </w:rPr>
      </w:pPr>
      <w:r w:rsidRPr="00E02F5D">
        <w:rPr>
          <w:rFonts w:ascii="Montserrat" w:hAnsi="Montserrat"/>
          <w:b/>
          <w:bCs/>
        </w:rPr>
        <w:t>Session Stream:</w:t>
      </w:r>
      <w:r w:rsidRPr="00E02F5D">
        <w:rPr>
          <w:rFonts w:ascii="Montserrat" w:hAnsi="Montserrat"/>
        </w:rPr>
        <w:br/>
        <w:t>Strategy &amp; Planning</w:t>
      </w:r>
    </w:p>
    <w:p w14:paraId="4D2CC273" w14:textId="21B4808D" w:rsidR="00E02F5D" w:rsidRDefault="00E02F5D" w:rsidP="00E02F5D">
      <w:pPr>
        <w:rPr>
          <w:rFonts w:ascii="Montserrat" w:hAnsi="Montserrat"/>
          <w:b/>
          <w:bCs/>
        </w:rPr>
      </w:pPr>
      <w:r w:rsidRPr="00E02F5D">
        <w:rPr>
          <w:rFonts w:ascii="Montserrat" w:hAnsi="Montserrat"/>
          <w:b/>
          <w:bCs/>
        </w:rPr>
        <w:t>Abstract (</w:t>
      </w:r>
      <w:r w:rsidR="00A53BC9">
        <w:rPr>
          <w:rFonts w:ascii="Montserrat" w:hAnsi="Montserrat"/>
          <w:b/>
          <w:bCs/>
        </w:rPr>
        <w:t>286</w:t>
      </w:r>
      <w:r w:rsidRPr="00E02F5D">
        <w:rPr>
          <w:rFonts w:ascii="Montserrat" w:hAnsi="Montserrat"/>
          <w:b/>
          <w:bCs/>
        </w:rPr>
        <w:t xml:space="preserve"> words):</w:t>
      </w:r>
    </w:p>
    <w:p w14:paraId="7E136465" w14:textId="77777777" w:rsidR="00A53BC9" w:rsidRPr="00A53BC9" w:rsidRDefault="00E02F5D" w:rsidP="00A53BC9">
      <w:pPr>
        <w:jc w:val="both"/>
        <w:rPr>
          <w:rFonts w:ascii="Montserrat" w:hAnsi="Montserrat"/>
        </w:rPr>
      </w:pPr>
      <w:r w:rsidRPr="00E02F5D">
        <w:rPr>
          <w:rFonts w:ascii="Montserrat" w:hAnsi="Montserrat"/>
        </w:rPr>
        <w:br/>
      </w:r>
      <w:r w:rsidR="00A53BC9" w:rsidRPr="00A53BC9">
        <w:rPr>
          <w:rFonts w:ascii="Montserrat" w:hAnsi="Montserrat"/>
        </w:rPr>
        <w:t xml:space="preserve">Since the successful delivery of the 2022 Hamilton-Waikato Transport Programme Business Case by Future Proof, and the endorsement of this metro-wide long-term strategic transport programme by partners, there have been a series of contextual changes and decisions made, including a new GPS, a new fast-track process, and the ongoing Hamilton Southern Links </w:t>
      </w:r>
      <w:proofErr w:type="spellStart"/>
      <w:r w:rsidR="00A53BC9" w:rsidRPr="00A53BC9">
        <w:rPr>
          <w:rFonts w:ascii="Montserrat" w:hAnsi="Montserrat"/>
        </w:rPr>
        <w:t>RoN</w:t>
      </w:r>
      <w:proofErr w:type="spellEnd"/>
      <w:r w:rsidR="00A53BC9" w:rsidRPr="00A53BC9">
        <w:rPr>
          <w:rFonts w:ascii="Montserrat" w:hAnsi="Montserrat"/>
        </w:rPr>
        <w:t xml:space="preserve"> Investment Case process. Subsequently, the challenge has become how to keep this transport vision alive, relevant, and fundable in today's challenging environment.</w:t>
      </w:r>
    </w:p>
    <w:p w14:paraId="48FF7CAA" w14:textId="77777777" w:rsidR="00A53BC9" w:rsidRPr="00A53BC9" w:rsidRDefault="00A53BC9" w:rsidP="00A53BC9">
      <w:pPr>
        <w:jc w:val="both"/>
        <w:rPr>
          <w:rFonts w:ascii="Montserrat" w:hAnsi="Montserrat"/>
        </w:rPr>
      </w:pPr>
      <w:r w:rsidRPr="00A53BC9">
        <w:rPr>
          <w:rFonts w:ascii="Montserrat" w:hAnsi="Montserrat"/>
        </w:rPr>
        <w:t>HCC has developed a structured sequence of projects to guide development of a resilient, scalable Hamilton Bus Rapid Transit (BRT) as a core element of the 2022 PBC recommendations, supported by a "refresh" of the original programme recommendations to support new staff and politicians and keep momentum via a clear and easily understood ‘strategy’ for a broad audience.</w:t>
      </w:r>
    </w:p>
    <w:p w14:paraId="0C5E56E9" w14:textId="77777777" w:rsidR="00A53BC9" w:rsidRPr="00A53BC9" w:rsidRDefault="00A53BC9" w:rsidP="00A53BC9">
      <w:pPr>
        <w:jc w:val="both"/>
        <w:rPr>
          <w:rFonts w:ascii="Montserrat" w:hAnsi="Montserrat"/>
        </w:rPr>
      </w:pPr>
      <w:r w:rsidRPr="00A53BC9">
        <w:rPr>
          <w:rFonts w:ascii="Montserrat" w:hAnsi="Montserrat"/>
        </w:rPr>
        <w:t>The refresh of the HW-MSP PBC builds on completed/ongoing initiatives derived from the original 2022 business case, including the BRT Proof of Concept, Infrastructure Acceleration Fund-supported Anglesea Street PT project, Park &amp; Ride investigations, freight, and future PT network planning.</w:t>
      </w:r>
    </w:p>
    <w:p w14:paraId="1A38D142" w14:textId="77777777" w:rsidR="00A53BC9" w:rsidRPr="00A53BC9" w:rsidRDefault="00A53BC9" w:rsidP="00A53BC9">
      <w:pPr>
        <w:jc w:val="both"/>
        <w:rPr>
          <w:rFonts w:ascii="Montserrat" w:hAnsi="Montserrat"/>
        </w:rPr>
      </w:pPr>
      <w:r w:rsidRPr="00A53BC9">
        <w:rPr>
          <w:rFonts w:ascii="Montserrat" w:hAnsi="Montserrat"/>
        </w:rPr>
        <w:t>Early programme works look to corridor infrastructure upgrades and implementation of dedicated bus and SPV lanes, integration with freight, intersection priority, new interchanges, and potential Park &amp; Ride facilities at key sections of the future BRT network. Much of the potential interventions would be a first for Hamilton.</w:t>
      </w:r>
    </w:p>
    <w:p w14:paraId="10C095B0" w14:textId="77777777" w:rsidR="00A53BC9" w:rsidRPr="00A53BC9" w:rsidRDefault="00A53BC9" w:rsidP="00A53BC9">
      <w:pPr>
        <w:jc w:val="both"/>
        <w:rPr>
          <w:rFonts w:ascii="Montserrat" w:hAnsi="Montserrat"/>
        </w:rPr>
      </w:pPr>
      <w:r w:rsidRPr="00A53BC9">
        <w:rPr>
          <w:rFonts w:ascii="Montserrat" w:hAnsi="Montserrat"/>
        </w:rPr>
        <w:t>Protection of corridors, future interchanges, and depots in northern, eastern, and southern corridors is critical to the phased BRT implementation.</w:t>
      </w:r>
    </w:p>
    <w:p w14:paraId="473B4A11" w14:textId="77777777" w:rsidR="00A53BC9" w:rsidRPr="00A53BC9" w:rsidRDefault="00A53BC9" w:rsidP="00A53BC9">
      <w:pPr>
        <w:jc w:val="both"/>
        <w:rPr>
          <w:rFonts w:ascii="Montserrat" w:hAnsi="Montserrat"/>
        </w:rPr>
      </w:pPr>
      <w:r w:rsidRPr="00A53BC9">
        <w:rPr>
          <w:rFonts w:ascii="Montserrat" w:hAnsi="Montserrat"/>
        </w:rPr>
        <w:t>Integration with regional networks and connection of high-frequency and BRT services with regional rail (Te Huia) and frequent bus routes, as well as the planning framework outcomes, will aid the refresh to align with current land-use planning to ensure long-term resilience and accommodate growth long-term.</w:t>
      </w:r>
    </w:p>
    <w:p w14:paraId="059E4B04" w14:textId="489552CE" w:rsidR="008D3813" w:rsidRPr="008D3813" w:rsidRDefault="008D3813" w:rsidP="00A53BC9">
      <w:pPr>
        <w:jc w:val="both"/>
        <w:rPr>
          <w:rFonts w:ascii="Montserrat" w:hAnsi="Montserrat"/>
        </w:rPr>
      </w:pPr>
    </w:p>
    <w:sectPr w:rsidR="008D3813" w:rsidRPr="008D38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C0A7B" w14:textId="77777777" w:rsidR="00515766" w:rsidRDefault="00515766" w:rsidP="00C11ED7">
      <w:pPr>
        <w:spacing w:after="0" w:line="240" w:lineRule="auto"/>
      </w:pPr>
      <w:r>
        <w:separator/>
      </w:r>
    </w:p>
  </w:endnote>
  <w:endnote w:type="continuationSeparator" w:id="0">
    <w:p w14:paraId="026331D0" w14:textId="77777777" w:rsidR="00515766" w:rsidRDefault="00515766" w:rsidP="00C11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9CC5" w14:textId="77777777" w:rsidR="00E02F5D" w:rsidRDefault="00E02F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083D" w14:textId="3D25F34A" w:rsidR="00C11ED7" w:rsidRPr="00C11ED7" w:rsidRDefault="00C11ED7">
    <w:pPr>
      <w:pStyle w:val="Footer"/>
      <w:rPr>
        <w:rFonts w:ascii="Montserrat" w:hAnsi="Montserrat"/>
      </w:rPr>
    </w:pPr>
    <w:r w:rsidRPr="00C11ED7">
      <w:rPr>
        <w:rFonts w:ascii="Montserrat" w:hAnsi="Montserrat"/>
      </w:rPr>
      <w:t>Transportation Conference 2026 – Call for Abstracts submission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DF970" w14:textId="77777777" w:rsidR="00E02F5D" w:rsidRDefault="00E02F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A3ABB" w14:textId="77777777" w:rsidR="00515766" w:rsidRDefault="00515766" w:rsidP="00C11ED7">
      <w:pPr>
        <w:spacing w:after="0" w:line="240" w:lineRule="auto"/>
      </w:pPr>
      <w:r>
        <w:separator/>
      </w:r>
    </w:p>
  </w:footnote>
  <w:footnote w:type="continuationSeparator" w:id="0">
    <w:p w14:paraId="5120EF97" w14:textId="77777777" w:rsidR="00515766" w:rsidRDefault="00515766" w:rsidP="00C11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D9273" w14:textId="77777777" w:rsidR="00E02F5D" w:rsidRDefault="00E02F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76620" w14:textId="769139FB" w:rsidR="00C11ED7" w:rsidRDefault="00C11ED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6A55FC" wp14:editId="10C58CCE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7595235" cy="1572895"/>
          <wp:effectExtent l="0" t="0" r="5715" b="8255"/>
          <wp:wrapThrough wrapText="bothSides">
            <wp:wrapPolygon edited="0">
              <wp:start x="0" y="0"/>
              <wp:lineTo x="0" y="21452"/>
              <wp:lineTo x="21562" y="21452"/>
              <wp:lineTo x="21562" y="0"/>
              <wp:lineTo x="0" y="0"/>
            </wp:wrapPolygon>
          </wp:wrapThrough>
          <wp:docPr id="18270808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08088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18" cy="157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C2200" w14:textId="77777777" w:rsidR="00E02F5D" w:rsidRDefault="00E02F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D7"/>
    <w:rsid w:val="000B4797"/>
    <w:rsid w:val="00110000"/>
    <w:rsid w:val="00122E35"/>
    <w:rsid w:val="001C5FFF"/>
    <w:rsid w:val="00221ECA"/>
    <w:rsid w:val="00252F16"/>
    <w:rsid w:val="0031323C"/>
    <w:rsid w:val="00356002"/>
    <w:rsid w:val="003B1223"/>
    <w:rsid w:val="003B378A"/>
    <w:rsid w:val="00460BC9"/>
    <w:rsid w:val="00483E07"/>
    <w:rsid w:val="00515766"/>
    <w:rsid w:val="0053583D"/>
    <w:rsid w:val="00605AC6"/>
    <w:rsid w:val="00606734"/>
    <w:rsid w:val="0064548E"/>
    <w:rsid w:val="006455A9"/>
    <w:rsid w:val="00684E66"/>
    <w:rsid w:val="006D4DFA"/>
    <w:rsid w:val="00707498"/>
    <w:rsid w:val="00813778"/>
    <w:rsid w:val="0084103B"/>
    <w:rsid w:val="008D3813"/>
    <w:rsid w:val="009D1733"/>
    <w:rsid w:val="00A178DA"/>
    <w:rsid w:val="00A53BC9"/>
    <w:rsid w:val="00C11ED7"/>
    <w:rsid w:val="00C9246B"/>
    <w:rsid w:val="00C951B5"/>
    <w:rsid w:val="00D76D30"/>
    <w:rsid w:val="00DF2A6F"/>
    <w:rsid w:val="00E02F5D"/>
    <w:rsid w:val="00E70C92"/>
    <w:rsid w:val="00EA4D07"/>
    <w:rsid w:val="00F04346"/>
    <w:rsid w:val="00F12830"/>
    <w:rsid w:val="00F128E5"/>
    <w:rsid w:val="00F450BD"/>
    <w:rsid w:val="00FE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AC3A4"/>
  <w15:chartTrackingRefBased/>
  <w15:docId w15:val="{9240CF79-14A6-4C11-983F-943071FD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E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ED7"/>
  </w:style>
  <w:style w:type="paragraph" w:styleId="Footer">
    <w:name w:val="footer"/>
    <w:basedOn w:val="Normal"/>
    <w:link w:val="Foot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ED7"/>
  </w:style>
  <w:style w:type="paragraph" w:styleId="NormalWeb">
    <w:name w:val="Normal (Web)"/>
    <w:basedOn w:val="Normal"/>
    <w:uiPriority w:val="99"/>
    <w:semiHidden/>
    <w:unhideWhenUsed/>
    <w:rsid w:val="00221EC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91EFB89-9CF1-4771-B642-B4F02855CD6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1840</Characters>
  <Application>Microsoft Office Word</Application>
  <DocSecurity>4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Gallagher</dc:creator>
  <cp:keywords/>
  <dc:description/>
  <cp:lastModifiedBy>James Tinnion - Morgan</cp:lastModifiedBy>
  <cp:revision>2</cp:revision>
  <cp:lastPrinted>2025-06-05T21:54:00Z</cp:lastPrinted>
  <dcterms:created xsi:type="dcterms:W3CDTF">2025-08-07T21:11:00Z</dcterms:created>
  <dcterms:modified xsi:type="dcterms:W3CDTF">2025-08-07T21:11:00Z</dcterms:modified>
</cp:coreProperties>
</file>