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FBAC2" w14:textId="64CEAE4B" w:rsidR="00B90963" w:rsidRPr="006A645E" w:rsidRDefault="00B837D6" w:rsidP="006A645E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Trialling</w:t>
      </w:r>
      <w:r w:rsidR="006A645E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Tactical Urbanism 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on</w:t>
      </w:r>
      <w:r w:rsidR="006A645E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</w:t>
      </w:r>
      <w:r w:rsidR="009B5F7D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one of the most</w:t>
      </w:r>
      <w:r w:rsidR="006A645E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constrained </w:t>
      </w:r>
      <w:r w:rsidR="009B5F7D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a</w:t>
      </w:r>
      <w:r w:rsidR="006A645E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rterial</w:t>
      </w:r>
      <w:r w:rsidR="009B5F7D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corridors in</w:t>
      </w:r>
      <w:r w:rsidR="006A645E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</w:t>
      </w:r>
      <w:r w:rsidR="009B5F7D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Auckland </w:t>
      </w:r>
      <w:r w:rsidR="006A645E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– Symonds Street </w:t>
      </w:r>
    </w:p>
    <w:p w14:paraId="621716A6" w14:textId="77777777" w:rsidR="00DF7B85" w:rsidRPr="006A645E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  <w:lang w:val="en-NZ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tbl>
            <w:tblPr>
              <w:tblpPr w:leftFromText="180" w:rightFromText="180" w:vertAnchor="text" w:tblpXSpec="center" w:tblpY="1"/>
              <w:tblOverlap w:val="never"/>
              <w:tblW w:w="10405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05"/>
            </w:tblGrid>
            <w:tr w:rsidR="000F67C4" w:rsidRPr="00A1384F" w14:paraId="2A4D8180" w14:textId="77777777" w:rsidTr="000319D6">
              <w:trPr>
                <w:trHeight w:val="548"/>
              </w:trPr>
              <w:tc>
                <w:tcPr>
                  <w:tcW w:w="10405" w:type="dxa"/>
                  <w:tcBorders>
                    <w:bottom w:val="nil"/>
                  </w:tcBorders>
                  <w:shd w:val="clear" w:color="auto" w:fill="auto"/>
                </w:tcPr>
                <w:p w14:paraId="023C252C" w14:textId="77777777" w:rsidR="00D66D27" w:rsidRPr="00FB652A" w:rsidRDefault="00D66D27" w:rsidP="00D66D27">
                  <w:pPr>
                    <w:rPr>
                      <w:rFonts w:ascii="Graphik Regular" w:hAnsi="Graphik Regular" w:cs="Circular Std Book"/>
                      <w:b/>
                      <w:sz w:val="22"/>
                      <w:szCs w:val="22"/>
                    </w:rPr>
                  </w:pPr>
                  <w:r>
                    <w:rPr>
                      <w:rFonts w:ascii="Graphik Regular" w:hAnsi="Graphik Regular" w:cs="Circular Std Book"/>
                      <w:b/>
                      <w:sz w:val="22"/>
                      <w:szCs w:val="22"/>
                    </w:rPr>
                    <w:t>Sophia Chen</w:t>
                  </w:r>
                </w:p>
                <w:p w14:paraId="586ABB8F" w14:textId="77777777" w:rsidR="00D66D27" w:rsidRPr="00FB652A" w:rsidRDefault="00D66D27" w:rsidP="00D66D27">
                  <w:pPr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</w:pPr>
                  <w:r w:rsidRPr="00FB652A"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  <w:t>Transport</w:t>
                  </w:r>
                  <w:r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  <w:t>ation engineer</w:t>
                  </w:r>
                </w:p>
                <w:p w14:paraId="11AA4E19" w14:textId="77777777" w:rsidR="00D66D27" w:rsidRPr="00FB652A" w:rsidRDefault="00D66D27" w:rsidP="00D66D27">
                  <w:pPr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</w:pPr>
                  <w:r w:rsidRPr="00FB652A"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  <w:t>Flow Transportation Specialists</w:t>
                  </w:r>
                </w:p>
                <w:p w14:paraId="4D82C3D6" w14:textId="77777777" w:rsidR="00D66D27" w:rsidRPr="006A645E" w:rsidRDefault="00D66D27" w:rsidP="00D66D27">
                  <w:pPr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</w:pPr>
                  <w:r w:rsidRPr="00FB652A"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  <w:t xml:space="preserve">Email: </w:t>
                  </w:r>
                  <w:hyperlink r:id="rId8" w:history="1">
                    <w:r w:rsidRPr="00843BE9">
                      <w:rPr>
                        <w:rStyle w:val="Hyperlink"/>
                        <w:rFonts w:ascii="Graphik Regular" w:hAnsi="Graphik Regular" w:cs="Circular Std Book"/>
                        <w:bCs/>
                        <w:sz w:val="22"/>
                        <w:szCs w:val="22"/>
                      </w:rPr>
                      <w:t>sophia.chen@flownz.com</w:t>
                    </w:r>
                  </w:hyperlink>
                </w:p>
                <w:p w14:paraId="09F2890B" w14:textId="77777777" w:rsidR="00D66D27" w:rsidRDefault="00D66D27" w:rsidP="000F67C4">
                  <w:pPr>
                    <w:rPr>
                      <w:rFonts w:ascii="Graphik Regular" w:hAnsi="Graphik Regular" w:cs="Circular Std Book"/>
                      <w:b/>
                      <w:sz w:val="22"/>
                      <w:szCs w:val="22"/>
                    </w:rPr>
                  </w:pPr>
                </w:p>
                <w:p w14:paraId="7C06CD7D" w14:textId="2C9FCFC5" w:rsidR="000F67C4" w:rsidRPr="00FB652A" w:rsidRDefault="000F67C4" w:rsidP="000F67C4">
                  <w:pPr>
                    <w:rPr>
                      <w:rFonts w:ascii="Graphik Regular" w:hAnsi="Graphik Regular" w:cs="Circular Std Book"/>
                      <w:b/>
                      <w:sz w:val="22"/>
                      <w:szCs w:val="22"/>
                    </w:rPr>
                  </w:pPr>
                  <w:r>
                    <w:rPr>
                      <w:rFonts w:ascii="Graphik Regular" w:hAnsi="Graphik Regular" w:cs="Circular Std Book"/>
                      <w:b/>
                      <w:sz w:val="22"/>
                      <w:szCs w:val="22"/>
                    </w:rPr>
                    <w:t>Michael Jongeneel</w:t>
                  </w:r>
                </w:p>
                <w:p w14:paraId="2C063BCF" w14:textId="62EDC02F" w:rsidR="000F67C4" w:rsidRPr="00FB652A" w:rsidRDefault="000F67C4" w:rsidP="000F67C4">
                  <w:pPr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</w:pPr>
                  <w:r w:rsidRPr="00FB652A"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  <w:t>Transport</w:t>
                  </w:r>
                  <w:r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  <w:t>ation engineer</w:t>
                  </w:r>
                </w:p>
                <w:p w14:paraId="0631305F" w14:textId="77777777" w:rsidR="000F67C4" w:rsidRPr="00FB652A" w:rsidRDefault="000F67C4" w:rsidP="000F67C4">
                  <w:pPr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</w:pPr>
                  <w:r w:rsidRPr="00FB652A"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  <w:t>Flow Transportation Specialists</w:t>
                  </w:r>
                </w:p>
                <w:p w14:paraId="28195A85" w14:textId="68A02ECF" w:rsidR="000F67C4" w:rsidRDefault="000F67C4" w:rsidP="000F67C4">
                  <w:pPr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</w:pPr>
                  <w:r w:rsidRPr="00FB652A">
                    <w:rPr>
                      <w:rFonts w:ascii="Graphik Regular" w:hAnsi="Graphik Regular" w:cs="Circular Std Book"/>
                      <w:bCs/>
                      <w:sz w:val="22"/>
                      <w:szCs w:val="22"/>
                    </w:rPr>
                    <w:t xml:space="preserve">Email: </w:t>
                  </w:r>
                  <w:hyperlink r:id="rId9" w:history="1">
                    <w:r w:rsidRPr="003E59C1">
                      <w:rPr>
                        <w:rStyle w:val="Hyperlink"/>
                        <w:rFonts w:ascii="Graphik Regular" w:hAnsi="Graphik Regular" w:cs="Circular Std Book"/>
                        <w:bCs/>
                        <w:sz w:val="22"/>
                        <w:szCs w:val="22"/>
                      </w:rPr>
                      <w:t>michael@flownz.com</w:t>
                    </w:r>
                  </w:hyperlink>
                </w:p>
                <w:p w14:paraId="6FB26805" w14:textId="7F2D2659" w:rsidR="006A645E" w:rsidRPr="00AC2F42" w:rsidRDefault="006A645E" w:rsidP="00D66D27">
                  <w:pPr>
                    <w:rPr>
                      <w:rFonts w:ascii="Graphik Regular" w:hAnsi="Graphik Regular" w:cs="Circular Std Book"/>
                      <w:sz w:val="22"/>
                      <w:szCs w:val="22"/>
                    </w:rPr>
                  </w:pPr>
                </w:p>
              </w:tc>
            </w:tr>
          </w:tbl>
          <w:p w14:paraId="7A6DE4BD" w14:textId="77777777" w:rsidR="000F67C4" w:rsidRPr="00C547AD" w:rsidRDefault="000F67C4" w:rsidP="000F67C4">
            <w:pPr>
              <w:jc w:val="both"/>
              <w:rPr>
                <w:rFonts w:ascii="Graphik Regular" w:hAnsi="Graphik Regular" w:cs="Circular Std Book"/>
                <w:b/>
                <w:sz w:val="22"/>
                <w:szCs w:val="22"/>
              </w:rPr>
            </w:pPr>
            <w:r w:rsidRPr="00C547AD">
              <w:rPr>
                <w:rFonts w:ascii="Graphik Regular" w:hAnsi="Graphik Regular" w:cs="Circular Std Book"/>
                <w:b/>
                <w:sz w:val="22"/>
                <w:szCs w:val="22"/>
              </w:rPr>
              <w:t>Abstract</w:t>
            </w:r>
          </w:p>
          <w:p w14:paraId="0B753CBE" w14:textId="77777777" w:rsidR="000F67C4" w:rsidRDefault="000F67C4" w:rsidP="000F67C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F594B6B" w14:textId="77777777" w:rsidR="0006006B" w:rsidRDefault="00D42B2D" w:rsidP="009B5F7D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D42B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Tactical Urbanism is a phased approach to implementing proposed designs at a local scale in an adaptable, </w:t>
            </w:r>
            <w:proofErr w:type="gramStart"/>
            <w:r w:rsidRPr="00D42B2D">
              <w:rPr>
                <w:rFonts w:ascii="Graphik Regular" w:hAnsi="Graphik Regular" w:cs="Circular Std Book"/>
                <w:bCs/>
                <w:sz w:val="22"/>
                <w:szCs w:val="22"/>
              </w:rPr>
              <w:t>experimental</w:t>
            </w:r>
            <w:proofErr w:type="gramEnd"/>
            <w:r w:rsidRPr="00D42B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temporary way</w:t>
            </w:r>
            <w:r w:rsidR="0006006B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Pr="00D42B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with a potential to turn them into permanent interventions.  </w:t>
            </w:r>
          </w:p>
          <w:p w14:paraId="4C87B678" w14:textId="77777777" w:rsidR="0006006B" w:rsidRDefault="0006006B" w:rsidP="009B5F7D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187DCA3C" w14:textId="6534441D" w:rsidR="00D42B2D" w:rsidRDefault="00D42B2D" w:rsidP="009B5F7D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D42B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One key benefit of taking this approach is that, results may be observed within a short period, and the method can be quickly modified in response to these outcomes before moving forward with large capital expenditures. </w:t>
            </w:r>
            <w:r w:rsidR="0006006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Another benefit is that tactical interventions are </w:t>
            </w:r>
            <w:r w:rsidR="0006006B" w:rsidRPr="0006006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robust tools for community engagement, taking planning concepts and turning them into tangible installations for the community to experience. </w:t>
            </w:r>
            <w:r w:rsidR="0006006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is </w:t>
            </w:r>
            <w:r w:rsidR="002C3FBA">
              <w:rPr>
                <w:rFonts w:ascii="Graphik Regular" w:hAnsi="Graphik Regular" w:cs="Circular Std Book"/>
                <w:bCs/>
                <w:sz w:val="22"/>
                <w:szCs w:val="22"/>
              </w:rPr>
              <w:t>particularly beneficial</w:t>
            </w:r>
            <w:r w:rsidR="0006006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implementation</w:t>
            </w:r>
            <w:r w:rsidR="002C3FBA">
              <w:rPr>
                <w:rFonts w:ascii="Graphik Regular" w:hAnsi="Graphik Regular" w:cs="Circular Std Book"/>
                <w:bCs/>
                <w:sz w:val="22"/>
                <w:szCs w:val="22"/>
              </w:rPr>
              <w:t>s of</w:t>
            </w:r>
            <w:r w:rsidR="0006006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projects that hard to gain</w:t>
            </w:r>
            <w:r w:rsidR="0006006B" w:rsidRPr="0006006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6006B">
              <w:rPr>
                <w:rFonts w:ascii="Graphik Regular" w:hAnsi="Graphik Regular" w:cs="Circular Std Book"/>
                <w:bCs/>
                <w:sz w:val="22"/>
                <w:szCs w:val="22"/>
              </w:rPr>
              <w:t>community buy-in.</w:t>
            </w:r>
          </w:p>
          <w:p w14:paraId="440E3F26" w14:textId="77777777" w:rsidR="00D42B2D" w:rsidRDefault="00D42B2D" w:rsidP="009B5F7D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12E2C5AD" w14:textId="06473263" w:rsidR="00DF46A8" w:rsidRDefault="0006006B" w:rsidP="009B5F7D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This presentation will assess the</w:t>
            </w:r>
            <w:r w:rsidR="006A645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2146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opportunities to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apply Tactical Urbanism philosophy </w:t>
            </w:r>
            <w:r w:rsidR="00E65E08">
              <w:rPr>
                <w:rFonts w:ascii="Graphik Regular" w:hAnsi="Graphik Regular" w:cs="Circular Std Book"/>
                <w:bCs/>
                <w:sz w:val="22"/>
                <w:szCs w:val="22"/>
              </w:rPr>
              <w:t>to</w:t>
            </w:r>
            <w:r w:rsidR="0062146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one of the most constrained </w:t>
            </w:r>
            <w:r w:rsidR="00403A32">
              <w:rPr>
                <w:rFonts w:ascii="Graphik Regular" w:hAnsi="Graphik Regular" w:cs="Circular Std Book"/>
                <w:bCs/>
                <w:sz w:val="22"/>
                <w:szCs w:val="22"/>
              </w:rPr>
              <w:t>a</w:t>
            </w:r>
            <w:r w:rsidR="009B5F7D">
              <w:rPr>
                <w:rFonts w:ascii="Graphik Regular" w:hAnsi="Graphik Regular" w:cs="Circular Std Book"/>
                <w:bCs/>
                <w:sz w:val="22"/>
                <w:szCs w:val="22"/>
              </w:rPr>
              <w:t>rterial corridors</w:t>
            </w:r>
            <w:r w:rsidR="0001404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D42B2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Auckland </w:t>
            </w:r>
            <w:r w:rsidR="00621462">
              <w:rPr>
                <w:rFonts w:ascii="Graphik Regular" w:hAnsi="Graphik Regular" w:cs="Circular Std Book"/>
                <w:bCs/>
                <w:sz w:val="22"/>
                <w:szCs w:val="22"/>
              </w:rPr>
              <w:t>– Symonds Street</w:t>
            </w:r>
            <w:r w:rsidR="00DF46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– as a case study</w:t>
            </w:r>
            <w:r w:rsidR="0062146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 Symonds Street runs through the </w:t>
            </w:r>
            <w:r w:rsidR="00014046">
              <w:rPr>
                <w:rFonts w:ascii="Graphik Regular" w:hAnsi="Graphik Regular" w:cs="Circular Std Book"/>
                <w:bCs/>
                <w:sz w:val="22"/>
                <w:szCs w:val="22"/>
              </w:rPr>
              <w:t>City Centre</w:t>
            </w:r>
            <w:r w:rsidR="00621462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</w:t>
            </w:r>
            <w:r w:rsidR="00403A32">
              <w:rPr>
                <w:rFonts w:ascii="Graphik Regular" w:hAnsi="Graphik Regular" w:cs="Circular Std Book"/>
                <w:bCs/>
                <w:sz w:val="22"/>
                <w:szCs w:val="22"/>
              </w:rPr>
              <w:t>is the convergence point of multiple major arterials and some of Auckland’s busiest bus routes</w:t>
            </w:r>
            <w:r w:rsidR="001278B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DF46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presentation will talk about trialling a “Transit Mall” on Symonds Street, allowing delivery of a bi-directional cycleway, bus lanes in each direction, heavily reduced traffic, and improved pedestrian amenity. </w:t>
            </w:r>
          </w:p>
          <w:p w14:paraId="6D455B7F" w14:textId="77777777" w:rsidR="00DF46A8" w:rsidRDefault="00DF46A8" w:rsidP="009B5F7D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703610ED" w:rsidR="000F67C4" w:rsidRPr="002A7E24" w:rsidRDefault="00DF46A8" w:rsidP="002A7E24">
            <w:pPr>
              <w:jc w:val="bot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DF46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Trade-offs need to be made. And it is hard to gain community buy-in. What can be done to achieve the vision and deliver adaptable interventions that over time become permanent?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This presentation will cover the tactical measures required for the trial as well as the</w:t>
            </w:r>
            <w:r w:rsidR="002A7E2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64401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essential elements to consider </w:t>
            </w:r>
            <w:r w:rsidR="002A7E24">
              <w:rPr>
                <w:rFonts w:ascii="Graphik Regular" w:hAnsi="Graphik Regular" w:cs="Circular Std Book"/>
                <w:bCs/>
                <w:sz w:val="22"/>
                <w:szCs w:val="22"/>
              </w:rPr>
              <w:t>to make</w:t>
            </w:r>
            <w:r w:rsidR="0064401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01404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 w:rsidR="0064401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early interventions </w:t>
            </w:r>
            <w:r w:rsidR="002820A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successful and accepted by the </w:t>
            </w:r>
            <w:r w:rsidR="00847FB7">
              <w:rPr>
                <w:rFonts w:ascii="Graphik Regular" w:hAnsi="Graphik Regular" w:cs="Circular Std Book"/>
                <w:bCs/>
                <w:sz w:val="22"/>
                <w:szCs w:val="22"/>
              </w:rPr>
              <w:t>wider community</w:t>
            </w:r>
            <w:r w:rsidR="0064401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 </w:t>
            </w:r>
          </w:p>
        </w:tc>
      </w:tr>
    </w:tbl>
    <w:p w14:paraId="5FBDBD50" w14:textId="521965FB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0"/>
      <w:footerReference w:type="even" r:id="rId11"/>
      <w:footerReference w:type="default" r:id="rId12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588FF" w14:textId="77777777" w:rsidR="002974A0" w:rsidRDefault="002974A0">
      <w:r>
        <w:separator/>
      </w:r>
    </w:p>
  </w:endnote>
  <w:endnote w:type="continuationSeparator" w:id="0">
    <w:p w14:paraId="30FD6332" w14:textId="77777777" w:rsidR="002974A0" w:rsidRDefault="0029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0EB82" w14:textId="77777777" w:rsidR="002974A0" w:rsidRDefault="002974A0">
      <w:r>
        <w:separator/>
      </w:r>
    </w:p>
  </w:footnote>
  <w:footnote w:type="continuationSeparator" w:id="0">
    <w:p w14:paraId="73CDF5E0" w14:textId="77777777" w:rsidR="002974A0" w:rsidRDefault="0029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9.75pt;height:83.25pt" o:bullet="t">
        <v:imagedata r:id="rId1" o:title="Bullet Point"/>
      </v:shape>
    </w:pict>
  </w:numPicBullet>
  <w:numPicBullet w:numPicBulletId="1">
    <w:pict>
      <v:shape id="_x0000_i1097" type="#_x0000_t75" style="width:177.75pt;height:169.5pt" o:bullet="t">
        <v:imagedata r:id="rId2" o:title="Conf-Icon"/>
      </v:shape>
    </w:pict>
  </w:numPicBullet>
  <w:numPicBullet w:numPicBulletId="2">
    <w:pict>
      <v:shape id="_x0000_i1098" type="#_x0000_t75" style="width:151.5pt;height:144.75pt" o:bullet="t">
        <v:imagedata r:id="rId3" o:title="Conf-Icon"/>
      </v:shape>
    </w:pict>
  </w:numPicBullet>
  <w:numPicBullet w:numPicBulletId="3">
    <w:pict>
      <v:shape id="_x0000_i1099" type="#_x0000_t75" style="width:122.25pt;height:112.5pt" o:bullet="t">
        <v:imagedata r:id="rId4" o:title="Bullet Point"/>
      </v:shape>
    </w:pict>
  </w:numPicBullet>
  <w:numPicBullet w:numPicBulletId="4">
    <w:pict>
      <v:shape id="_x0000_i110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14046"/>
    <w:rsid w:val="00033179"/>
    <w:rsid w:val="00035CC2"/>
    <w:rsid w:val="00047A44"/>
    <w:rsid w:val="0006006B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0F67C4"/>
    <w:rsid w:val="0011226E"/>
    <w:rsid w:val="001153ED"/>
    <w:rsid w:val="00121A58"/>
    <w:rsid w:val="001278BD"/>
    <w:rsid w:val="00135777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44EC0"/>
    <w:rsid w:val="00260AEA"/>
    <w:rsid w:val="002623EE"/>
    <w:rsid w:val="00267025"/>
    <w:rsid w:val="002677BA"/>
    <w:rsid w:val="00280AFE"/>
    <w:rsid w:val="002820A8"/>
    <w:rsid w:val="00282AB2"/>
    <w:rsid w:val="002924E0"/>
    <w:rsid w:val="002974A0"/>
    <w:rsid w:val="002A1203"/>
    <w:rsid w:val="002A21A9"/>
    <w:rsid w:val="002A4E2F"/>
    <w:rsid w:val="002A7E24"/>
    <w:rsid w:val="002B5CB6"/>
    <w:rsid w:val="002C3FBA"/>
    <w:rsid w:val="002C7540"/>
    <w:rsid w:val="002E041E"/>
    <w:rsid w:val="002E334F"/>
    <w:rsid w:val="002E5C69"/>
    <w:rsid w:val="002F5169"/>
    <w:rsid w:val="0030074F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963E2"/>
    <w:rsid w:val="003A05C3"/>
    <w:rsid w:val="003E27EF"/>
    <w:rsid w:val="00403A32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40C6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21462"/>
    <w:rsid w:val="00643465"/>
    <w:rsid w:val="00643678"/>
    <w:rsid w:val="00643A94"/>
    <w:rsid w:val="0064401A"/>
    <w:rsid w:val="00651B22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645E"/>
    <w:rsid w:val="006A7D7C"/>
    <w:rsid w:val="006C59A1"/>
    <w:rsid w:val="006C7FB0"/>
    <w:rsid w:val="006E2643"/>
    <w:rsid w:val="006F23B1"/>
    <w:rsid w:val="006F42FA"/>
    <w:rsid w:val="006F545D"/>
    <w:rsid w:val="00702E85"/>
    <w:rsid w:val="00711926"/>
    <w:rsid w:val="00714297"/>
    <w:rsid w:val="007249F0"/>
    <w:rsid w:val="00733126"/>
    <w:rsid w:val="00745540"/>
    <w:rsid w:val="0075349D"/>
    <w:rsid w:val="00755E06"/>
    <w:rsid w:val="00763C93"/>
    <w:rsid w:val="00775A9A"/>
    <w:rsid w:val="00794863"/>
    <w:rsid w:val="007958CF"/>
    <w:rsid w:val="00796AED"/>
    <w:rsid w:val="007A25BC"/>
    <w:rsid w:val="007A5B04"/>
    <w:rsid w:val="007A5B67"/>
    <w:rsid w:val="007B434A"/>
    <w:rsid w:val="007B5CC6"/>
    <w:rsid w:val="007D1481"/>
    <w:rsid w:val="007E24ED"/>
    <w:rsid w:val="007E7468"/>
    <w:rsid w:val="007F5CD2"/>
    <w:rsid w:val="0081400B"/>
    <w:rsid w:val="00817D3F"/>
    <w:rsid w:val="00821AC6"/>
    <w:rsid w:val="00831EAC"/>
    <w:rsid w:val="00846CE2"/>
    <w:rsid w:val="00847FB7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B5F7D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25F1"/>
    <w:rsid w:val="00A43D01"/>
    <w:rsid w:val="00A460EC"/>
    <w:rsid w:val="00A556BD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837D6"/>
    <w:rsid w:val="00B90963"/>
    <w:rsid w:val="00BA214A"/>
    <w:rsid w:val="00BA2F05"/>
    <w:rsid w:val="00BA3206"/>
    <w:rsid w:val="00BB26CE"/>
    <w:rsid w:val="00BC52F5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20CC9"/>
    <w:rsid w:val="00D42B2D"/>
    <w:rsid w:val="00D63EA2"/>
    <w:rsid w:val="00D66D27"/>
    <w:rsid w:val="00D719B5"/>
    <w:rsid w:val="00D73AF4"/>
    <w:rsid w:val="00D7455A"/>
    <w:rsid w:val="00D835B0"/>
    <w:rsid w:val="00D87B29"/>
    <w:rsid w:val="00DA3906"/>
    <w:rsid w:val="00DE685C"/>
    <w:rsid w:val="00DF46A8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5E08"/>
    <w:rsid w:val="00E67033"/>
    <w:rsid w:val="00E71C11"/>
    <w:rsid w:val="00E73FE4"/>
    <w:rsid w:val="00E77C9A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F6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a.chen@flown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el@flownz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2046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Sophia Chen</cp:lastModifiedBy>
  <cp:revision>5</cp:revision>
  <cp:lastPrinted>2017-09-24T23:53:00Z</cp:lastPrinted>
  <dcterms:created xsi:type="dcterms:W3CDTF">2020-11-13T03:10:00Z</dcterms:created>
  <dcterms:modified xsi:type="dcterms:W3CDTF">2020-11-13T03:30:00Z</dcterms:modified>
</cp:coreProperties>
</file>