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56684E15" w:rsidR="00714297" w:rsidRPr="00703B3C" w:rsidRDefault="002F03D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1. Stairway to Heaven</w:t>
      </w:r>
      <w:r w:rsidR="00C93D31" w:rsidRPr="00703B3C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 </w:t>
      </w:r>
      <w:r w:rsidR="000B448B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– Understanding Demand 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0897EED" w14:textId="5E996F59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31FA1F63" w14:textId="77777777" w:rsidR="00C01ED1" w:rsidRDefault="00C02E06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We live in increasingly unpredictable times, yet the call for good evidence to support the investment decisions </w:t>
      </w:r>
      <w:r w:rsidR="00C01ED1">
        <w:rPr>
          <w:rFonts w:ascii="Fakt Pro Bln" w:hAnsi="Fakt Pro Bln" w:cs="Circular Std Book"/>
        </w:rPr>
        <w:t xml:space="preserve">we make </w:t>
      </w:r>
      <w:r>
        <w:rPr>
          <w:rFonts w:ascii="Fakt Pro Bln" w:hAnsi="Fakt Pro Bln" w:cs="Circular Std Book"/>
        </w:rPr>
        <w:t xml:space="preserve">for active modes does not seem to diminish. </w:t>
      </w:r>
    </w:p>
    <w:p w14:paraId="15D02DA7" w14:textId="77777777" w:rsidR="00C01ED1" w:rsidRDefault="00C01ED1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75688B9C" w14:textId="5121426E" w:rsidR="00C01ED1" w:rsidRDefault="00C02E06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This presentation will present evidence on how demand for active modes changed dramatically in response to </w:t>
      </w:r>
      <w:proofErr w:type="gramStart"/>
      <w:r>
        <w:rPr>
          <w:rFonts w:ascii="Fakt Pro Bln" w:hAnsi="Fakt Pro Bln" w:cs="Circular Std Book"/>
        </w:rPr>
        <w:t>a number of</w:t>
      </w:r>
      <w:proofErr w:type="gramEnd"/>
      <w:r>
        <w:rPr>
          <w:rFonts w:ascii="Fakt Pro Bln" w:hAnsi="Fakt Pro Bln" w:cs="Circular Std Book"/>
        </w:rPr>
        <w:t xml:space="preserve"> major disruptions in recent times (including the Canterbury Earthquake and Global Financial Crash</w:t>
      </w:r>
      <w:r w:rsidR="0077608B">
        <w:rPr>
          <w:rFonts w:ascii="Fakt Pro Bln" w:hAnsi="Fakt Pro Bln" w:cs="Circular Std Book"/>
        </w:rPr>
        <w:t xml:space="preserve">). It also analyses the initial demand trends emerging from the </w:t>
      </w:r>
      <w:r>
        <w:rPr>
          <w:rFonts w:ascii="Fakt Pro Bln" w:hAnsi="Fakt Pro Bln" w:cs="Circular Std Book"/>
        </w:rPr>
        <w:t>Covid-19 outbreak</w:t>
      </w:r>
      <w:r w:rsidR="0077608B">
        <w:rPr>
          <w:rFonts w:ascii="Fakt Pro Bln" w:hAnsi="Fakt Pro Bln" w:cs="Circular Std Book"/>
        </w:rPr>
        <w:t xml:space="preserve"> and considers the </w:t>
      </w:r>
      <w:r w:rsidR="00A34806">
        <w:rPr>
          <w:rFonts w:ascii="Fakt Pro Bln" w:hAnsi="Fakt Pro Bln" w:cs="Circular Std Book"/>
        </w:rPr>
        <w:t>methods and accuracy</w:t>
      </w:r>
      <w:r w:rsidR="0077608B">
        <w:rPr>
          <w:rFonts w:ascii="Fakt Pro Bln" w:hAnsi="Fakt Pro Bln" w:cs="Circular Std Book"/>
        </w:rPr>
        <w:t xml:space="preserve"> of predictions </w:t>
      </w:r>
      <w:r w:rsidR="00A34806">
        <w:rPr>
          <w:rFonts w:ascii="Fakt Pro Bln" w:hAnsi="Fakt Pro Bln" w:cs="Circular Std Book"/>
        </w:rPr>
        <w:t>of</w:t>
      </w:r>
      <w:r w:rsidR="0077608B">
        <w:rPr>
          <w:rFonts w:ascii="Fakt Pro Bln" w:hAnsi="Fakt Pro Bln" w:cs="Circular Std Book"/>
        </w:rPr>
        <w:t xml:space="preserve"> future demand for active modes</w:t>
      </w:r>
      <w:r>
        <w:rPr>
          <w:rFonts w:ascii="Fakt Pro Bln" w:hAnsi="Fakt Pro Bln" w:cs="Circular Std Book"/>
        </w:rPr>
        <w:t xml:space="preserve">. </w:t>
      </w:r>
      <w:r w:rsidR="0077608B">
        <w:rPr>
          <w:rFonts w:ascii="Fakt Pro Bln" w:hAnsi="Fakt Pro Bln" w:cs="Circular Std Book"/>
        </w:rPr>
        <w:t xml:space="preserve">The presentation </w:t>
      </w:r>
      <w:r>
        <w:rPr>
          <w:rFonts w:ascii="Fakt Pro Bln" w:hAnsi="Fakt Pro Bln" w:cs="Circular Std Book"/>
        </w:rPr>
        <w:t xml:space="preserve">considers whether the tools we have to predict </w:t>
      </w:r>
      <w:r w:rsidR="00B52E92">
        <w:rPr>
          <w:rFonts w:ascii="Fakt Pro Bln" w:hAnsi="Fakt Pro Bln" w:cs="Circular Std Book"/>
        </w:rPr>
        <w:t>general and route specifi</w:t>
      </w:r>
      <w:r w:rsidR="00A34806">
        <w:rPr>
          <w:rFonts w:ascii="Fakt Pro Bln" w:hAnsi="Fakt Pro Bln" w:cs="Circular Std Book"/>
        </w:rPr>
        <w:t>c</w:t>
      </w:r>
      <w:r w:rsidR="00B52E92">
        <w:rPr>
          <w:rFonts w:ascii="Fakt Pro Bln" w:hAnsi="Fakt Pro Bln" w:cs="Circular Std Book"/>
        </w:rPr>
        <w:t xml:space="preserve"> </w:t>
      </w:r>
      <w:r>
        <w:rPr>
          <w:rFonts w:ascii="Fakt Pro Bln" w:hAnsi="Fakt Pro Bln" w:cs="Circular Std Book"/>
        </w:rPr>
        <w:t xml:space="preserve">demand changes in response to major disruptors are reliable </w:t>
      </w:r>
      <w:proofErr w:type="gramStart"/>
      <w:r>
        <w:rPr>
          <w:rFonts w:ascii="Fakt Pro Bln" w:hAnsi="Fakt Pro Bln" w:cs="Circular Std Book"/>
        </w:rPr>
        <w:t>enough</w:t>
      </w:r>
      <w:r w:rsidR="00C01ED1">
        <w:rPr>
          <w:rFonts w:ascii="Fakt Pro Bln" w:hAnsi="Fakt Pro Bln" w:cs="Circular Std Book"/>
        </w:rPr>
        <w:t>,</w:t>
      </w:r>
      <w:r>
        <w:rPr>
          <w:rFonts w:ascii="Fakt Pro Bln" w:hAnsi="Fakt Pro Bln" w:cs="Circular Std Book"/>
        </w:rPr>
        <w:t xml:space="preserve"> and</w:t>
      </w:r>
      <w:proofErr w:type="gramEnd"/>
      <w:r>
        <w:rPr>
          <w:rFonts w:ascii="Fakt Pro Bln" w:hAnsi="Fakt Pro Bln" w:cs="Circular Std Book"/>
        </w:rPr>
        <w:t xml:space="preserve"> </w:t>
      </w:r>
      <w:r w:rsidR="00C01ED1">
        <w:rPr>
          <w:rFonts w:ascii="Fakt Pro Bln" w:hAnsi="Fakt Pro Bln" w:cs="Circular Std Book"/>
        </w:rPr>
        <w:t xml:space="preserve">explores </w:t>
      </w:r>
      <w:r>
        <w:rPr>
          <w:rFonts w:ascii="Fakt Pro Bln" w:hAnsi="Fakt Pro Bln" w:cs="Circular Std Book"/>
        </w:rPr>
        <w:t>what we could do to improve our forecasting tools.</w:t>
      </w:r>
      <w:r w:rsidR="00B52E92">
        <w:rPr>
          <w:rFonts w:ascii="Fakt Pro Bln" w:hAnsi="Fakt Pro Bln" w:cs="Circular Std Book"/>
        </w:rPr>
        <w:t xml:space="preserve">  </w:t>
      </w:r>
      <w:r>
        <w:rPr>
          <w:rFonts w:ascii="Fakt Pro Bln" w:hAnsi="Fakt Pro Bln" w:cs="Circular Std Book"/>
        </w:rPr>
        <w:t xml:space="preserve"> </w:t>
      </w:r>
    </w:p>
    <w:p w14:paraId="719B57A2" w14:textId="77777777" w:rsidR="00C01ED1" w:rsidRDefault="00C01ED1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72C984C8" w14:textId="3D826D41" w:rsidR="00C02E06" w:rsidRDefault="00C01ED1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The presentation a</w:t>
      </w:r>
      <w:r w:rsidR="00C02E06">
        <w:rPr>
          <w:rFonts w:ascii="Fakt Pro Bln" w:hAnsi="Fakt Pro Bln" w:cs="Circular Std Book"/>
        </w:rPr>
        <w:t>lso ex</w:t>
      </w:r>
      <w:r>
        <w:rPr>
          <w:rFonts w:ascii="Fakt Pro Bln" w:hAnsi="Fakt Pro Bln" w:cs="Circular Std Book"/>
        </w:rPr>
        <w:t>amines</w:t>
      </w:r>
      <w:r w:rsidR="00C02E06">
        <w:rPr>
          <w:rFonts w:ascii="Fakt Pro Bln" w:hAnsi="Fakt Pro Bln" w:cs="Circular Std Book"/>
        </w:rPr>
        <w:t xml:space="preserve"> whether the evidence from recent disruptions provides increasing support for </w:t>
      </w:r>
      <w:r>
        <w:rPr>
          <w:rFonts w:ascii="Fakt Pro Bln" w:hAnsi="Fakt Pro Bln" w:cs="Circular Std Book"/>
        </w:rPr>
        <w:t>adopting more flexible use of our transport infrastructure (such as ‘tactical urbanism’ interventions)</w:t>
      </w:r>
      <w:r w:rsidR="00913491">
        <w:rPr>
          <w:rFonts w:ascii="Fakt Pro Bln" w:hAnsi="Fakt Pro Bln" w:cs="Circular Std Book"/>
        </w:rPr>
        <w:t xml:space="preserve"> </w:t>
      </w:r>
      <w:r>
        <w:rPr>
          <w:rFonts w:ascii="Fakt Pro Bln" w:hAnsi="Fakt Pro Bln" w:cs="Circular Std Book"/>
        </w:rPr>
        <w:t>and building in greater flexibility to new infrastructure we build. This draws on the findings of recent stakeholder feedback</w:t>
      </w:r>
      <w:r w:rsidR="00913491">
        <w:rPr>
          <w:rFonts w:ascii="Fakt Pro Bln" w:hAnsi="Fakt Pro Bln" w:cs="Circular Std Book"/>
        </w:rPr>
        <w:t xml:space="preserve">, </w:t>
      </w:r>
      <w:r w:rsidR="00A34806">
        <w:rPr>
          <w:rFonts w:ascii="Fakt Pro Bln" w:hAnsi="Fakt Pro Bln" w:cs="Circular Std Book"/>
        </w:rPr>
        <w:t>demand data</w:t>
      </w:r>
      <w:r w:rsidR="00913491">
        <w:rPr>
          <w:rFonts w:ascii="Fakt Pro Bln" w:hAnsi="Fakt Pro Bln" w:cs="Circular Std Book"/>
        </w:rPr>
        <w:t xml:space="preserve">, </w:t>
      </w:r>
      <w:r w:rsidR="00A34806">
        <w:rPr>
          <w:rFonts w:ascii="Fakt Pro Bln" w:hAnsi="Fakt Pro Bln" w:cs="Circular Std Book"/>
        </w:rPr>
        <w:t xml:space="preserve">and surveys of </w:t>
      </w:r>
      <w:r w:rsidR="00913491">
        <w:rPr>
          <w:rFonts w:ascii="Fakt Pro Bln" w:hAnsi="Fakt Pro Bln" w:cs="Circular Std Book"/>
        </w:rPr>
        <w:t>user experience</w:t>
      </w:r>
      <w:r>
        <w:rPr>
          <w:rFonts w:ascii="Fakt Pro Bln" w:hAnsi="Fakt Pro Bln" w:cs="Circular Std Book"/>
        </w:rPr>
        <w:t xml:space="preserve"> on a </w:t>
      </w:r>
      <w:r w:rsidR="00A34806">
        <w:rPr>
          <w:rFonts w:ascii="Fakt Pro Bln" w:hAnsi="Fakt Pro Bln" w:cs="Circular Std Book"/>
        </w:rPr>
        <w:t>variety of</w:t>
      </w:r>
      <w:r>
        <w:rPr>
          <w:rFonts w:ascii="Fakt Pro Bln" w:hAnsi="Fakt Pro Bln" w:cs="Circular Std Book"/>
        </w:rPr>
        <w:t xml:space="preserve"> active mode projects in New Zealand which support the case  </w:t>
      </w:r>
      <w:r w:rsidR="00790641">
        <w:rPr>
          <w:rFonts w:ascii="Fakt Pro Bln" w:hAnsi="Fakt Pro Bln" w:cs="Circular Std Book"/>
        </w:rPr>
        <w:t xml:space="preserve">to repurpose </w:t>
      </w:r>
      <w:r w:rsidR="00B52E92">
        <w:rPr>
          <w:rFonts w:ascii="Fakt Pro Bln" w:hAnsi="Fakt Pro Bln" w:cs="Circular Std Book"/>
        </w:rPr>
        <w:t xml:space="preserve">the </w:t>
      </w:r>
      <w:r>
        <w:rPr>
          <w:rFonts w:ascii="Fakt Pro Bln" w:hAnsi="Fakt Pro Bln" w:cs="Circular Std Book"/>
        </w:rPr>
        <w:t xml:space="preserve">existing infrastructure </w:t>
      </w:r>
      <w:r w:rsidR="00B52E92">
        <w:rPr>
          <w:rFonts w:ascii="Fakt Pro Bln" w:hAnsi="Fakt Pro Bln" w:cs="Circular Std Book"/>
        </w:rPr>
        <w:t xml:space="preserve">quickly to meet the changing demands </w:t>
      </w:r>
      <w:r>
        <w:rPr>
          <w:rFonts w:ascii="Fakt Pro Bln" w:hAnsi="Fakt Pro Bln" w:cs="Circular Std Book"/>
        </w:rPr>
        <w:t xml:space="preserve">at a time of increasing risk of greater public debt if we carry on investing in active modes in the way we traditionally have. </w:t>
      </w:r>
    </w:p>
    <w:p w14:paraId="3A21A9E1" w14:textId="77777777" w:rsidR="00C02E06" w:rsidRDefault="00C02E06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26D5F4E8" w14:textId="7F3DB603" w:rsidR="002F03D0" w:rsidRDefault="002F03D0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72154A68" w14:textId="5952520C" w:rsidR="00880637" w:rsidRDefault="00880637" w:rsidP="00C01ED1">
      <w:pPr>
        <w:pStyle w:val="Heading1"/>
        <w:keepNext w:val="0"/>
        <w:spacing w:before="0" w:after="0"/>
        <w:rPr>
          <w:rFonts w:ascii="Fakt Pro Bln" w:hAnsi="Fakt Pro Bln" w:cs="Circular Std Book"/>
        </w:rPr>
      </w:pPr>
    </w:p>
    <w:p w14:paraId="2D67777D" w14:textId="77777777" w:rsidR="00880637" w:rsidRDefault="00880637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0EA56F5B" w14:textId="7BADB4EC" w:rsidR="00880637" w:rsidRDefault="00880637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354CB86D" w14:textId="1E0C3C0C" w:rsidR="00C23881" w:rsidRDefault="00C23881" w:rsidP="0077608B">
      <w:pPr>
        <w:pStyle w:val="Heading1"/>
        <w:keepNext w:val="0"/>
        <w:spacing w:before="0" w:after="0"/>
        <w:rPr>
          <w:rFonts w:ascii="Fakt Pro Bln" w:hAnsi="Fakt Pro Bln" w:cs="Circular Std Book"/>
        </w:rPr>
      </w:pPr>
    </w:p>
    <w:p w14:paraId="4985B771" w14:textId="77777777" w:rsidR="00C23881" w:rsidRPr="00657112" w:rsidRDefault="00C23881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C23881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83552" w14:textId="77777777" w:rsidR="00031661" w:rsidRDefault="00031661">
      <w:r>
        <w:separator/>
      </w:r>
    </w:p>
  </w:endnote>
  <w:endnote w:type="continuationSeparator" w:id="0">
    <w:p w14:paraId="6BC7C04C" w14:textId="77777777" w:rsidR="00031661" w:rsidRDefault="0003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47760" w14:textId="77777777" w:rsidR="006D702D" w:rsidRDefault="006D7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1223E" w14:textId="77777777" w:rsidR="00031661" w:rsidRDefault="00031661">
      <w:r>
        <w:separator/>
      </w:r>
    </w:p>
  </w:footnote>
  <w:footnote w:type="continuationSeparator" w:id="0">
    <w:p w14:paraId="3812358E" w14:textId="77777777" w:rsidR="00031661" w:rsidRDefault="0003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05AFD" w14:textId="77777777" w:rsidR="006D702D" w:rsidRDefault="006D7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BA18773" w:rsidR="004F7FFB" w:rsidRDefault="00C23881" w:rsidP="00703B3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D61527" wp14:editId="0FCB1E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6c584007881cc694361121b6" descr="{&quot;HashCode&quot;:20202793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3CA3C" w14:textId="383F8AA5" w:rsidR="00C23881" w:rsidRPr="00C23881" w:rsidRDefault="00C23881" w:rsidP="00C23881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2388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61527" id="_x0000_t202" coordsize="21600,21600" o:spt="202" path="m,l,21600r21600,l21600,xe">
              <v:stroke joinstyle="miter"/>
              <v:path gradientshapeok="t" o:connecttype="rect"/>
            </v:shapetype>
            <v:shape id="MSIPCM6c584007881cc694361121b6" o:spid="_x0000_s1026" type="#_x0000_t202" alt="{&quot;HashCode&quot;:202027932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" o:allowincell="f" filled="f" stroked="f" strokeweight=".5pt">
              <v:textbox inset="20pt,0,,0">
                <w:txbxContent>
                  <w:p w14:paraId="50E3CA3C" w14:textId="383F8AA5" w:rsidR="00C23881" w:rsidRPr="00C23881" w:rsidRDefault="00C23881" w:rsidP="00C23881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23881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3B3C"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CE4A3" w14:textId="77777777" w:rsidR="006D702D" w:rsidRDefault="006D7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0.15pt;height:82.7pt" o:bullet="t">
        <v:imagedata r:id="rId1" o:title="Bullet Point"/>
      </v:shape>
    </w:pict>
  </w:numPicBullet>
  <w:numPicBullet w:numPicBulletId="1">
    <w:pict>
      <v:shape id="_x0000_i1037" type="#_x0000_t75" style="width:177.15pt;height:169.3pt" o:bullet="t">
        <v:imagedata r:id="rId2" o:title="Conf-Icon"/>
      </v:shape>
    </w:pict>
  </w:numPicBullet>
  <w:numPicBullet w:numPicBulletId="2">
    <w:pict>
      <v:shape id="_x0000_i1038" type="#_x0000_t75" style="width:151.85pt;height:145.05pt" o:bullet="t">
        <v:imagedata r:id="rId3" o:title="Conf-Icon"/>
      </v:shape>
    </w:pict>
  </w:numPicBullet>
  <w:numPicBullet w:numPicBulletId="3">
    <w:pict>
      <v:shape id="_x0000_i1039" type="#_x0000_t75" style="width:122.25pt;height:112.3pt" o:bullet="t">
        <v:imagedata r:id="rId4" o:title="Bullet Point"/>
      </v:shape>
    </w:pict>
  </w:numPicBullet>
  <w:numPicBullet w:numPicBulletId="4">
    <w:pict>
      <v:shape id="_x0000_i1040" type="#_x0000_t75" style="width:109.05pt;height:107.3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1661"/>
    <w:rsid w:val="00033179"/>
    <w:rsid w:val="00035CC2"/>
    <w:rsid w:val="00045430"/>
    <w:rsid w:val="00047A44"/>
    <w:rsid w:val="000615B7"/>
    <w:rsid w:val="00062E29"/>
    <w:rsid w:val="00082404"/>
    <w:rsid w:val="00092424"/>
    <w:rsid w:val="00094515"/>
    <w:rsid w:val="00094623"/>
    <w:rsid w:val="000A7AE1"/>
    <w:rsid w:val="000B448B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1877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1A18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03D0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702D"/>
    <w:rsid w:val="006E2643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7608B"/>
    <w:rsid w:val="00790641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637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3491"/>
    <w:rsid w:val="00915359"/>
    <w:rsid w:val="00916705"/>
    <w:rsid w:val="00916CAC"/>
    <w:rsid w:val="009202AF"/>
    <w:rsid w:val="009207B4"/>
    <w:rsid w:val="00921582"/>
    <w:rsid w:val="00926714"/>
    <w:rsid w:val="00926ECE"/>
    <w:rsid w:val="009271D1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4806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52E92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1ED1"/>
    <w:rsid w:val="00C02E06"/>
    <w:rsid w:val="00C23881"/>
    <w:rsid w:val="00C31339"/>
    <w:rsid w:val="00C32978"/>
    <w:rsid w:val="00C35A98"/>
    <w:rsid w:val="00C43D41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FAD3B-C21F-4501-A10C-EB2DF654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1498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Andy Lightowler</cp:lastModifiedBy>
  <cp:revision>3</cp:revision>
  <cp:lastPrinted>2017-09-24T23:53:00Z</cp:lastPrinted>
  <dcterms:created xsi:type="dcterms:W3CDTF">2020-04-30T22:40:00Z</dcterms:created>
  <dcterms:modified xsi:type="dcterms:W3CDTF">2020-04-30T22:45:00Z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e8007d-0344-4ee5-bb02-8f24bdb7d471_Enabled">
    <vt:lpwstr>true</vt:lpwstr>
  </property>
  <property fmtid="{D5CDD505-2E9C-101B-9397-08002B2CF9AE}" pid="3" name="MSIP_Label_71e8007d-0344-4ee5-bb02-8f24bdb7d471_SetDate">
    <vt:lpwstr>2020-04-17T08:20:23Z</vt:lpwstr>
  </property>
  <property fmtid="{D5CDD505-2E9C-101B-9397-08002B2CF9AE}" pid="4" name="MSIP_Label_71e8007d-0344-4ee5-bb02-8f24bdb7d471_Method">
    <vt:lpwstr>Standard</vt:lpwstr>
  </property>
  <property fmtid="{D5CDD505-2E9C-101B-9397-08002B2CF9AE}" pid="5" name="MSIP_Label_71e8007d-0344-4ee5-bb02-8f24bdb7d471_Name">
    <vt:lpwstr>General Document</vt:lpwstr>
  </property>
  <property fmtid="{D5CDD505-2E9C-101B-9397-08002B2CF9AE}" pid="6" name="MSIP_Label_71e8007d-0344-4ee5-bb02-8f24bdb7d471_SiteId">
    <vt:lpwstr>bb0f7126-b1c5-4f3e-8ca1-2b24f0f74620</vt:lpwstr>
  </property>
  <property fmtid="{D5CDD505-2E9C-101B-9397-08002B2CF9AE}" pid="7" name="MSIP_Label_71e8007d-0344-4ee5-bb02-8f24bdb7d471_ActionId">
    <vt:lpwstr>d4f73b5d-3a4b-4c03-a22a-0000a8f2ac30</vt:lpwstr>
  </property>
  <property fmtid="{D5CDD505-2E9C-101B-9397-08002B2CF9AE}" pid="8" name="MSIP_Label_71e8007d-0344-4ee5-bb02-8f24bdb7d471_ContentBits">
    <vt:lpwstr>1</vt:lpwstr>
  </property>
</Properties>
</file>