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74B0C" w14:textId="6ABCAA06" w:rsidR="00714297" w:rsidRPr="0067145D" w:rsidRDefault="00FD2C75" w:rsidP="00B745C8">
      <w:pPr>
        <w:pStyle w:val="Heading1"/>
        <w:keepNext w:val="0"/>
        <w:spacing w:before="0" w:after="0"/>
        <w:rPr>
          <w:rFonts w:ascii="Circular Std Book" w:hAnsi="Circular Std Book" w:cs="Circular Std Book"/>
          <w:bCs w:val="0"/>
          <w:color w:val="6B80AB"/>
          <w:sz w:val="36"/>
          <w:szCs w:val="36"/>
          <w:lang w:val="en-NZ" w:eastAsia="en-NZ"/>
        </w:rPr>
      </w:pPr>
      <w:r>
        <w:rPr>
          <w:rFonts w:ascii="Circular Std Book" w:hAnsi="Circular Std Book" w:cs="Circular Std Book"/>
          <w:bCs w:val="0"/>
          <w:color w:val="6B80AB"/>
          <w:sz w:val="36"/>
          <w:szCs w:val="36"/>
          <w:lang w:val="en-NZ" w:eastAsia="en-NZ"/>
        </w:rPr>
        <w:t xml:space="preserve">Waka Kotahi Pavement Design Standard </w:t>
      </w:r>
      <w:r w:rsidR="002952DC">
        <w:rPr>
          <w:rFonts w:ascii="Circular Std Book" w:hAnsi="Circular Std Book" w:cs="Circular Std Book"/>
          <w:bCs w:val="0"/>
          <w:color w:val="6B80AB"/>
          <w:sz w:val="36"/>
          <w:szCs w:val="36"/>
          <w:lang w:val="en-NZ" w:eastAsia="en-NZ"/>
        </w:rPr>
        <w:t xml:space="preserve">Volume </w:t>
      </w:r>
      <w:r w:rsidR="00B1326A">
        <w:rPr>
          <w:rFonts w:ascii="Circular Std Book" w:hAnsi="Circular Std Book" w:cs="Circular Std Book"/>
          <w:bCs w:val="0"/>
          <w:color w:val="6B80AB"/>
          <w:sz w:val="36"/>
          <w:szCs w:val="36"/>
          <w:lang w:val="en-NZ" w:eastAsia="en-NZ"/>
        </w:rPr>
        <w:t>6</w:t>
      </w:r>
      <w:r w:rsidR="00AD6BD2">
        <w:rPr>
          <w:rFonts w:ascii="Circular Std Book" w:hAnsi="Circular Std Book" w:cs="Circular Std Book"/>
          <w:bCs w:val="0"/>
          <w:color w:val="6B80AB"/>
          <w:sz w:val="36"/>
          <w:szCs w:val="36"/>
          <w:lang w:val="en-NZ" w:eastAsia="en-NZ"/>
        </w:rPr>
        <w:t xml:space="preserve"> Field Testing and Investigation and Volume 7 </w:t>
      </w:r>
      <w:r w:rsidR="004E4131">
        <w:rPr>
          <w:rFonts w:ascii="Circular Std Book" w:hAnsi="Circular Std Book" w:cs="Circular Std Book"/>
          <w:bCs w:val="0"/>
          <w:color w:val="6B80AB"/>
          <w:sz w:val="36"/>
          <w:szCs w:val="36"/>
          <w:lang w:val="en-NZ" w:eastAsia="en-NZ"/>
        </w:rPr>
        <w:t>Laboratory Testing Requirements</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543B514A" w14:textId="51C76348" w:rsidR="002F1E4C" w:rsidRPr="00D54FDC" w:rsidRDefault="00D54FDC" w:rsidP="002F1E4C">
            <w:pPr>
              <w:rPr>
                <w:rFonts w:ascii="Graphik Regular" w:hAnsi="Graphik Regular" w:cs="Circular Std Book"/>
                <w:sz w:val="22"/>
                <w:szCs w:val="22"/>
              </w:rPr>
            </w:pPr>
            <w:r w:rsidRPr="00D54FDC">
              <w:rPr>
                <w:rFonts w:ascii="Graphik Regular" w:hAnsi="Graphik Regular" w:cs="Circular Std Book"/>
                <w:sz w:val="22"/>
                <w:szCs w:val="22"/>
              </w:rPr>
              <w:t>Waka Kotahi spends a significant amount per annum on pavement construction and/or rehabilitation projects, which are generally designed to have a 25 years design life. Waka Kotahi has identified that the asset life for many of the pavements designed and constructed for them do not align with the designed asset life, failing after only a few years.</w:t>
            </w:r>
            <w:r w:rsidR="00E838EB">
              <w:rPr>
                <w:rFonts w:ascii="Graphik Regular" w:hAnsi="Graphik Regular" w:cs="Circular Std Book"/>
                <w:sz w:val="22"/>
                <w:szCs w:val="22"/>
              </w:rPr>
              <w:t xml:space="preserve"> </w:t>
            </w:r>
            <w:r w:rsidR="002F1E4C">
              <w:rPr>
                <w:rFonts w:ascii="Graphik Regular" w:hAnsi="Graphik Regular" w:cs="Circular Std Book"/>
                <w:sz w:val="22"/>
                <w:szCs w:val="22"/>
              </w:rPr>
              <w:t xml:space="preserve"> </w:t>
            </w:r>
            <w:r w:rsidR="002F1E4C" w:rsidRPr="00D54FDC">
              <w:rPr>
                <w:rFonts w:ascii="Graphik Regular" w:hAnsi="Graphik Regular" w:cs="Circular Std Book"/>
                <w:sz w:val="22"/>
                <w:szCs w:val="22"/>
              </w:rPr>
              <w:t xml:space="preserve"> Several studies over the past 25 years have shown that these issues are primarily caused by </w:t>
            </w:r>
            <w:r w:rsidR="00782730">
              <w:rPr>
                <w:rFonts w:ascii="Graphik Regular" w:hAnsi="Graphik Regular" w:cs="Circular Std Book"/>
                <w:sz w:val="22"/>
                <w:szCs w:val="22"/>
              </w:rPr>
              <w:t>five</w:t>
            </w:r>
            <w:r w:rsidR="002F1E4C" w:rsidRPr="00D54FDC">
              <w:rPr>
                <w:rFonts w:ascii="Graphik Regular" w:hAnsi="Graphik Regular" w:cs="Circular Std Book"/>
                <w:sz w:val="22"/>
                <w:szCs w:val="22"/>
              </w:rPr>
              <w:t xml:space="preserve"> factors, being </w:t>
            </w:r>
            <w:r w:rsidR="0019463C">
              <w:rPr>
                <w:rFonts w:ascii="Graphik Regular" w:hAnsi="Graphik Regular" w:cs="Circular Std Book"/>
                <w:sz w:val="22"/>
                <w:szCs w:val="22"/>
              </w:rPr>
              <w:t xml:space="preserve">wrong treatment type, </w:t>
            </w:r>
            <w:r w:rsidR="002F1E4C" w:rsidRPr="00D54FDC">
              <w:rPr>
                <w:rFonts w:ascii="Graphik Regular" w:hAnsi="Graphik Regular" w:cs="Circular Std Book"/>
                <w:sz w:val="22"/>
                <w:szCs w:val="22"/>
              </w:rPr>
              <w:t xml:space="preserve">inadequate design, materials </w:t>
            </w:r>
            <w:r w:rsidR="0019463C">
              <w:rPr>
                <w:rFonts w:ascii="Graphik Regular" w:hAnsi="Graphik Regular" w:cs="Circular Std Book"/>
                <w:sz w:val="22"/>
                <w:szCs w:val="22"/>
              </w:rPr>
              <w:t xml:space="preserve">used and </w:t>
            </w:r>
            <w:r w:rsidR="002F1E4C">
              <w:rPr>
                <w:rFonts w:ascii="Graphik Regular" w:hAnsi="Graphik Regular" w:cs="Circular Std Book"/>
                <w:sz w:val="22"/>
                <w:szCs w:val="22"/>
              </w:rPr>
              <w:t>quality</w:t>
            </w:r>
            <w:r w:rsidR="002F1E4C" w:rsidRPr="00D54FDC">
              <w:rPr>
                <w:rFonts w:ascii="Graphik Regular" w:hAnsi="Graphik Regular" w:cs="Circular Std Book"/>
                <w:sz w:val="22"/>
                <w:szCs w:val="22"/>
              </w:rPr>
              <w:t xml:space="preserve">, adverse environmental conditions, and construction methodology. </w:t>
            </w:r>
            <w:r w:rsidR="002F1E4C">
              <w:rPr>
                <w:rFonts w:ascii="Graphik Regular" w:hAnsi="Graphik Regular" w:cs="Circular Std Book"/>
                <w:sz w:val="22"/>
                <w:szCs w:val="22"/>
              </w:rPr>
              <w:t xml:space="preserve">  </w:t>
            </w:r>
            <w:r w:rsidR="00A538CC">
              <w:rPr>
                <w:rFonts w:ascii="Graphik Regular" w:hAnsi="Graphik Regular" w:cs="Circular Std Book"/>
                <w:sz w:val="22"/>
                <w:szCs w:val="22"/>
              </w:rPr>
              <w:t xml:space="preserve">A review of pavement design reports revealed vast </w:t>
            </w:r>
            <w:r w:rsidR="006A14F1">
              <w:rPr>
                <w:rFonts w:ascii="Graphik Regular" w:hAnsi="Graphik Regular" w:cs="Circular Std Book"/>
                <w:sz w:val="22"/>
                <w:szCs w:val="22"/>
              </w:rPr>
              <w:t>differences despite all following the same design guides</w:t>
            </w:r>
            <w:r w:rsidR="003F101B">
              <w:rPr>
                <w:rFonts w:ascii="Graphik Regular" w:hAnsi="Graphik Regular" w:cs="Circular Std Book"/>
                <w:sz w:val="22"/>
                <w:szCs w:val="22"/>
              </w:rPr>
              <w:t xml:space="preserve"> </w:t>
            </w:r>
            <w:r w:rsidR="000A2235">
              <w:rPr>
                <w:rFonts w:ascii="Graphik Regular" w:hAnsi="Graphik Regular" w:cs="Circular Std Book"/>
                <w:sz w:val="22"/>
                <w:szCs w:val="22"/>
              </w:rPr>
              <w:t>from a</w:t>
            </w:r>
            <w:r w:rsidR="00706496">
              <w:rPr>
                <w:rFonts w:ascii="Graphik Regular" w:hAnsi="Graphik Regular" w:cs="Circular Std Book"/>
                <w:sz w:val="22"/>
                <w:szCs w:val="22"/>
              </w:rPr>
              <w:t xml:space="preserve"> brief </w:t>
            </w:r>
            <w:r w:rsidR="000A2235">
              <w:rPr>
                <w:rFonts w:ascii="Graphik Regular" w:hAnsi="Graphik Regular" w:cs="Circular Std Book"/>
                <w:sz w:val="22"/>
                <w:szCs w:val="22"/>
              </w:rPr>
              <w:t xml:space="preserve">report </w:t>
            </w:r>
            <w:r w:rsidR="003F101B">
              <w:rPr>
                <w:rFonts w:ascii="Graphik Regular" w:hAnsi="Graphik Regular" w:cs="Circular Std Book"/>
                <w:sz w:val="22"/>
                <w:szCs w:val="22"/>
              </w:rPr>
              <w:t xml:space="preserve">with virtually nil investigation to </w:t>
            </w:r>
            <w:r w:rsidR="00BA0E08">
              <w:rPr>
                <w:rFonts w:ascii="Graphik Regular" w:hAnsi="Graphik Regular" w:cs="Circular Std Book"/>
                <w:sz w:val="22"/>
                <w:szCs w:val="22"/>
              </w:rPr>
              <w:t xml:space="preserve">large reports with significant amount of testing </w:t>
            </w:r>
            <w:r w:rsidR="008B271F">
              <w:rPr>
                <w:rFonts w:ascii="Graphik Regular" w:hAnsi="Graphik Regular" w:cs="Circular Std Book"/>
                <w:sz w:val="22"/>
                <w:szCs w:val="22"/>
              </w:rPr>
              <w:t xml:space="preserve">and </w:t>
            </w:r>
            <w:r w:rsidR="00706496">
              <w:rPr>
                <w:rFonts w:ascii="Graphik Regular" w:hAnsi="Graphik Regular" w:cs="Circular Std Book"/>
                <w:sz w:val="22"/>
                <w:szCs w:val="22"/>
              </w:rPr>
              <w:t xml:space="preserve">design </w:t>
            </w:r>
            <w:r w:rsidR="008B271F">
              <w:rPr>
                <w:rFonts w:ascii="Graphik Regular" w:hAnsi="Graphik Regular" w:cs="Circular Std Book"/>
                <w:sz w:val="22"/>
                <w:szCs w:val="22"/>
              </w:rPr>
              <w:t>options.  Th</w:t>
            </w:r>
            <w:r w:rsidR="006210D9">
              <w:rPr>
                <w:rFonts w:ascii="Graphik Regular" w:hAnsi="Graphik Regular" w:cs="Circular Std Book"/>
                <w:sz w:val="22"/>
                <w:szCs w:val="22"/>
              </w:rPr>
              <w:t xml:space="preserve">e failure modes </w:t>
            </w:r>
            <w:r w:rsidR="00782730">
              <w:rPr>
                <w:rFonts w:ascii="Graphik Regular" w:hAnsi="Graphik Regular" w:cs="Circular Std Book"/>
                <w:sz w:val="22"/>
                <w:szCs w:val="22"/>
              </w:rPr>
              <w:t xml:space="preserve">were </w:t>
            </w:r>
            <w:r w:rsidR="006210D9">
              <w:rPr>
                <w:rFonts w:ascii="Graphik Regular" w:hAnsi="Graphik Regular" w:cs="Circular Std Book"/>
                <w:sz w:val="22"/>
                <w:szCs w:val="22"/>
              </w:rPr>
              <w:t>not either determined or linked to the chosen treatment</w:t>
            </w:r>
            <w:r w:rsidR="008D0F69">
              <w:rPr>
                <w:rFonts w:ascii="Graphik Regular" w:hAnsi="Graphik Regular" w:cs="Circular Std Book"/>
                <w:sz w:val="22"/>
                <w:szCs w:val="22"/>
              </w:rPr>
              <w:t xml:space="preserve"> or traffic volumes</w:t>
            </w:r>
            <w:r w:rsidR="006210D9">
              <w:rPr>
                <w:rFonts w:ascii="Graphik Regular" w:hAnsi="Graphik Regular" w:cs="Circular Std Book"/>
                <w:sz w:val="22"/>
                <w:szCs w:val="22"/>
              </w:rPr>
              <w:t xml:space="preserve">.  </w:t>
            </w:r>
            <w:r w:rsidR="00080939">
              <w:rPr>
                <w:rFonts w:ascii="Graphik Regular" w:hAnsi="Graphik Regular" w:cs="Circular Std Book"/>
                <w:sz w:val="22"/>
                <w:szCs w:val="22"/>
              </w:rPr>
              <w:t xml:space="preserve">It was clear </w:t>
            </w:r>
            <w:r w:rsidR="00405C7D">
              <w:rPr>
                <w:rFonts w:ascii="Graphik Regular" w:hAnsi="Graphik Regular" w:cs="Circular Std Book"/>
                <w:sz w:val="22"/>
                <w:szCs w:val="22"/>
              </w:rPr>
              <w:t xml:space="preserve">that </w:t>
            </w:r>
            <w:r w:rsidR="00364C25">
              <w:rPr>
                <w:rFonts w:ascii="Graphik Regular" w:hAnsi="Graphik Regular" w:cs="Circular Std Book"/>
                <w:sz w:val="22"/>
                <w:szCs w:val="22"/>
              </w:rPr>
              <w:t>the pavement design and investigation process is not clearly defined</w:t>
            </w:r>
            <w:r w:rsidR="00432BA3">
              <w:rPr>
                <w:rFonts w:ascii="Graphik Regular" w:hAnsi="Graphik Regular" w:cs="Circular Std Book"/>
                <w:sz w:val="22"/>
                <w:szCs w:val="22"/>
              </w:rPr>
              <w:t xml:space="preserve"> leading to differences across the pavement design community.</w:t>
            </w:r>
            <w:r w:rsidR="00405C7D">
              <w:rPr>
                <w:rFonts w:ascii="Graphik Regular" w:hAnsi="Graphik Regular" w:cs="Circular Std Book"/>
                <w:sz w:val="22"/>
                <w:szCs w:val="22"/>
              </w:rPr>
              <w:t xml:space="preserve"> </w:t>
            </w:r>
            <w:r w:rsidR="007B0746">
              <w:rPr>
                <w:rFonts w:ascii="Graphik Regular" w:hAnsi="Graphik Regular" w:cs="Circular Std Book"/>
                <w:sz w:val="22"/>
                <w:szCs w:val="22"/>
              </w:rPr>
              <w:t xml:space="preserve"> </w:t>
            </w:r>
            <w:r w:rsidR="00A936C0">
              <w:rPr>
                <w:rFonts w:ascii="Graphik Regular" w:hAnsi="Graphik Regular" w:cs="Circular Std Book"/>
                <w:sz w:val="22"/>
                <w:szCs w:val="22"/>
              </w:rPr>
              <w:t xml:space="preserve">To </w:t>
            </w:r>
            <w:r w:rsidR="007B0746">
              <w:rPr>
                <w:rFonts w:ascii="Graphik Regular" w:hAnsi="Graphik Regular" w:cs="Circular Std Book"/>
                <w:sz w:val="22"/>
                <w:szCs w:val="22"/>
              </w:rPr>
              <w:t>ensure design consistency a</w:t>
            </w:r>
            <w:r w:rsidR="003C10B1">
              <w:rPr>
                <w:rFonts w:ascii="Graphik Regular" w:hAnsi="Graphik Regular" w:cs="Circular Std Book"/>
                <w:sz w:val="22"/>
                <w:szCs w:val="22"/>
              </w:rPr>
              <w:t xml:space="preserve">nd appropriate treatments chosen relevant for failure mode and road hierarchy (primarily traffic volume and urban or rural based on ONF) plus </w:t>
            </w:r>
            <w:r w:rsidR="00A936C0">
              <w:rPr>
                <w:rFonts w:ascii="Graphik Regular" w:hAnsi="Graphik Regular" w:cs="Circular Std Book"/>
                <w:sz w:val="22"/>
                <w:szCs w:val="22"/>
              </w:rPr>
              <w:t xml:space="preserve">prevent early failures Waka Kotahi has started on a process to </w:t>
            </w:r>
            <w:r w:rsidR="00A538CC">
              <w:rPr>
                <w:rFonts w:ascii="Graphik Regular" w:hAnsi="Graphik Regular" w:cs="Circular Std Book"/>
                <w:sz w:val="22"/>
                <w:szCs w:val="22"/>
              </w:rPr>
              <w:t>write a pavement design standard</w:t>
            </w:r>
            <w:r w:rsidR="002F3F1E">
              <w:rPr>
                <w:rFonts w:ascii="Graphik Regular" w:hAnsi="Graphik Regular" w:cs="Circular Std Book"/>
                <w:sz w:val="22"/>
                <w:szCs w:val="22"/>
              </w:rPr>
              <w:t xml:space="preserve">.  </w:t>
            </w:r>
            <w:r w:rsidR="00A461EF">
              <w:rPr>
                <w:rFonts w:ascii="Graphik Regular" w:hAnsi="Graphik Regular" w:cs="Circular Std Book"/>
                <w:sz w:val="22"/>
                <w:szCs w:val="22"/>
              </w:rPr>
              <w:t xml:space="preserve">The design standard are </w:t>
            </w:r>
            <w:r w:rsidR="00484B77">
              <w:rPr>
                <w:rFonts w:ascii="Graphik Regular" w:hAnsi="Graphik Regular" w:cs="Circular Std Book"/>
                <w:sz w:val="22"/>
                <w:szCs w:val="22"/>
              </w:rPr>
              <w:t xml:space="preserve">being developed using expert industry steering groups </w:t>
            </w:r>
            <w:r w:rsidR="001369F6">
              <w:rPr>
                <w:rFonts w:ascii="Graphik Regular" w:hAnsi="Graphik Regular" w:cs="Circular Std Book"/>
                <w:sz w:val="22"/>
                <w:szCs w:val="22"/>
              </w:rPr>
              <w:t xml:space="preserve">with a lead working group </w:t>
            </w:r>
            <w:r w:rsidR="0022410F">
              <w:rPr>
                <w:rFonts w:ascii="Graphik Regular" w:hAnsi="Graphik Regular" w:cs="Circular Std Book"/>
                <w:sz w:val="22"/>
                <w:szCs w:val="22"/>
              </w:rPr>
              <w:t xml:space="preserve">representing </w:t>
            </w:r>
            <w:r w:rsidR="006A16BB">
              <w:rPr>
                <w:rFonts w:ascii="Graphik Regular" w:hAnsi="Graphik Regular" w:cs="Circular Std Book"/>
                <w:sz w:val="22"/>
                <w:szCs w:val="22"/>
              </w:rPr>
              <w:t xml:space="preserve">industry and Waka Kotahi </w:t>
            </w:r>
            <w:r w:rsidR="007E2EE1">
              <w:rPr>
                <w:rFonts w:ascii="Graphik Regular" w:hAnsi="Graphik Regular" w:cs="Circular Std Book"/>
                <w:sz w:val="22"/>
                <w:szCs w:val="22"/>
              </w:rPr>
              <w:t xml:space="preserve">overseeing the process ensure the content </w:t>
            </w:r>
            <w:r w:rsidR="00C94014">
              <w:rPr>
                <w:rFonts w:ascii="Graphik Regular" w:hAnsi="Graphik Regular" w:cs="Circular Std Book"/>
                <w:sz w:val="22"/>
                <w:szCs w:val="22"/>
              </w:rPr>
              <w:t xml:space="preserve">is acceptable and balances risk and cost.  </w:t>
            </w:r>
            <w:r w:rsidR="002F3F1E">
              <w:rPr>
                <w:rFonts w:ascii="Graphik Regular" w:hAnsi="Graphik Regular" w:cs="Circular Std Book"/>
                <w:sz w:val="22"/>
                <w:szCs w:val="22"/>
              </w:rPr>
              <w:t xml:space="preserve">This pavement design standard </w:t>
            </w:r>
            <w:r w:rsidR="00E22B10">
              <w:rPr>
                <w:rFonts w:ascii="Graphik Regular" w:hAnsi="Graphik Regular" w:cs="Circular Std Book"/>
                <w:sz w:val="22"/>
                <w:szCs w:val="22"/>
              </w:rPr>
              <w:t xml:space="preserve">will clearly detail Waka Kotahi requirements based on Road Hierarchy (ONF) </w:t>
            </w:r>
            <w:r w:rsidR="00F532CB">
              <w:rPr>
                <w:rFonts w:ascii="Graphik Regular" w:hAnsi="Graphik Regular" w:cs="Circular Std Book"/>
                <w:sz w:val="22"/>
                <w:szCs w:val="22"/>
              </w:rPr>
              <w:t xml:space="preserve">in the body of the document while in the appendices </w:t>
            </w:r>
            <w:r w:rsidR="00B53B26">
              <w:rPr>
                <w:rFonts w:ascii="Graphik Regular" w:hAnsi="Graphik Regular" w:cs="Circular Std Book"/>
                <w:sz w:val="22"/>
                <w:szCs w:val="22"/>
              </w:rPr>
              <w:t xml:space="preserve">will be guidance if not already available elsewhere.  This presentation will detail the contents of the first chapters developed being </w:t>
            </w:r>
            <w:r w:rsidR="004E4131">
              <w:t xml:space="preserve"> </w:t>
            </w:r>
            <w:r w:rsidR="004E4131" w:rsidRPr="004E4131">
              <w:rPr>
                <w:rFonts w:ascii="Graphik Regular" w:hAnsi="Graphik Regular" w:cs="Circular Std Book"/>
                <w:sz w:val="22"/>
                <w:szCs w:val="22"/>
              </w:rPr>
              <w:t>Volume 6 Field Testing and Investigation and Volume 7 Laboratory Testing Requirements</w:t>
            </w:r>
            <w:r w:rsidR="004E4131">
              <w:rPr>
                <w:rFonts w:ascii="Graphik Regular" w:hAnsi="Graphik Regular" w:cs="Circular Std Book"/>
                <w:sz w:val="22"/>
                <w:szCs w:val="22"/>
              </w:rPr>
              <w:t>.</w:t>
            </w:r>
            <w:r w:rsidR="00606297">
              <w:rPr>
                <w:rFonts w:ascii="Graphik Regular" w:hAnsi="Graphik Regular" w:cs="Circular Std Book"/>
                <w:sz w:val="22"/>
                <w:szCs w:val="22"/>
              </w:rPr>
              <w:t xml:space="preserve">  The key differences are that the testing is linked to </w:t>
            </w:r>
            <w:r w:rsidR="00CF1AFB">
              <w:rPr>
                <w:rFonts w:ascii="Graphik Regular" w:hAnsi="Graphik Regular" w:cs="Circular Std Book"/>
                <w:sz w:val="22"/>
                <w:szCs w:val="22"/>
              </w:rPr>
              <w:t xml:space="preserve">the road class and treatment type with a test pit specification </w:t>
            </w:r>
            <w:r w:rsidR="00FE3001">
              <w:rPr>
                <w:rFonts w:ascii="Graphik Regular" w:hAnsi="Graphik Regular" w:cs="Circular Std Book"/>
                <w:sz w:val="22"/>
                <w:szCs w:val="22"/>
              </w:rPr>
              <w:t xml:space="preserve">to ensure </w:t>
            </w:r>
            <w:r w:rsidR="0010714D">
              <w:rPr>
                <w:rFonts w:ascii="Graphik Regular" w:hAnsi="Graphik Regular" w:cs="Circular Std Book"/>
                <w:sz w:val="22"/>
                <w:szCs w:val="22"/>
              </w:rPr>
              <w:t>a consistent high standard is achieved throughout the country.</w:t>
            </w:r>
          </w:p>
          <w:p w14:paraId="52B502BA" w14:textId="02AA745B" w:rsidR="00AB02C2" w:rsidRDefault="00AB02C2" w:rsidP="00D54FDC">
            <w:pPr>
              <w:rPr>
                <w:rFonts w:ascii="Graphik Regular" w:hAnsi="Graphik Regular" w:cs="Circular Std Book"/>
                <w:sz w:val="22"/>
                <w:szCs w:val="22"/>
              </w:rPr>
            </w:pPr>
          </w:p>
          <w:p w14:paraId="2ACCD1EC" w14:textId="2024AA2F" w:rsidR="00F0625E" w:rsidRPr="00AC2F42" w:rsidRDefault="00F0625E" w:rsidP="00D54FDC">
            <w:pPr>
              <w:rPr>
                <w:rFonts w:ascii="Graphik Regular" w:hAnsi="Graphik Regular" w:cs="Circular Std Book"/>
                <w:sz w:val="22"/>
                <w:szCs w:val="22"/>
              </w:rPr>
            </w:pPr>
          </w:p>
        </w:tc>
      </w:tr>
    </w:tbl>
    <w:p w14:paraId="5FBDBD50" w14:textId="4A5DF683" w:rsidR="00BE3A75" w:rsidRPr="00657112" w:rsidRDefault="00BE3A75" w:rsidP="00657112">
      <w:pPr>
        <w:autoSpaceDE w:val="0"/>
        <w:autoSpaceDN w:val="0"/>
        <w:adjustRightInd w:val="0"/>
        <w:rPr>
          <w:rFonts w:ascii="Fakt Pro Bln" w:hAnsi="Fakt Pro Bln" w:cs="Circular Std Book"/>
        </w:rPr>
      </w:pPr>
    </w:p>
    <w:sectPr w:rsidR="00BE3A75" w:rsidRPr="00657112" w:rsidSect="00906E00">
      <w:headerReference w:type="default" r:id="rId8"/>
      <w:footerReference w:type="even" r:id="rId9"/>
      <w:footerReference w:type="default" r:id="rId10"/>
      <w:pgSz w:w="11906" w:h="16838" w:code="9"/>
      <w:pgMar w:top="720" w:right="720" w:bottom="0"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F10FD" w14:textId="77777777" w:rsidR="00094515" w:rsidRDefault="00094515">
      <w:r>
        <w:separator/>
      </w:r>
    </w:p>
  </w:endnote>
  <w:endnote w:type="continuationSeparator" w:id="0">
    <w:p w14:paraId="131BFA49" w14:textId="77777777"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08A3" w14:textId="1FB9B018" w:rsidR="000036D2" w:rsidRPr="00906E00" w:rsidRDefault="00D35B40" w:rsidP="009202AF">
    <w:pPr>
      <w:pStyle w:val="Footer"/>
      <w:ind w:left="-709"/>
      <w:jc w:val="right"/>
      <w:rPr>
        <w:sz w:val="2"/>
        <w:szCs w:val="2"/>
      </w:rPr>
    </w:pPr>
    <w:r w:rsidRPr="00906E00">
      <w:rPr>
        <w:noProof/>
        <w:sz w:val="2"/>
        <w:szCs w:val="2"/>
      </w:rPr>
      <w:drawing>
        <wp:anchor distT="0" distB="0" distL="114300" distR="114300" simplePos="0" relativeHeight="251661312" behindDoc="0" locked="0" layoutInCell="1" allowOverlap="1" wp14:anchorId="3392DFCA" wp14:editId="43DF2EFD">
          <wp:simplePos x="0" y="0"/>
          <wp:positionH relativeFrom="page">
            <wp:posOffset>16510</wp:posOffset>
          </wp:positionH>
          <wp:positionV relativeFrom="paragraph">
            <wp:posOffset>-1039124</wp:posOffset>
          </wp:positionV>
          <wp:extent cx="7521575" cy="1036955"/>
          <wp:effectExtent l="0" t="0" r="317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21575" cy="103695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48214" w14:textId="77777777" w:rsidR="00094515" w:rsidRDefault="00094515">
      <w:r>
        <w:separator/>
      </w:r>
    </w:p>
  </w:footnote>
  <w:footnote w:type="continuationSeparator" w:id="0">
    <w:p w14:paraId="2BAD8313" w14:textId="77777777"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96E97" w14:textId="77FCB984" w:rsidR="00A00C0B" w:rsidRDefault="00D35B40">
    <w:pPr>
      <w:pStyle w:val="Header"/>
    </w:pPr>
    <w:r>
      <w:rPr>
        <w:noProof/>
      </w:rPr>
      <w:drawing>
        <wp:anchor distT="0" distB="0" distL="114300" distR="114300" simplePos="0" relativeHeight="251660288" behindDoc="0" locked="0" layoutInCell="1" allowOverlap="1" wp14:anchorId="3BE85AE5" wp14:editId="677D9DA3">
          <wp:simplePos x="0" y="0"/>
          <wp:positionH relativeFrom="page">
            <wp:align>left</wp:align>
          </wp:positionH>
          <wp:positionV relativeFrom="paragraph">
            <wp:posOffset>5080</wp:posOffset>
          </wp:positionV>
          <wp:extent cx="7559197" cy="1889799"/>
          <wp:effectExtent l="0" t="0" r="381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9197" cy="188979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0pt;height:83pt" o:bullet="t">
        <v:imagedata r:id="rId1" o:title="Bullet Point"/>
      </v:shape>
    </w:pict>
  </w:numPicBullet>
  <w:numPicBullet w:numPicBulletId="1">
    <w:pict>
      <v:shape id="_x0000_i1027" type="#_x0000_t75" style="width:177.65pt;height:169.45pt" o:bullet="t">
        <v:imagedata r:id="rId2" o:title="Conf-Icon"/>
      </v:shape>
    </w:pict>
  </w:numPicBullet>
  <w:numPicBullet w:numPicBulletId="2">
    <w:pict>
      <v:shape id="_x0000_i1028" type="#_x0000_t75" style="width:151.55pt;height:144.95pt" o:bullet="t">
        <v:imagedata r:id="rId3" o:title="Conf-Icon"/>
      </v:shape>
    </w:pict>
  </w:numPicBullet>
  <w:numPicBullet w:numPicBulletId="3">
    <w:pict>
      <v:shape id="_x0000_i1029" type="#_x0000_t75" style="width:122.6pt;height:112.55pt" o:bullet="t">
        <v:imagedata r:id="rId4" o:title="Bullet Point"/>
      </v:shape>
    </w:pict>
  </w:numPicBullet>
  <w:numPicBullet w:numPicBulletId="4">
    <w:pict>
      <v:shape id="_x0000_i1030" type="#_x0000_t75" style="width:109.4pt;height:107.5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338537125">
    <w:abstractNumId w:val="10"/>
  </w:num>
  <w:num w:numId="2" w16cid:durableId="1306935777">
    <w:abstractNumId w:val="5"/>
  </w:num>
  <w:num w:numId="3" w16cid:durableId="210112468">
    <w:abstractNumId w:val="6"/>
  </w:num>
  <w:num w:numId="4" w16cid:durableId="2032564282">
    <w:abstractNumId w:val="30"/>
  </w:num>
  <w:num w:numId="5" w16cid:durableId="377318414">
    <w:abstractNumId w:val="15"/>
  </w:num>
  <w:num w:numId="6" w16cid:durableId="663824032">
    <w:abstractNumId w:val="0"/>
  </w:num>
  <w:num w:numId="7" w16cid:durableId="1901793888">
    <w:abstractNumId w:val="3"/>
  </w:num>
  <w:num w:numId="8" w16cid:durableId="1939679292">
    <w:abstractNumId w:val="2"/>
  </w:num>
  <w:num w:numId="9" w16cid:durableId="1092434282">
    <w:abstractNumId w:val="29"/>
  </w:num>
  <w:num w:numId="10" w16cid:durableId="313918928">
    <w:abstractNumId w:val="16"/>
  </w:num>
  <w:num w:numId="11" w16cid:durableId="1620719787">
    <w:abstractNumId w:val="26"/>
  </w:num>
  <w:num w:numId="12" w16cid:durableId="1138033480">
    <w:abstractNumId w:val="13"/>
  </w:num>
  <w:num w:numId="13" w16cid:durableId="1889796226">
    <w:abstractNumId w:val="21"/>
  </w:num>
  <w:num w:numId="14" w16cid:durableId="1751586439">
    <w:abstractNumId w:val="1"/>
  </w:num>
  <w:num w:numId="15" w16cid:durableId="13117914">
    <w:abstractNumId w:val="24"/>
  </w:num>
  <w:num w:numId="16" w16cid:durableId="123886870">
    <w:abstractNumId w:val="18"/>
  </w:num>
  <w:num w:numId="17" w16cid:durableId="1307854508">
    <w:abstractNumId w:val="14"/>
  </w:num>
  <w:num w:numId="18" w16cid:durableId="610279446">
    <w:abstractNumId w:val="27"/>
  </w:num>
  <w:num w:numId="19" w16cid:durableId="1514606166">
    <w:abstractNumId w:val="9"/>
  </w:num>
  <w:num w:numId="20" w16cid:durableId="932514911">
    <w:abstractNumId w:val="23"/>
  </w:num>
  <w:num w:numId="21" w16cid:durableId="866526810">
    <w:abstractNumId w:val="11"/>
  </w:num>
  <w:num w:numId="22" w16cid:durableId="332028448">
    <w:abstractNumId w:val="17"/>
  </w:num>
  <w:num w:numId="23" w16cid:durableId="1026981747">
    <w:abstractNumId w:val="25"/>
  </w:num>
  <w:num w:numId="24" w16cid:durableId="1679889900">
    <w:abstractNumId w:val="4"/>
  </w:num>
  <w:num w:numId="25" w16cid:durableId="1878078058">
    <w:abstractNumId w:val="19"/>
  </w:num>
  <w:num w:numId="26" w16cid:durableId="86393898">
    <w:abstractNumId w:val="8"/>
  </w:num>
  <w:num w:numId="27" w16cid:durableId="408842750">
    <w:abstractNumId w:val="22"/>
  </w:num>
  <w:num w:numId="28" w16cid:durableId="1248536190">
    <w:abstractNumId w:val="20"/>
  </w:num>
  <w:num w:numId="29" w16cid:durableId="1897079912">
    <w:abstractNumId w:val="7"/>
  </w:num>
  <w:num w:numId="30" w16cid:durableId="1046762488">
    <w:abstractNumId w:val="12"/>
  </w:num>
  <w:num w:numId="31" w16cid:durableId="23975945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Nzc3NDE0NzA0NjVW0lEKTi0uzszPAykwrAUAKZOWpSwAAAA="/>
  </w:docVars>
  <w:rsids>
    <w:rsidRoot w:val="00906B7A"/>
    <w:rsid w:val="00000AC7"/>
    <w:rsid w:val="00002391"/>
    <w:rsid w:val="000036D2"/>
    <w:rsid w:val="0000796A"/>
    <w:rsid w:val="0001083B"/>
    <w:rsid w:val="00012461"/>
    <w:rsid w:val="00033179"/>
    <w:rsid w:val="00035CC2"/>
    <w:rsid w:val="00047A44"/>
    <w:rsid w:val="000615B7"/>
    <w:rsid w:val="00062E29"/>
    <w:rsid w:val="00080939"/>
    <w:rsid w:val="00082404"/>
    <w:rsid w:val="00092424"/>
    <w:rsid w:val="00094515"/>
    <w:rsid w:val="00094623"/>
    <w:rsid w:val="000A2235"/>
    <w:rsid w:val="000A7AE1"/>
    <w:rsid w:val="000C7C27"/>
    <w:rsid w:val="000D3492"/>
    <w:rsid w:val="000D37C9"/>
    <w:rsid w:val="000D3D9A"/>
    <w:rsid w:val="000D797B"/>
    <w:rsid w:val="000F104B"/>
    <w:rsid w:val="000F2141"/>
    <w:rsid w:val="0010714D"/>
    <w:rsid w:val="0011226E"/>
    <w:rsid w:val="001153ED"/>
    <w:rsid w:val="0011707B"/>
    <w:rsid w:val="00121A58"/>
    <w:rsid w:val="00123F7D"/>
    <w:rsid w:val="0013591E"/>
    <w:rsid w:val="001362A4"/>
    <w:rsid w:val="001369F6"/>
    <w:rsid w:val="00142CEB"/>
    <w:rsid w:val="0016393A"/>
    <w:rsid w:val="0016453E"/>
    <w:rsid w:val="00175439"/>
    <w:rsid w:val="001939D5"/>
    <w:rsid w:val="0019463C"/>
    <w:rsid w:val="001A3ADA"/>
    <w:rsid w:val="001B43BA"/>
    <w:rsid w:val="001D1D51"/>
    <w:rsid w:val="002039A9"/>
    <w:rsid w:val="00207D5C"/>
    <w:rsid w:val="00212E78"/>
    <w:rsid w:val="0022410F"/>
    <w:rsid w:val="00224D23"/>
    <w:rsid w:val="002336F0"/>
    <w:rsid w:val="00260AEA"/>
    <w:rsid w:val="002623EE"/>
    <w:rsid w:val="00267025"/>
    <w:rsid w:val="002677BA"/>
    <w:rsid w:val="00280AFE"/>
    <w:rsid w:val="00282AB2"/>
    <w:rsid w:val="002924E0"/>
    <w:rsid w:val="002952DC"/>
    <w:rsid w:val="002A1203"/>
    <w:rsid w:val="002A21A9"/>
    <w:rsid w:val="002A4E2F"/>
    <w:rsid w:val="002B5CB6"/>
    <w:rsid w:val="002B7203"/>
    <w:rsid w:val="002C7540"/>
    <w:rsid w:val="002E041E"/>
    <w:rsid w:val="002E334F"/>
    <w:rsid w:val="002E5C69"/>
    <w:rsid w:val="002F1E4C"/>
    <w:rsid w:val="002F3F1E"/>
    <w:rsid w:val="002F4899"/>
    <w:rsid w:val="002F5169"/>
    <w:rsid w:val="0030225C"/>
    <w:rsid w:val="00304226"/>
    <w:rsid w:val="00306A34"/>
    <w:rsid w:val="00311C11"/>
    <w:rsid w:val="003136AA"/>
    <w:rsid w:val="00320F8A"/>
    <w:rsid w:val="003244F7"/>
    <w:rsid w:val="003266F2"/>
    <w:rsid w:val="003349C4"/>
    <w:rsid w:val="003371E0"/>
    <w:rsid w:val="00340430"/>
    <w:rsid w:val="003557E9"/>
    <w:rsid w:val="003573AD"/>
    <w:rsid w:val="00364C25"/>
    <w:rsid w:val="00384673"/>
    <w:rsid w:val="00385036"/>
    <w:rsid w:val="003874B0"/>
    <w:rsid w:val="003959E1"/>
    <w:rsid w:val="003A05C3"/>
    <w:rsid w:val="003C10B1"/>
    <w:rsid w:val="003E27EF"/>
    <w:rsid w:val="003F101B"/>
    <w:rsid w:val="00405C7D"/>
    <w:rsid w:val="00416838"/>
    <w:rsid w:val="00424CC0"/>
    <w:rsid w:val="00426508"/>
    <w:rsid w:val="00432BA3"/>
    <w:rsid w:val="00442674"/>
    <w:rsid w:val="00451684"/>
    <w:rsid w:val="004529D4"/>
    <w:rsid w:val="00455673"/>
    <w:rsid w:val="00457E30"/>
    <w:rsid w:val="00463D6A"/>
    <w:rsid w:val="00474E47"/>
    <w:rsid w:val="0048238B"/>
    <w:rsid w:val="00484B77"/>
    <w:rsid w:val="004D3753"/>
    <w:rsid w:val="004D6306"/>
    <w:rsid w:val="004E3E11"/>
    <w:rsid w:val="004E4131"/>
    <w:rsid w:val="004E4B6D"/>
    <w:rsid w:val="004F7A94"/>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D76F1"/>
    <w:rsid w:val="005E35E4"/>
    <w:rsid w:val="005F69B7"/>
    <w:rsid w:val="0060147A"/>
    <w:rsid w:val="006029B3"/>
    <w:rsid w:val="00606297"/>
    <w:rsid w:val="00606880"/>
    <w:rsid w:val="0061707E"/>
    <w:rsid w:val="006210D9"/>
    <w:rsid w:val="00643465"/>
    <w:rsid w:val="00643678"/>
    <w:rsid w:val="00653E94"/>
    <w:rsid w:val="00657112"/>
    <w:rsid w:val="006617E3"/>
    <w:rsid w:val="0067145D"/>
    <w:rsid w:val="00672785"/>
    <w:rsid w:val="00673EE7"/>
    <w:rsid w:val="00674C73"/>
    <w:rsid w:val="00680250"/>
    <w:rsid w:val="00680D6F"/>
    <w:rsid w:val="006839A5"/>
    <w:rsid w:val="00693116"/>
    <w:rsid w:val="00694AA2"/>
    <w:rsid w:val="006A14F1"/>
    <w:rsid w:val="006A16BB"/>
    <w:rsid w:val="006A3C4A"/>
    <w:rsid w:val="006A7D7C"/>
    <w:rsid w:val="006C59A1"/>
    <w:rsid w:val="006C7FB0"/>
    <w:rsid w:val="006E2643"/>
    <w:rsid w:val="006F545D"/>
    <w:rsid w:val="00702E85"/>
    <w:rsid w:val="00706496"/>
    <w:rsid w:val="00711926"/>
    <w:rsid w:val="00714297"/>
    <w:rsid w:val="007249F0"/>
    <w:rsid w:val="00733126"/>
    <w:rsid w:val="00745540"/>
    <w:rsid w:val="00755E06"/>
    <w:rsid w:val="00763C93"/>
    <w:rsid w:val="00775A9A"/>
    <w:rsid w:val="00782730"/>
    <w:rsid w:val="00794863"/>
    <w:rsid w:val="007958CF"/>
    <w:rsid w:val="00795AC4"/>
    <w:rsid w:val="00796AED"/>
    <w:rsid w:val="007A25BC"/>
    <w:rsid w:val="007A5B04"/>
    <w:rsid w:val="007B0746"/>
    <w:rsid w:val="007B434A"/>
    <w:rsid w:val="007B5CC6"/>
    <w:rsid w:val="007D1481"/>
    <w:rsid w:val="007E2EE1"/>
    <w:rsid w:val="007E7468"/>
    <w:rsid w:val="007F5CD2"/>
    <w:rsid w:val="0081400B"/>
    <w:rsid w:val="00817D3F"/>
    <w:rsid w:val="00831EAC"/>
    <w:rsid w:val="00846CE2"/>
    <w:rsid w:val="00851929"/>
    <w:rsid w:val="00862192"/>
    <w:rsid w:val="00873D75"/>
    <w:rsid w:val="00880B42"/>
    <w:rsid w:val="0088236B"/>
    <w:rsid w:val="008836A1"/>
    <w:rsid w:val="00894760"/>
    <w:rsid w:val="008B271F"/>
    <w:rsid w:val="008B35C8"/>
    <w:rsid w:val="008B4CFD"/>
    <w:rsid w:val="008C0D74"/>
    <w:rsid w:val="008C5194"/>
    <w:rsid w:val="008D0F69"/>
    <w:rsid w:val="008D5CAB"/>
    <w:rsid w:val="008F1855"/>
    <w:rsid w:val="009019AA"/>
    <w:rsid w:val="00904C0C"/>
    <w:rsid w:val="00904C81"/>
    <w:rsid w:val="00904CC6"/>
    <w:rsid w:val="00906B7A"/>
    <w:rsid w:val="00906E00"/>
    <w:rsid w:val="00915359"/>
    <w:rsid w:val="00916705"/>
    <w:rsid w:val="00916CAC"/>
    <w:rsid w:val="009202AF"/>
    <w:rsid w:val="009207B4"/>
    <w:rsid w:val="00921582"/>
    <w:rsid w:val="00923C3A"/>
    <w:rsid w:val="00926714"/>
    <w:rsid w:val="00926ECE"/>
    <w:rsid w:val="00930A64"/>
    <w:rsid w:val="00937179"/>
    <w:rsid w:val="00942D6D"/>
    <w:rsid w:val="00943A5E"/>
    <w:rsid w:val="00953ACD"/>
    <w:rsid w:val="00960F5F"/>
    <w:rsid w:val="009611E8"/>
    <w:rsid w:val="009671F0"/>
    <w:rsid w:val="0096760A"/>
    <w:rsid w:val="00973ADB"/>
    <w:rsid w:val="009751D8"/>
    <w:rsid w:val="00976CFF"/>
    <w:rsid w:val="00976F6D"/>
    <w:rsid w:val="00980A78"/>
    <w:rsid w:val="009861A8"/>
    <w:rsid w:val="00992E68"/>
    <w:rsid w:val="009D1BC8"/>
    <w:rsid w:val="009D3E21"/>
    <w:rsid w:val="009D7496"/>
    <w:rsid w:val="009E23F2"/>
    <w:rsid w:val="009E5A5F"/>
    <w:rsid w:val="009F381C"/>
    <w:rsid w:val="00A00C0B"/>
    <w:rsid w:val="00A01EFD"/>
    <w:rsid w:val="00A110A0"/>
    <w:rsid w:val="00A1384F"/>
    <w:rsid w:val="00A13A39"/>
    <w:rsid w:val="00A17E7D"/>
    <w:rsid w:val="00A21E9C"/>
    <w:rsid w:val="00A2420B"/>
    <w:rsid w:val="00A3577C"/>
    <w:rsid w:val="00A43D01"/>
    <w:rsid w:val="00A460EC"/>
    <w:rsid w:val="00A461EF"/>
    <w:rsid w:val="00A538CC"/>
    <w:rsid w:val="00A625C3"/>
    <w:rsid w:val="00A70504"/>
    <w:rsid w:val="00A80591"/>
    <w:rsid w:val="00A8246A"/>
    <w:rsid w:val="00A857AD"/>
    <w:rsid w:val="00A936C0"/>
    <w:rsid w:val="00AA02A4"/>
    <w:rsid w:val="00AA16D9"/>
    <w:rsid w:val="00AA2696"/>
    <w:rsid w:val="00AA3205"/>
    <w:rsid w:val="00AB02C2"/>
    <w:rsid w:val="00AB1096"/>
    <w:rsid w:val="00AB2488"/>
    <w:rsid w:val="00AC2F42"/>
    <w:rsid w:val="00AC472E"/>
    <w:rsid w:val="00AD0B66"/>
    <w:rsid w:val="00AD4FFD"/>
    <w:rsid w:val="00AD6BD2"/>
    <w:rsid w:val="00AE2126"/>
    <w:rsid w:val="00B1326A"/>
    <w:rsid w:val="00B248AE"/>
    <w:rsid w:val="00B257FB"/>
    <w:rsid w:val="00B34D63"/>
    <w:rsid w:val="00B51C59"/>
    <w:rsid w:val="00B53B26"/>
    <w:rsid w:val="00B745C8"/>
    <w:rsid w:val="00B76BF5"/>
    <w:rsid w:val="00B8097D"/>
    <w:rsid w:val="00B81ED2"/>
    <w:rsid w:val="00BA0E08"/>
    <w:rsid w:val="00BA214A"/>
    <w:rsid w:val="00BA2F05"/>
    <w:rsid w:val="00BA3206"/>
    <w:rsid w:val="00BB26CE"/>
    <w:rsid w:val="00BC6341"/>
    <w:rsid w:val="00BD6ED8"/>
    <w:rsid w:val="00BE3A75"/>
    <w:rsid w:val="00BF05D8"/>
    <w:rsid w:val="00BF1252"/>
    <w:rsid w:val="00BF1648"/>
    <w:rsid w:val="00C31339"/>
    <w:rsid w:val="00C32978"/>
    <w:rsid w:val="00C35A98"/>
    <w:rsid w:val="00C43D41"/>
    <w:rsid w:val="00C545AF"/>
    <w:rsid w:val="00C602BB"/>
    <w:rsid w:val="00C62828"/>
    <w:rsid w:val="00C7440C"/>
    <w:rsid w:val="00C93D31"/>
    <w:rsid w:val="00C94014"/>
    <w:rsid w:val="00CA531A"/>
    <w:rsid w:val="00CA652B"/>
    <w:rsid w:val="00CC3F26"/>
    <w:rsid w:val="00CC5B1D"/>
    <w:rsid w:val="00CD37E8"/>
    <w:rsid w:val="00CE14E0"/>
    <w:rsid w:val="00CE155D"/>
    <w:rsid w:val="00CE6E57"/>
    <w:rsid w:val="00CE7A3D"/>
    <w:rsid w:val="00CF1AEF"/>
    <w:rsid w:val="00CF1AFB"/>
    <w:rsid w:val="00D055DF"/>
    <w:rsid w:val="00D35B40"/>
    <w:rsid w:val="00D54FDC"/>
    <w:rsid w:val="00D63EA2"/>
    <w:rsid w:val="00D719B5"/>
    <w:rsid w:val="00D73AF4"/>
    <w:rsid w:val="00D7455A"/>
    <w:rsid w:val="00D835B0"/>
    <w:rsid w:val="00D87B29"/>
    <w:rsid w:val="00DA3906"/>
    <w:rsid w:val="00DE685C"/>
    <w:rsid w:val="00DF4D41"/>
    <w:rsid w:val="00DF7B85"/>
    <w:rsid w:val="00E01C1C"/>
    <w:rsid w:val="00E03188"/>
    <w:rsid w:val="00E103C0"/>
    <w:rsid w:val="00E1178B"/>
    <w:rsid w:val="00E13F4B"/>
    <w:rsid w:val="00E20231"/>
    <w:rsid w:val="00E22B10"/>
    <w:rsid w:val="00E273FE"/>
    <w:rsid w:val="00E450B1"/>
    <w:rsid w:val="00E45664"/>
    <w:rsid w:val="00E565D1"/>
    <w:rsid w:val="00E60C56"/>
    <w:rsid w:val="00E63DE7"/>
    <w:rsid w:val="00E67033"/>
    <w:rsid w:val="00E71C11"/>
    <w:rsid w:val="00E73FE4"/>
    <w:rsid w:val="00E81FFD"/>
    <w:rsid w:val="00E82F80"/>
    <w:rsid w:val="00E8316B"/>
    <w:rsid w:val="00E838EB"/>
    <w:rsid w:val="00E83E18"/>
    <w:rsid w:val="00E8460B"/>
    <w:rsid w:val="00E933D0"/>
    <w:rsid w:val="00EA15DB"/>
    <w:rsid w:val="00EB147C"/>
    <w:rsid w:val="00EB278F"/>
    <w:rsid w:val="00EB2C70"/>
    <w:rsid w:val="00F0625E"/>
    <w:rsid w:val="00F16A60"/>
    <w:rsid w:val="00F17918"/>
    <w:rsid w:val="00F37C39"/>
    <w:rsid w:val="00F422F5"/>
    <w:rsid w:val="00F425DA"/>
    <w:rsid w:val="00F44BB9"/>
    <w:rsid w:val="00F532CB"/>
    <w:rsid w:val="00F56A54"/>
    <w:rsid w:val="00F612BD"/>
    <w:rsid w:val="00F701D4"/>
    <w:rsid w:val="00F71D8F"/>
    <w:rsid w:val="00F73E63"/>
    <w:rsid w:val="00F80562"/>
    <w:rsid w:val="00F92224"/>
    <w:rsid w:val="00FA33C5"/>
    <w:rsid w:val="00FA788B"/>
    <w:rsid w:val="00FA7BE5"/>
    <w:rsid w:val="00FD2C75"/>
    <w:rsid w:val="00FD4335"/>
    <w:rsid w:val="00FE3001"/>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858DF-BB3B-4D70-85E5-54925206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346</Words>
  <Characters>1932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2274</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CETANZ 2023</dc:title>
  <dc:creator>Lizzie</dc:creator>
  <cp:keywords>Abstract Form</cp:keywords>
  <cp:lastModifiedBy>Greg Arnold</cp:lastModifiedBy>
  <cp:revision>52</cp:revision>
  <cp:lastPrinted>2017-09-24T23:53:00Z</cp:lastPrinted>
  <dcterms:created xsi:type="dcterms:W3CDTF">2023-04-10T21:10:00Z</dcterms:created>
  <dcterms:modified xsi:type="dcterms:W3CDTF">2023-04-20T19:11:00Z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6b95ba9-d50e-4074-b623-0a9711dc916f_Enabled">
    <vt:lpwstr>true</vt:lpwstr>
  </property>
  <property fmtid="{D5CDD505-2E9C-101B-9397-08002B2CF9AE}" pid="3" name="MSIP_Label_06b95ba9-d50e-4074-b623-0a9711dc916f_SetDate">
    <vt:lpwstr>2023-04-10T21:09:30Z</vt:lpwstr>
  </property>
  <property fmtid="{D5CDD505-2E9C-101B-9397-08002B2CF9AE}" pid="4" name="MSIP_Label_06b95ba9-d50e-4074-b623-0a9711dc916f_Method">
    <vt:lpwstr>Standard</vt:lpwstr>
  </property>
  <property fmtid="{D5CDD505-2E9C-101B-9397-08002B2CF9AE}" pid="5" name="MSIP_Label_06b95ba9-d50e-4074-b623-0a9711dc916f_Name">
    <vt:lpwstr>[Public]</vt:lpwstr>
  </property>
  <property fmtid="{D5CDD505-2E9C-101B-9397-08002B2CF9AE}" pid="6" name="MSIP_Label_06b95ba9-d50e-4074-b623-0a9711dc916f_SiteId">
    <vt:lpwstr>be0be093-a2ad-444c-93d9-5626e83beefc</vt:lpwstr>
  </property>
  <property fmtid="{D5CDD505-2E9C-101B-9397-08002B2CF9AE}" pid="7" name="MSIP_Label_06b95ba9-d50e-4074-b623-0a9711dc916f_ActionId">
    <vt:lpwstr>f7cd5512-b5b1-45c3-bdf9-a35386542efa</vt:lpwstr>
  </property>
  <property fmtid="{D5CDD505-2E9C-101B-9397-08002B2CF9AE}" pid="8" name="MSIP_Label_06b95ba9-d50e-4074-b623-0a9711dc916f_ContentBits">
    <vt:lpwstr>0</vt:lpwstr>
  </property>
</Properties>
</file>