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6D10C10F" w:rsidR="00714297" w:rsidRPr="00F37C39" w:rsidRDefault="003B1DAA"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Mode shift and increasing EV uptake – an Uber perspective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ACCD1EC" w14:textId="5DE667D2" w:rsidR="00F0625E" w:rsidRPr="00AC2F42" w:rsidRDefault="00885087" w:rsidP="00E73FE4">
            <w:pPr>
              <w:rPr>
                <w:rFonts w:ascii="Graphik Regular" w:hAnsi="Graphik Regular" w:cs="Circular Std Book"/>
                <w:sz w:val="22"/>
                <w:szCs w:val="22"/>
              </w:rPr>
            </w:pPr>
            <w:r>
              <w:rPr>
                <w:rFonts w:ascii="Graphik Regular" w:hAnsi="Graphik Regular" w:cs="Circular Std Book"/>
                <w:sz w:val="22"/>
                <w:szCs w:val="22"/>
              </w:rPr>
              <w:t>As the largest mobility platform in the world, Uber is making significant investments t</w:t>
            </w:r>
            <w:r w:rsidR="00264F61">
              <w:rPr>
                <w:rFonts w:ascii="Graphik Regular" w:hAnsi="Graphik Regular" w:cs="Circular Std Book"/>
                <w:sz w:val="22"/>
                <w:szCs w:val="22"/>
              </w:rPr>
              <w:t xml:space="preserve">o achieve a zero emissions platform in the major markets by 2030 and zero emissions globally by 2040.  Part of this is making low carbon modes available and making them work together – whether that’s pooling technology, e-mobility or integration with PT – so that people can choose the right mode for the right trip and not rely on their private car.  In parallel, we also need to get ICEs off the road and EVs into the fleet through creating the right incentives for both riders and drivers to choose EV, and ensuring the public policy settings best enable this transition. </w:t>
            </w:r>
          </w:p>
        </w:tc>
      </w:tr>
    </w:tbl>
    <w:p w14:paraId="5FBDBD50" w14:textId="671B80FC" w:rsidR="00BE3A75" w:rsidRDefault="00BE3A75" w:rsidP="00657112">
      <w:pPr>
        <w:autoSpaceDE w:val="0"/>
        <w:autoSpaceDN w:val="0"/>
        <w:adjustRightInd w:val="0"/>
        <w:rPr>
          <w:rFonts w:ascii="Fakt Pro Bln" w:hAnsi="Fakt Pro Bln" w:cs="Circular Std Book"/>
        </w:rPr>
      </w:pPr>
    </w:p>
    <w:p w14:paraId="25303B0F" w14:textId="46567D6C" w:rsidR="003B1DAA" w:rsidRDefault="003B1DAA" w:rsidP="00657112">
      <w:pPr>
        <w:autoSpaceDE w:val="0"/>
        <w:autoSpaceDN w:val="0"/>
        <w:adjustRightInd w:val="0"/>
        <w:rPr>
          <w:rFonts w:ascii="Fakt Pro Bln" w:hAnsi="Fakt Pro Bln" w:cs="Circular Std Book"/>
        </w:rPr>
      </w:pPr>
    </w:p>
    <w:p w14:paraId="2479FFE0" w14:textId="168E7780" w:rsidR="003B1DAA" w:rsidRDefault="003B1DAA" w:rsidP="003B1DAA">
      <w:pPr>
        <w:rPr>
          <w:rFonts w:ascii="Times New Roman" w:eastAsia="Times New Roman" w:hAnsi="Times New Roman"/>
          <w:lang w:val="en-AU" w:eastAsia="en-GB"/>
        </w:rPr>
      </w:pPr>
    </w:p>
    <w:p w14:paraId="728B1C00" w14:textId="77777777" w:rsidR="00885087" w:rsidRPr="003B1DAA" w:rsidRDefault="00885087" w:rsidP="003B1DAA">
      <w:pPr>
        <w:rPr>
          <w:rFonts w:ascii="Times New Roman" w:eastAsia="Times New Roman" w:hAnsi="Times New Roman"/>
          <w:lang w:val="en-AU" w:eastAsia="en-GB"/>
        </w:rPr>
      </w:pPr>
    </w:p>
    <w:p w14:paraId="7F16834E" w14:textId="77777777" w:rsidR="003B1DAA" w:rsidRPr="00657112" w:rsidRDefault="003B1DAA" w:rsidP="00657112">
      <w:pPr>
        <w:autoSpaceDE w:val="0"/>
        <w:autoSpaceDN w:val="0"/>
        <w:adjustRightInd w:val="0"/>
        <w:rPr>
          <w:rFonts w:ascii="Fakt Pro Bln" w:hAnsi="Fakt Pro Bln" w:cs="Circular Std Book"/>
        </w:rPr>
      </w:pPr>
    </w:p>
    <w:sectPr w:rsidR="003B1DAA"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DA30E" w14:textId="77777777" w:rsidR="005E456F" w:rsidRDefault="005E456F">
      <w:r>
        <w:separator/>
      </w:r>
    </w:p>
  </w:endnote>
  <w:endnote w:type="continuationSeparator" w:id="0">
    <w:p w14:paraId="2EAC91D9" w14:textId="77777777" w:rsidR="005E456F" w:rsidRDefault="005E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ircular Std Book">
    <w:altName w:val="Calibri"/>
    <w:panose1 w:val="020B0604020202020204"/>
    <w:charset w:val="00"/>
    <w:family w:val="swiss"/>
    <w:notTrueType/>
    <w:pitch w:val="variable"/>
    <w:sig w:usb0="8000002F" w:usb1="5000E47B" w:usb2="00000008" w:usb3="00000000" w:csb0="00000001" w:csb1="00000000"/>
  </w:font>
  <w:font w:name="Fakt Pro Bln">
    <w:altName w:val="Calibri"/>
    <w:panose1 w:val="020B0604020202020204"/>
    <w:charset w:val="00"/>
    <w:family w:val="modern"/>
    <w:notTrueType/>
    <w:pitch w:val="variable"/>
    <w:sig w:usb0="00000087" w:usb1="00000001" w:usb2="00000000" w:usb3="00000000" w:csb0="0000009B" w:csb1="00000000"/>
  </w:font>
  <w:font w:name="Graphik Regular">
    <w:altName w:val="Calibri"/>
    <w:panose1 w:val="020B0604020202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E884D" w14:textId="77777777" w:rsidR="002F4899" w:rsidRDefault="002F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1A4C2" w14:textId="77777777" w:rsidR="005E456F" w:rsidRDefault="005E456F">
      <w:r>
        <w:separator/>
      </w:r>
    </w:p>
  </w:footnote>
  <w:footnote w:type="continuationSeparator" w:id="0">
    <w:p w14:paraId="0B85AB34" w14:textId="77777777" w:rsidR="005E456F" w:rsidRDefault="005E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5E40" w14:textId="77777777" w:rsidR="002F4899" w:rsidRDefault="002F4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37B710BA" w:rsidR="00F37C39" w:rsidRDefault="00A00C0B">
    <w:pPr>
      <w:pStyle w:val="Header"/>
    </w:pPr>
    <w:r>
      <w:rPr>
        <w:noProof/>
      </w:rPr>
      <w:drawing>
        <wp:inline distT="0" distB="0" distL="0" distR="0" wp14:anchorId="255953DC" wp14:editId="030025CE">
          <wp:extent cx="6562725" cy="1640205"/>
          <wp:effectExtent l="0" t="0" r="9525"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205"/>
                  </a:xfrm>
                  <a:prstGeom prst="rect">
                    <a:avLst/>
                  </a:prstGeom>
                </pic:spPr>
              </pic:pic>
            </a:graphicData>
          </a:graphic>
        </wp:inline>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89D1" w14:textId="77777777" w:rsidR="002F4899" w:rsidRDefault="002F4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9.55pt;height:83.5pt" o:bullet="t">
        <v:imagedata r:id="rId1" o:title="Bullet Point"/>
      </v:shape>
    </w:pict>
  </w:numPicBullet>
  <w:numPicBullet w:numPicBulletId="1">
    <w:pict>
      <v:shape id="_x0000_i1067" type="#_x0000_t75" style="width:176.95pt;height:169.3pt" o:bullet="t">
        <v:imagedata r:id="rId2" o:title="Conf-Icon"/>
      </v:shape>
    </w:pict>
  </w:numPicBullet>
  <w:numPicBullet w:numPicBulletId="2">
    <w:pict>
      <v:shape id="_x0000_i1068" type="#_x0000_t75" style="width:151.65pt;height:144.75pt" o:bullet="t">
        <v:imagedata r:id="rId3" o:title="Conf-Icon"/>
      </v:shape>
    </w:pict>
  </w:numPicBullet>
  <w:numPicBullet w:numPicBulletId="3">
    <w:pict>
      <v:shape id="_x0000_i1069" type="#_x0000_t75" style="width:122.55pt;height:112.6pt" o:bullet="t">
        <v:imagedata r:id="rId4" o:title="Bullet Point"/>
      </v:shape>
    </w:pict>
  </w:numPicBullet>
  <w:numPicBullet w:numPicBulletId="4">
    <w:pict>
      <v:shape id="_x0000_i1070" type="#_x0000_t75" style="width:109.5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4F61"/>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B1DAA"/>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E456F"/>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85087"/>
    <w:rsid w:val="00894760"/>
    <w:rsid w:val="008B35C8"/>
    <w:rsid w:val="008B4CFD"/>
    <w:rsid w:val="008C0D74"/>
    <w:rsid w:val="008C5194"/>
    <w:rsid w:val="008D30F9"/>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817381611">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7565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727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Microsoft Office User</cp:lastModifiedBy>
  <cp:revision>3</cp:revision>
  <cp:lastPrinted>2017-09-24T23:53:00Z</cp:lastPrinted>
  <dcterms:created xsi:type="dcterms:W3CDTF">2021-04-29T23:10:00Z</dcterms:created>
  <dcterms:modified xsi:type="dcterms:W3CDTF">2021-05-04T08:50:00Z</dcterms:modified>
</cp:coreProperties>
</file>