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B85" w:rsidRPr="00DA3906" w:rsidRDefault="00B9523B" w:rsidP="00B9523B">
      <w:pPr>
        <w:ind w:left="45"/>
        <w:rPr>
          <w:rFonts w:ascii="Fakt Pro Bln" w:hAnsi="Fakt Pro Bln" w:cs="Circular Std Book"/>
          <w:b/>
          <w:sz w:val="20"/>
          <w:szCs w:val="20"/>
        </w:rPr>
      </w:pPr>
      <w:r w:rsidRPr="00B9523B">
        <w:rPr>
          <w:rFonts w:ascii="Circular Std Book" w:eastAsia="Times New Roman" w:hAnsi="Circular Std Book" w:cs="Circular Std Book"/>
          <w:b/>
          <w:color w:val="B2D34A"/>
          <w:kern w:val="32"/>
          <w:sz w:val="36"/>
          <w:szCs w:val="36"/>
          <w:lang w:val="en-NZ" w:eastAsia="en-NZ"/>
        </w:rPr>
        <w:t>Towards the Electrification of Road Infrastructure</w:t>
      </w:r>
      <w:r>
        <w:rPr>
          <w:rFonts w:ascii="Circular Std Book" w:eastAsia="Times New Roman" w:hAnsi="Circular Std Book" w:cs="Circular Std Book"/>
          <w:b/>
          <w:color w:val="B2D34A"/>
          <w:kern w:val="32"/>
          <w:sz w:val="36"/>
          <w:szCs w:val="36"/>
          <w:lang w:val="en-NZ" w:eastAsia="en-NZ"/>
        </w:rPr>
        <w:br/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B9523B" w:rsidRPr="00CE51E8" w:rsidRDefault="00B9523B" w:rsidP="00B9523B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As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the demand for 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mobility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and access via transport systems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continues to grow around the world, 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alongside an imperative to reduce environmental impacts, there is consequently a strong desire and need to provide better sustainable transportation outcomes.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A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n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alternative that will promote 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greater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>sustainab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ility in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transportation systems, is to replace internal combustion engines (ICE) vehicles with Electric Vehicles (EVs). </w:t>
            </w:r>
            <w:r w:rsidRPr="00CE51E8">
              <w:rPr>
                <w:rFonts w:asciiTheme="minorBidi" w:hAnsiTheme="minorBidi" w:cstheme="minorBidi"/>
                <w:sz w:val="22"/>
                <w:szCs w:val="22"/>
              </w:rPr>
              <w:t>Replacing ICE vehicles that burn fossil fuels with EVs is a good strategy to move towards sustainability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; since, t</w:t>
            </w:r>
            <w:r w:rsidRPr="00CE51E8">
              <w:rPr>
                <w:rFonts w:asciiTheme="minorBidi" w:hAnsiTheme="minorBidi" w:cstheme="minorBidi"/>
                <w:sz w:val="22"/>
                <w:szCs w:val="22"/>
              </w:rPr>
              <w:t xml:space="preserve">his will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result in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>less greenhouse emissions and consequently lower air pollution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during the passage of a vehicle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.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CE51E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:rsidR="00B9523B" w:rsidRDefault="00B9523B" w:rsidP="00B9523B">
            <w:pPr>
              <w:jc w:val="both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B9523B" w:rsidRPr="00CE51E8" w:rsidRDefault="00B9523B" w:rsidP="00B9523B">
            <w:pPr>
              <w:jc w:val="both"/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</w:pP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>Currentl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y,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the use of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EVs is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suppressed by public perception of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several 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limitations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, including limited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battery capacity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that results in “range anxiety” (the fear of running out of power)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>A potential solution to overcome</w:t>
            </w: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/reduce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these shortcomings is to develop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a wireless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charging system, known as Inductive Power Transfer (IPT) for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EVs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. This will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encourage an increased uptake of EVs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by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society and remove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/lower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user range anxiety. 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IPT charging pads may be embedded in roadway infrastructure and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EVs can wirelessly receive</w:t>
            </w:r>
            <w:r w:rsidRPr="00CE5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charge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while stationary or in motion. This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lowers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the need and reliance on plug in charge systems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creating greater confidence by users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:rsidR="00B9523B" w:rsidRPr="00CE51E8" w:rsidRDefault="00B9523B" w:rsidP="00B9523B">
            <w:pPr>
              <w:jc w:val="both"/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:rsidR="00657112" w:rsidRPr="00AC2F42" w:rsidRDefault="00B9523B" w:rsidP="00B9523B">
            <w:pPr>
              <w:jc w:val="both"/>
              <w:rPr>
                <w:rFonts w:ascii="Graphik Regular" w:hAnsi="Graphik Regular" w:cs="Circular Std Book"/>
                <w:sz w:val="22"/>
                <w:szCs w:val="22"/>
              </w:rPr>
            </w:pP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In this study, a brief overview of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implementation of IPT pads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is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presented.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T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his novel technology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brings with it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a need to develop numerical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and physical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models to examine the interaction of IPT pads and pavement material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s from vehicle wheel loads that may bring about the failure of the pad and/or the pavement materials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opportunities, challenges and recommendations for further research about the use of EVs and implantation of IPT pads are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also 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discussed in this paper. </w:t>
            </w:r>
            <w:r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>It is concluded that the</w:t>
            </w:r>
            <w:r w:rsidRPr="00CE51E8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development of EVs is a cost-effective and sustainable strategy for road transportation in New Zealand.</w:t>
            </w:r>
            <w:r w:rsidRPr="00AC2F42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15" w:rsidRDefault="00094515">
      <w:r>
        <w:separator/>
      </w:r>
    </w:p>
  </w:endnote>
  <w:endnote w:type="continuationSeparator" w:id="0">
    <w:p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kt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15" w:rsidRDefault="00094515">
      <w:r>
        <w:separator/>
      </w:r>
    </w:p>
  </w:footnote>
  <w:footnote w:type="continuationSeparator" w:id="0">
    <w:p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9523B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82FD3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9E58B-9C41-4020-9E5C-6B1A6AF7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1982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Lizzie</cp:lastModifiedBy>
  <cp:revision>2</cp:revision>
  <cp:lastPrinted>2017-09-24T23:53:00Z</cp:lastPrinted>
  <dcterms:created xsi:type="dcterms:W3CDTF">2019-11-24T22:03:00Z</dcterms:created>
  <dcterms:modified xsi:type="dcterms:W3CDTF">2019-11-24T22:03:00Z</dcterms:modified>
</cp:coreProperties>
</file>