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AB802" w14:textId="2F3CA2A7" w:rsidR="00DD07BF" w:rsidRDefault="00DD07BF" w:rsidP="0D1797A9">
      <w:pPr>
        <w:rPr>
          <w:b/>
          <w:bCs/>
          <w:color w:val="0081C1"/>
          <w:sz w:val="32"/>
          <w:szCs w:val="32"/>
        </w:rPr>
      </w:pPr>
      <w:r w:rsidRPr="0D1797A9">
        <w:rPr>
          <w:b/>
          <w:bCs/>
          <w:color w:val="0081C1"/>
          <w:sz w:val="32"/>
          <w:szCs w:val="32"/>
        </w:rPr>
        <w:t xml:space="preserve">Do </w:t>
      </w:r>
      <w:r w:rsidR="005108FD">
        <w:rPr>
          <w:b/>
          <w:bCs/>
          <w:color w:val="0081C1"/>
          <w:sz w:val="32"/>
          <w:szCs w:val="32"/>
        </w:rPr>
        <w:t>we</w:t>
      </w:r>
      <w:r w:rsidRPr="0D1797A9">
        <w:rPr>
          <w:b/>
          <w:bCs/>
          <w:color w:val="0081C1"/>
          <w:sz w:val="32"/>
          <w:szCs w:val="32"/>
        </w:rPr>
        <w:t xml:space="preserve"> GET IT? The Gender Equality Toolkit in Transport </w:t>
      </w:r>
      <w:r w:rsidR="00301EB2" w:rsidRPr="0D1797A9">
        <w:rPr>
          <w:b/>
          <w:bCs/>
          <w:color w:val="0081C1"/>
          <w:sz w:val="32"/>
          <w:szCs w:val="32"/>
        </w:rPr>
        <w:t xml:space="preserve"> </w:t>
      </w:r>
      <w:r>
        <w:tab/>
      </w:r>
    </w:p>
    <w:p w14:paraId="73AF7998" w14:textId="2400702B" w:rsidR="004466D5" w:rsidRDefault="00D90F9C" w:rsidP="007F30DC">
      <w:r w:rsidRPr="00D90F9C">
        <w:t>Conversation surrounding equality</w:t>
      </w:r>
      <w:r>
        <w:t xml:space="preserve"> and accessibility </w:t>
      </w:r>
      <w:r w:rsidRPr="00D90F9C">
        <w:t>in the transport sector has come to the</w:t>
      </w:r>
      <w:r w:rsidR="005E606E">
        <w:t xml:space="preserve"> </w:t>
      </w:r>
      <w:r w:rsidRPr="00D90F9C">
        <w:t>fore in recent years</w:t>
      </w:r>
      <w:r w:rsidR="00483406">
        <w:t>. I</w:t>
      </w:r>
      <w:r w:rsidR="00483406" w:rsidRPr="00D01D71">
        <w:t xml:space="preserve">t is well documented that gender impacts women’s typical travel behaviour, influencing factors such as mode choice, route choice, travel time of day and feelings of safety. </w:t>
      </w:r>
      <w:r w:rsidR="006C4364" w:rsidRPr="00D01D71">
        <w:t xml:space="preserve">Globally, women are more likely to work part-time, have lower employment rates, and are more likely to complete unpaid care trips and </w:t>
      </w:r>
      <w:r w:rsidR="00162807" w:rsidRPr="00D01D71">
        <w:t xml:space="preserve">to </w:t>
      </w:r>
      <w:r w:rsidR="006C4364" w:rsidRPr="00D01D71">
        <w:t>‘trip-chain’ (a trip made with more than one purpose and destination).</w:t>
      </w:r>
      <w:r w:rsidR="00475F5D" w:rsidRPr="00D01D71">
        <w:t xml:space="preserve"> </w:t>
      </w:r>
    </w:p>
    <w:p w14:paraId="00A004F7" w14:textId="13FD338E" w:rsidR="009B4D50" w:rsidRPr="00D01D71" w:rsidRDefault="00CB07A4" w:rsidP="007F30DC">
      <w:r w:rsidRPr="00D01D71">
        <w:t xml:space="preserve">Our current transport </w:t>
      </w:r>
      <w:r w:rsidR="00162807" w:rsidRPr="00D01D71">
        <w:t xml:space="preserve">planning and design processes </w:t>
      </w:r>
      <w:r w:rsidRPr="00D01D71">
        <w:t xml:space="preserve">focus on providing services along </w:t>
      </w:r>
      <w:r w:rsidR="003A7624" w:rsidRPr="00D01D71">
        <w:t xml:space="preserve">key radial commuter corridors during peak hours, and services better suited for </w:t>
      </w:r>
      <w:r w:rsidR="00951AA4" w:rsidRPr="00D01D71">
        <w:t xml:space="preserve">women’s unique travel needs are often an </w:t>
      </w:r>
      <w:r w:rsidR="00D01D71" w:rsidRPr="00D01D71">
        <w:t>afterthought</w:t>
      </w:r>
      <w:r w:rsidR="00951AA4" w:rsidRPr="00D01D71">
        <w:t xml:space="preserve">. </w:t>
      </w:r>
      <w:r w:rsidR="00AC2F30" w:rsidRPr="00AC2F30">
        <w:t xml:space="preserve">Without adequate transport provision, women’s full participation in society is restricted. As a sector, we have a responsibility to respond to these challenges to ensure that transport systems and the associated infrastructure are accessible, safe, attractive and easy to navigate for </w:t>
      </w:r>
      <w:r w:rsidR="00AC2F30" w:rsidRPr="00A54534">
        <w:t>all users.</w:t>
      </w:r>
      <w:r w:rsidR="00AC2F30" w:rsidRPr="00AC2F30">
        <w:t xml:space="preserve"> </w:t>
      </w:r>
    </w:p>
    <w:p w14:paraId="046C2E59" w14:textId="1B4DAAF0" w:rsidR="00220182" w:rsidRDefault="00AC2F30" w:rsidP="007F30DC">
      <w:r w:rsidRPr="00AC2F30">
        <w:t>In response to this challenge, the Gender Equality Toolkit in Transport (GET IT)</w:t>
      </w:r>
      <w:r w:rsidR="009B4D50">
        <w:t xml:space="preserve"> </w:t>
      </w:r>
      <w:r w:rsidRPr="00AC2F30">
        <w:t xml:space="preserve">has been created. The GET IT </w:t>
      </w:r>
      <w:r w:rsidR="00C62FE1">
        <w:t xml:space="preserve">is an online, open access platform </w:t>
      </w:r>
      <w:r w:rsidR="003C31DF">
        <w:t>designed</w:t>
      </w:r>
      <w:r w:rsidRPr="00AC2F30">
        <w:t xml:space="preserve"> to inform transport professionals how the work that they do impacts women's mobility and to provide a resource to encourage them to be gender-responsive, to </w:t>
      </w:r>
      <w:r w:rsidR="0006490D">
        <w:t>contribute</w:t>
      </w:r>
      <w:r w:rsidR="008776B1">
        <w:t xml:space="preserve"> to the development of </w:t>
      </w:r>
      <w:r w:rsidRPr="00AC2F30">
        <w:t>gender-inclusive transport systems.</w:t>
      </w:r>
    </w:p>
    <w:p w14:paraId="09C63573" w14:textId="5552DB8E" w:rsidR="004466D5" w:rsidRDefault="00F320F1" w:rsidP="00F320F1">
      <w:r w:rsidRPr="00F320F1">
        <w:t>This presentation will discuss the importance of applying a gender lens as transport planners, designers, and policymakers. It will discuss key learnings from GET IT, focusing on areas such as ‘Disaggregating Data,’ ‘Empowering Industry,’ and ‘Inclusive Design,’ highlighting global examples of best practice. It will challenge practitioners to recogni</w:t>
      </w:r>
      <w:r w:rsidR="006054F7">
        <w:t>s</w:t>
      </w:r>
      <w:r w:rsidRPr="00F320F1">
        <w:t xml:space="preserve">e that we </w:t>
      </w:r>
      <w:r w:rsidR="00283067">
        <w:t>each</w:t>
      </w:r>
      <w:r w:rsidRPr="00F320F1">
        <w:t xml:space="preserve"> have different lived experiences</w:t>
      </w:r>
      <w:r w:rsidR="006C565E">
        <w:t xml:space="preserve"> and</w:t>
      </w:r>
      <w:r w:rsidR="00283067">
        <w:t xml:space="preserve"> how</w:t>
      </w:r>
      <w:r w:rsidRPr="00F320F1">
        <w:t xml:space="preserve"> to overcome their own unconscious bias to ultimately create more equitable transport systems</w:t>
      </w:r>
      <w:r w:rsidR="00255398">
        <w:t xml:space="preserve">. </w:t>
      </w:r>
    </w:p>
    <w:sectPr w:rsidR="004466D5">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781E" w14:textId="77777777" w:rsidR="0072153A" w:rsidRDefault="0072153A" w:rsidP="007F30DC">
      <w:pPr>
        <w:spacing w:after="0" w:line="240" w:lineRule="auto"/>
      </w:pPr>
      <w:r>
        <w:separator/>
      </w:r>
    </w:p>
  </w:endnote>
  <w:endnote w:type="continuationSeparator" w:id="0">
    <w:p w14:paraId="191898BB" w14:textId="77777777" w:rsidR="0072153A" w:rsidRDefault="0072153A"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A42ED" w14:textId="77777777" w:rsidR="0072153A" w:rsidRDefault="0072153A" w:rsidP="007F30DC">
      <w:pPr>
        <w:spacing w:after="0" w:line="240" w:lineRule="auto"/>
      </w:pPr>
      <w:r>
        <w:separator/>
      </w:r>
    </w:p>
  </w:footnote>
  <w:footnote w:type="continuationSeparator" w:id="0">
    <w:p w14:paraId="0B973531" w14:textId="77777777" w:rsidR="0072153A" w:rsidRDefault="0072153A" w:rsidP="007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3DF95610"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052E7A"/>
    <w:rsid w:val="0006490D"/>
    <w:rsid w:val="00162807"/>
    <w:rsid w:val="0016524A"/>
    <w:rsid w:val="001D7531"/>
    <w:rsid w:val="00220182"/>
    <w:rsid w:val="00255398"/>
    <w:rsid w:val="00283067"/>
    <w:rsid w:val="002B3B35"/>
    <w:rsid w:val="00301EB2"/>
    <w:rsid w:val="00326A64"/>
    <w:rsid w:val="00353D1A"/>
    <w:rsid w:val="00391074"/>
    <w:rsid w:val="003A7624"/>
    <w:rsid w:val="003C31DF"/>
    <w:rsid w:val="00434D32"/>
    <w:rsid w:val="004466D5"/>
    <w:rsid w:val="0047521B"/>
    <w:rsid w:val="00475F5D"/>
    <w:rsid w:val="00483406"/>
    <w:rsid w:val="004F4DCE"/>
    <w:rsid w:val="005108FD"/>
    <w:rsid w:val="005E606E"/>
    <w:rsid w:val="006054F7"/>
    <w:rsid w:val="006C4364"/>
    <w:rsid w:val="006C565E"/>
    <w:rsid w:val="0072153A"/>
    <w:rsid w:val="007C48F9"/>
    <w:rsid w:val="007D05AA"/>
    <w:rsid w:val="007F30DC"/>
    <w:rsid w:val="008776B1"/>
    <w:rsid w:val="008A2382"/>
    <w:rsid w:val="008C0194"/>
    <w:rsid w:val="008D475E"/>
    <w:rsid w:val="00951AA4"/>
    <w:rsid w:val="00970CC7"/>
    <w:rsid w:val="009B4D50"/>
    <w:rsid w:val="00A54534"/>
    <w:rsid w:val="00A822FA"/>
    <w:rsid w:val="00A9753A"/>
    <w:rsid w:val="00AC2F30"/>
    <w:rsid w:val="00AF7722"/>
    <w:rsid w:val="00B31C14"/>
    <w:rsid w:val="00BC4AFF"/>
    <w:rsid w:val="00BF5E51"/>
    <w:rsid w:val="00C21521"/>
    <w:rsid w:val="00C62FE1"/>
    <w:rsid w:val="00CA1CC7"/>
    <w:rsid w:val="00CB07A4"/>
    <w:rsid w:val="00CD3F6A"/>
    <w:rsid w:val="00D00B03"/>
    <w:rsid w:val="00D01D71"/>
    <w:rsid w:val="00D17579"/>
    <w:rsid w:val="00D671C7"/>
    <w:rsid w:val="00D90F9C"/>
    <w:rsid w:val="00DD07BF"/>
    <w:rsid w:val="00E55FC9"/>
    <w:rsid w:val="00E9048E"/>
    <w:rsid w:val="00F320F1"/>
    <w:rsid w:val="00F758DB"/>
    <w:rsid w:val="00F90813"/>
    <w:rsid w:val="00FC1533"/>
    <w:rsid w:val="0D1797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 w:type="character" w:styleId="CommentReference">
    <w:name w:val="annotation reference"/>
    <w:basedOn w:val="DefaultParagraphFont"/>
    <w:uiPriority w:val="99"/>
    <w:semiHidden/>
    <w:unhideWhenUsed/>
    <w:rsid w:val="00F90813"/>
    <w:rPr>
      <w:sz w:val="16"/>
      <w:szCs w:val="16"/>
    </w:rPr>
  </w:style>
  <w:style w:type="paragraph" w:styleId="CommentText">
    <w:name w:val="annotation text"/>
    <w:basedOn w:val="Normal"/>
    <w:link w:val="CommentTextChar"/>
    <w:uiPriority w:val="99"/>
    <w:unhideWhenUsed/>
    <w:rsid w:val="00F90813"/>
    <w:pPr>
      <w:spacing w:line="240" w:lineRule="auto"/>
    </w:pPr>
    <w:rPr>
      <w:sz w:val="20"/>
      <w:szCs w:val="20"/>
    </w:rPr>
  </w:style>
  <w:style w:type="character" w:customStyle="1" w:styleId="CommentTextChar">
    <w:name w:val="Comment Text Char"/>
    <w:basedOn w:val="DefaultParagraphFont"/>
    <w:link w:val="CommentText"/>
    <w:uiPriority w:val="99"/>
    <w:rsid w:val="00F90813"/>
    <w:rPr>
      <w:sz w:val="20"/>
      <w:szCs w:val="20"/>
    </w:rPr>
  </w:style>
  <w:style w:type="paragraph" w:styleId="CommentSubject">
    <w:name w:val="annotation subject"/>
    <w:basedOn w:val="CommentText"/>
    <w:next w:val="CommentText"/>
    <w:link w:val="CommentSubjectChar"/>
    <w:uiPriority w:val="99"/>
    <w:semiHidden/>
    <w:unhideWhenUsed/>
    <w:rsid w:val="00F90813"/>
    <w:rPr>
      <w:b/>
      <w:bCs/>
    </w:rPr>
  </w:style>
  <w:style w:type="character" w:customStyle="1" w:styleId="CommentSubjectChar">
    <w:name w:val="Comment Subject Char"/>
    <w:basedOn w:val="CommentTextChar"/>
    <w:link w:val="CommentSubject"/>
    <w:uiPriority w:val="99"/>
    <w:semiHidden/>
    <w:rsid w:val="00F908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Molly Hoggard</cp:lastModifiedBy>
  <cp:revision>61</cp:revision>
  <dcterms:created xsi:type="dcterms:W3CDTF">2023-12-12T00:41:00Z</dcterms:created>
  <dcterms:modified xsi:type="dcterms:W3CDTF">2024-02-09T03:39:00Z</dcterms:modified>
</cp:coreProperties>
</file>