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2011A1EE" w:rsidR="00714297" w:rsidRPr="00F37C39" w:rsidRDefault="00204156"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Integrated risk management in decision making</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7BC5C06B" w14:textId="77777777" w:rsidR="00204156" w:rsidRPr="00204156" w:rsidRDefault="00204156" w:rsidP="00204156">
            <w:pPr>
              <w:rPr>
                <w:rFonts w:ascii="Graphik Regular" w:hAnsi="Graphik Regular" w:cs="Circular Std Book"/>
                <w:bCs/>
                <w:sz w:val="22"/>
                <w:szCs w:val="22"/>
              </w:rPr>
            </w:pPr>
            <w:r w:rsidRPr="00204156">
              <w:rPr>
                <w:rFonts w:ascii="Graphik Regular" w:hAnsi="Graphik Regular" w:cs="Circular Std Book"/>
                <w:bCs/>
                <w:sz w:val="22"/>
                <w:szCs w:val="22"/>
              </w:rPr>
              <w:t>To keep Auckland moving, Auckland Transport (AT) is proudly providing sustainable management of transport services to connect people and communities. It has been widely recognised that, in fast growing urbanised areas, by planning for the long-term goals, authorities can make proactive choices that lay the groundwork for future development. The need to have fit for purpose infrastructure to support the transport network are also vital to meet future goals. While resilience against risks such as climate and environmental changes are considered during designing and building new infrastructure, extending the life of existing infrastructures to cope with those risks are also needed to operate a safe transport network.</w:t>
            </w:r>
          </w:p>
          <w:p w14:paraId="6C73BEF5" w14:textId="77777777" w:rsidR="00204156" w:rsidRPr="00204156" w:rsidRDefault="00204156" w:rsidP="00204156">
            <w:pPr>
              <w:rPr>
                <w:rFonts w:ascii="Graphik Regular" w:hAnsi="Graphik Regular" w:cs="Circular Std Book"/>
                <w:bCs/>
                <w:sz w:val="22"/>
                <w:szCs w:val="22"/>
              </w:rPr>
            </w:pPr>
          </w:p>
          <w:p w14:paraId="2F71A109" w14:textId="77777777" w:rsidR="00204156" w:rsidRPr="00204156" w:rsidRDefault="00204156" w:rsidP="00204156">
            <w:pPr>
              <w:rPr>
                <w:rFonts w:ascii="Graphik Regular" w:hAnsi="Graphik Regular" w:cs="Circular Std Book"/>
                <w:bCs/>
                <w:sz w:val="22"/>
                <w:szCs w:val="22"/>
              </w:rPr>
            </w:pPr>
            <w:r w:rsidRPr="00204156">
              <w:rPr>
                <w:rFonts w:ascii="Graphik Regular" w:hAnsi="Graphik Regular" w:cs="Circular Std Book"/>
                <w:bCs/>
                <w:sz w:val="22"/>
                <w:szCs w:val="22"/>
              </w:rPr>
              <w:t>Risk management is at the heart of AT’s decision making in asset management of its transport structures. It is believed addressing the risks proactively will create safe transport environments and save guard investments. Transport structures face diverse risks which links to, for example, seismic, scour, extreme weather events, and previously used hazard materials (e.g. asbestos). This paper discusses the risk management approach from its identification, management strategy, methodology and decision making to asset manage AT’s transport related structural assets. Risks have been customised against these structural assets for detailed investigation and have been linked back to responsibilities defined under the relevant Acts, Standards and Policies.</w:t>
            </w:r>
          </w:p>
          <w:p w14:paraId="353B9CA1" w14:textId="77777777" w:rsidR="00204156" w:rsidRPr="00204156" w:rsidRDefault="00204156" w:rsidP="00204156">
            <w:pPr>
              <w:rPr>
                <w:rFonts w:ascii="Graphik Regular" w:hAnsi="Graphik Regular" w:cs="Circular Std Book"/>
                <w:bCs/>
                <w:sz w:val="22"/>
                <w:szCs w:val="22"/>
              </w:rPr>
            </w:pPr>
          </w:p>
          <w:p w14:paraId="2ACCD1EC" w14:textId="251FD2B1" w:rsidR="00657112" w:rsidRPr="00AC2F42" w:rsidRDefault="00204156" w:rsidP="00204156">
            <w:pPr>
              <w:rPr>
                <w:rFonts w:ascii="Graphik Regular" w:hAnsi="Graphik Regular" w:cs="Circular Std Book"/>
                <w:sz w:val="22"/>
                <w:szCs w:val="22"/>
              </w:rPr>
            </w:pPr>
            <w:r w:rsidRPr="00204156">
              <w:rPr>
                <w:rFonts w:ascii="Graphik Regular" w:hAnsi="Graphik Regular" w:cs="Circular Std Book"/>
                <w:bCs/>
                <w:sz w:val="22"/>
                <w:szCs w:val="22"/>
              </w:rPr>
              <w:t>The risk management of transport structures at times, has been subjected to the constraints like - budget, urgency and availability of products and technology. Hence, a prioritisation process for decision making has been put in place to make sure high-risk structures are addressed under the limitations. The risks related to environmental and climate changes have also been considered as part of the multi-</w:t>
            </w:r>
            <w:r w:rsidR="00507A48" w:rsidRPr="00204156">
              <w:rPr>
                <w:rFonts w:ascii="Graphik Regular" w:hAnsi="Graphik Regular" w:cs="Circular Std Book"/>
                <w:bCs/>
                <w:sz w:val="22"/>
                <w:szCs w:val="22"/>
              </w:rPr>
              <w:t>criteria decision-making</w:t>
            </w:r>
            <w:r w:rsidRPr="00204156">
              <w:rPr>
                <w:rFonts w:ascii="Graphik Regular" w:hAnsi="Graphik Regular" w:cs="Circular Std Book"/>
                <w:bCs/>
                <w:sz w:val="22"/>
                <w:szCs w:val="22"/>
              </w:rPr>
              <w:t xml:space="preserve"> approach for managing AT’s structural assets</w:t>
            </w:r>
            <w:r w:rsidR="004F7FFB">
              <w:rPr>
                <w:rFonts w:ascii="Graphik Regular" w:hAnsi="Graphik Regular" w:cs="Circular Std Book"/>
                <w:bCs/>
                <w:sz w:val="22"/>
                <w:szCs w:val="22"/>
              </w:rPr>
              <w:t>.</w:t>
            </w:r>
          </w:p>
        </w:tc>
      </w:tr>
    </w:tbl>
    <w:p w14:paraId="5FBDBD50" w14:textId="77777777" w:rsidR="00BE3A75" w:rsidRPr="00657112" w:rsidRDefault="00BE3A75" w:rsidP="00657112">
      <w:pPr>
        <w:autoSpaceDE w:val="0"/>
        <w:autoSpaceDN w:val="0"/>
        <w:adjustRightInd w:val="0"/>
        <w:rPr>
          <w:rFonts w:ascii="Fakt Pro Bln" w:hAnsi="Fakt Pro Bln" w:cs="Circular Std Book"/>
        </w:rPr>
      </w:pPr>
      <w:bookmarkStart w:id="0" w:name="_GoBack"/>
      <w:bookmarkEnd w:id="0"/>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4156"/>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07A48"/>
    <w:rsid w:val="00510DA6"/>
    <w:rsid w:val="00516F92"/>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292CA-F7E7-45B9-B2E1-9D297247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2008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Gang Yu (AT)</cp:lastModifiedBy>
  <cp:revision>2</cp:revision>
  <cp:lastPrinted>2017-09-24T23:53:00Z</cp:lastPrinted>
  <dcterms:created xsi:type="dcterms:W3CDTF">2020-10-22T02:28:00Z</dcterms:created>
  <dcterms:modified xsi:type="dcterms:W3CDTF">2020-10-22T02:28:00Z</dcterms:modified>
</cp:coreProperties>
</file>