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1DB3" w14:textId="4A01B561" w:rsidR="00145056" w:rsidRDefault="00D636F4" w:rsidP="008E7118">
      <w:pPr>
        <w:ind w:left="-426" w:right="-613"/>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
          <w:bCs/>
          <w:color w:val="C2563D"/>
          <w:sz w:val="28"/>
          <w:szCs w:val="28"/>
          <w:bdr w:val="none" w:sz="0" w:space="0" w:color="auto" w:frame="1"/>
          <w:lang w:eastAsia="en-NZ"/>
        </w:rPr>
        <w:t>25Y 25L 25M</w:t>
      </w:r>
    </w:p>
    <w:p w14:paraId="3E982923" w14:textId="6E6EEC3E" w:rsidR="008E7118" w:rsidRDefault="008E7118" w:rsidP="008E7118">
      <w:pPr>
        <w:ind w:left="-426" w:right="-613"/>
        <w:rPr>
          <w:rFonts w:asciiTheme="minorHAnsi" w:hAnsiTheme="minorHAnsi" w:cstheme="minorHAnsi"/>
          <w:b/>
          <w:bCs/>
          <w:color w:val="C2563D"/>
          <w:sz w:val="28"/>
          <w:szCs w:val="28"/>
          <w:bdr w:val="none" w:sz="0" w:space="0" w:color="auto" w:frame="1"/>
          <w:lang w:eastAsia="en-NZ"/>
        </w:rPr>
      </w:pPr>
    </w:p>
    <w:p w14:paraId="6D93EAB2" w14:textId="77777777" w:rsidR="008E7118" w:rsidRPr="008E7118" w:rsidRDefault="008E7118" w:rsidP="008E7118">
      <w:pPr>
        <w:ind w:left="-426" w:right="95"/>
        <w:rPr>
          <w:rFonts w:asciiTheme="minorHAnsi" w:hAnsiTheme="minorHAnsi" w:cstheme="minorHAnsi"/>
          <w:bdr w:val="none" w:sz="0" w:space="0" w:color="auto" w:frame="1"/>
          <w:lang w:eastAsia="en-NZ"/>
        </w:rPr>
      </w:pPr>
      <w:r w:rsidRPr="008E7118">
        <w:rPr>
          <w:rFonts w:asciiTheme="minorHAnsi" w:hAnsiTheme="minorHAnsi" w:cstheme="minorHAnsi"/>
          <w:bdr w:val="none" w:sz="0" w:space="0" w:color="auto" w:frame="1"/>
          <w:lang w:eastAsia="en-NZ"/>
        </w:rPr>
        <w:t xml:space="preserve">The year is 1996 and a young Paul Burton is entering the workforce. Who would have thought that 25 years later, Paul would be looking back at this time on the other side of the world from his </w:t>
      </w:r>
      <w:proofErr w:type="gramStart"/>
      <w:r w:rsidRPr="008E7118">
        <w:rPr>
          <w:rFonts w:asciiTheme="minorHAnsi" w:hAnsiTheme="minorHAnsi" w:cstheme="minorHAnsi"/>
          <w:bdr w:val="none" w:sz="0" w:space="0" w:color="auto" w:frame="1"/>
          <w:lang w:eastAsia="en-NZ"/>
        </w:rPr>
        <w:t>roots.</w:t>
      </w:r>
      <w:proofErr w:type="gramEnd"/>
      <w:r w:rsidRPr="008E7118">
        <w:rPr>
          <w:rFonts w:asciiTheme="minorHAnsi" w:hAnsiTheme="minorHAnsi" w:cstheme="minorHAnsi"/>
          <w:bdr w:val="none" w:sz="0" w:space="0" w:color="auto" w:frame="1"/>
          <w:lang w:eastAsia="en-NZ"/>
        </w:rPr>
        <w:t xml:space="preserve"> It’s been a very enjoyable journey with many highlights to share, but this will be about learnings, specifically about the people on this journey.</w:t>
      </w:r>
    </w:p>
    <w:p w14:paraId="5E9FA067" w14:textId="77777777" w:rsidR="008E7118" w:rsidRPr="008E7118" w:rsidRDefault="008E7118" w:rsidP="008E7118">
      <w:pPr>
        <w:ind w:left="-426" w:right="95"/>
        <w:rPr>
          <w:rFonts w:asciiTheme="minorHAnsi" w:hAnsiTheme="minorHAnsi" w:cstheme="minorHAnsi"/>
          <w:bdr w:val="none" w:sz="0" w:space="0" w:color="auto" w:frame="1"/>
          <w:lang w:eastAsia="en-NZ"/>
        </w:rPr>
      </w:pPr>
    </w:p>
    <w:p w14:paraId="306A0022" w14:textId="2CD9856E" w:rsidR="008E7118" w:rsidRPr="008B662C" w:rsidRDefault="008E7118" w:rsidP="008E7118">
      <w:pPr>
        <w:ind w:left="-426" w:right="-613"/>
        <w:rPr>
          <w:rFonts w:asciiTheme="minorHAnsi" w:hAnsiTheme="minorHAnsi" w:cstheme="minorHAnsi"/>
          <w:b/>
          <w:bCs/>
          <w:color w:val="C2563D"/>
          <w:sz w:val="28"/>
          <w:szCs w:val="28"/>
          <w:bdr w:val="none" w:sz="0" w:space="0" w:color="auto" w:frame="1"/>
          <w:lang w:eastAsia="en-NZ"/>
        </w:rPr>
      </w:pPr>
      <w:r w:rsidRPr="008E7118">
        <w:rPr>
          <w:rFonts w:asciiTheme="minorHAnsi" w:hAnsiTheme="minorHAnsi" w:cstheme="minorHAnsi"/>
          <w:bdr w:val="none" w:sz="0" w:space="0" w:color="auto" w:frame="1"/>
          <w:lang w:eastAsia="en-NZ"/>
        </w:rPr>
        <w:t xml:space="preserve">Starting with </w:t>
      </w:r>
      <w:proofErr w:type="spellStart"/>
      <w:r w:rsidRPr="008E7118">
        <w:rPr>
          <w:rFonts w:asciiTheme="minorHAnsi" w:hAnsiTheme="minorHAnsi" w:cstheme="minorHAnsi"/>
          <w:bdr w:val="none" w:sz="0" w:space="0" w:color="auto" w:frame="1"/>
          <w:lang w:eastAsia="en-NZ"/>
        </w:rPr>
        <w:t>some time</w:t>
      </w:r>
      <w:proofErr w:type="spellEnd"/>
      <w:r w:rsidRPr="008E7118">
        <w:rPr>
          <w:rFonts w:asciiTheme="minorHAnsi" w:hAnsiTheme="minorHAnsi" w:cstheme="minorHAnsi"/>
          <w:bdr w:val="none" w:sz="0" w:space="0" w:color="auto" w:frame="1"/>
          <w:lang w:eastAsia="en-NZ"/>
        </w:rPr>
        <w:t xml:space="preserve"> in the South-east of England, Paul will look at each of the 25 years, identify a learning and try to do that in 25 minutes. It will be a fast-paced view of the civil engineering testing scene and peripheral activities, although he will attempt to provide some tenuous links. Paul’s career has developed by being empowered to achieve all the way through and now looks to empower others. The civil engineering testing industry is made up of people, this presentation will look to celebrate those people.</w:t>
      </w:r>
    </w:p>
    <w:p w14:paraId="5EC50E01" w14:textId="77777777" w:rsidR="00145056" w:rsidRPr="008B662C" w:rsidRDefault="00145056" w:rsidP="008E7118">
      <w:pPr>
        <w:ind w:left="-426" w:right="95"/>
        <w:rPr>
          <w:rFonts w:asciiTheme="minorHAnsi" w:hAnsiTheme="minorHAnsi" w:cstheme="minorHAnsi"/>
          <w:sz w:val="18"/>
          <w:szCs w:val="18"/>
          <w:bdr w:val="none" w:sz="0" w:space="0" w:color="auto" w:frame="1"/>
          <w:lang w:eastAsia="en-NZ"/>
        </w:rPr>
      </w:pPr>
    </w:p>
    <w:p w14:paraId="64C30F89"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37AA" w14:textId="77777777" w:rsidR="006D7AD6" w:rsidRDefault="006D7AD6" w:rsidP="00861CAA">
      <w:r>
        <w:separator/>
      </w:r>
    </w:p>
  </w:endnote>
  <w:endnote w:type="continuationSeparator" w:id="0">
    <w:p w14:paraId="313F63E3" w14:textId="77777777" w:rsidR="006D7AD6" w:rsidRDefault="006D7AD6"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80B3" w14:textId="77777777" w:rsidR="006D7AD6" w:rsidRDefault="006D7AD6" w:rsidP="00861CAA">
      <w:r>
        <w:separator/>
      </w:r>
    </w:p>
  </w:footnote>
  <w:footnote w:type="continuationSeparator" w:id="0">
    <w:p w14:paraId="3B6B9F41" w14:textId="77777777" w:rsidR="006D7AD6" w:rsidRDefault="006D7AD6"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1.25pt;height:223.5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A3788"/>
    <w:rsid w:val="000C09C5"/>
    <w:rsid w:val="000F4004"/>
    <w:rsid w:val="00116FCF"/>
    <w:rsid w:val="00145056"/>
    <w:rsid w:val="00313843"/>
    <w:rsid w:val="003146C8"/>
    <w:rsid w:val="00535F90"/>
    <w:rsid w:val="00647EE9"/>
    <w:rsid w:val="006D7AD6"/>
    <w:rsid w:val="00790E7A"/>
    <w:rsid w:val="007D36F8"/>
    <w:rsid w:val="00861CAA"/>
    <w:rsid w:val="008B662C"/>
    <w:rsid w:val="008E7118"/>
    <w:rsid w:val="008F587C"/>
    <w:rsid w:val="0098723D"/>
    <w:rsid w:val="00AF5864"/>
    <w:rsid w:val="00C1079A"/>
    <w:rsid w:val="00CE0801"/>
    <w:rsid w:val="00CF4287"/>
    <w:rsid w:val="00D31C06"/>
    <w:rsid w:val="00D37FFB"/>
    <w:rsid w:val="00D636F4"/>
    <w:rsid w:val="00E05FF7"/>
    <w:rsid w:val="00FC0E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254121258">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5</cp:revision>
  <dcterms:created xsi:type="dcterms:W3CDTF">2021-07-25T23:31:00Z</dcterms:created>
  <dcterms:modified xsi:type="dcterms:W3CDTF">2021-07-26T01:05:00Z</dcterms:modified>
</cp:coreProperties>
</file>