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5B3E9EFF" w:rsidR="001C5FFF" w:rsidRDefault="003930D6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Hamilton City Councils Transport Choices Programme </w:t>
      </w:r>
    </w:p>
    <w:p w14:paraId="54B61724" w14:textId="22D38A29" w:rsidR="003930D6" w:rsidRDefault="003930D6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The Good, The Bad and The Ugly</w:t>
      </w:r>
    </w:p>
    <w:p w14:paraId="5B762339" w14:textId="108CBE69" w:rsidR="004D18E3" w:rsidRPr="004D18E3" w:rsidRDefault="004D18E3" w:rsidP="004D18E3">
      <w:r w:rsidRPr="004D18E3">
        <w:t xml:space="preserve">In March 2023, Hamilton City Council launched an ambitious $37 million programme, approved by the Transport Choices Team, with the goal of transforming urban mobility and infrastructure. Initially encompassing 29 projects over a 15-month period (March 2023 – June 2024), the programme was later revised to 13 projects delivered over 27 months, reflecting shifts in </w:t>
      </w:r>
      <w:r w:rsidR="004209AA">
        <w:t xml:space="preserve">Central Government </w:t>
      </w:r>
      <w:r w:rsidRPr="004D18E3">
        <w:t>priorities and funding.</w:t>
      </w:r>
    </w:p>
    <w:p w14:paraId="5E321F38" w14:textId="77777777" w:rsidR="004D18E3" w:rsidRPr="004D18E3" w:rsidRDefault="004D18E3" w:rsidP="004D18E3">
      <w:r w:rsidRPr="004D18E3">
        <w:t>This abstract explores the full spectrum of outcomes—from standout successes to stalled efforts—and the realities of delivering complex infrastructure under tight timelines and an evolving political landscape.</w:t>
      </w:r>
    </w:p>
    <w:p w14:paraId="43E48C33" w14:textId="77777777" w:rsidR="004D18E3" w:rsidRPr="004D18E3" w:rsidRDefault="004D18E3" w:rsidP="004D18E3">
      <w:r w:rsidRPr="004D18E3">
        <w:t>To manage the scale and complexity, Hamilton City Council assembled a team of skilled project managers to navigate the requirements of both NZTA and HCC, ensuring funding was secured and sustained throughout the programme.</w:t>
      </w:r>
    </w:p>
    <w:p w14:paraId="31E346BD" w14:textId="77777777" w:rsidR="004D18E3" w:rsidRPr="004D18E3" w:rsidRDefault="004D18E3" w:rsidP="004D18E3">
      <w:r w:rsidRPr="004D18E3">
        <w:t>This paper will examine:</w:t>
      </w:r>
    </w:p>
    <w:p w14:paraId="771D7BB3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Strategic decisions made to keep projects on track</w:t>
      </w:r>
    </w:p>
    <w:p w14:paraId="411F8753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Projects that were cut early and the rationale behind those choices</w:t>
      </w:r>
    </w:p>
    <w:p w14:paraId="71975A62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Impacts of post-election changes, including funding reductions</w:t>
      </w:r>
    </w:p>
    <w:p w14:paraId="56735CA2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Key wins achieved through collaboration and innovation</w:t>
      </w:r>
    </w:p>
    <w:p w14:paraId="22B59695" w14:textId="4FDB4594" w:rsidR="004D18E3" w:rsidRPr="004D18E3" w:rsidRDefault="004D18E3" w:rsidP="004D18E3">
      <w:pPr>
        <w:numPr>
          <w:ilvl w:val="0"/>
          <w:numId w:val="8"/>
        </w:numPr>
      </w:pPr>
      <w:r w:rsidRPr="004D18E3">
        <w:t>The dedication</w:t>
      </w:r>
      <w:r w:rsidR="004209AA">
        <w:t xml:space="preserve">, </w:t>
      </w:r>
      <w:r w:rsidRPr="004D18E3">
        <w:t>resilience</w:t>
      </w:r>
      <w:r w:rsidR="004209AA">
        <w:t>, and tenacity</w:t>
      </w:r>
      <w:r w:rsidRPr="004D18E3">
        <w:t xml:space="preserve"> of the delivery team</w:t>
      </w:r>
    </w:p>
    <w:p w14:paraId="2B5EA2E7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Lessons learned throughout the programme lifecycle</w:t>
      </w:r>
    </w:p>
    <w:p w14:paraId="689C4A69" w14:textId="77777777" w:rsidR="004D18E3" w:rsidRPr="004D18E3" w:rsidRDefault="004D18E3" w:rsidP="004D18E3">
      <w:pPr>
        <w:numPr>
          <w:ilvl w:val="0"/>
          <w:numId w:val="8"/>
        </w:numPr>
      </w:pPr>
      <w:r w:rsidRPr="004D18E3">
        <w:t>Post-construction evaluation and community feedback</w:t>
      </w:r>
    </w:p>
    <w:p w14:paraId="11F03165" w14:textId="0221884A" w:rsidR="00DA51EA" w:rsidRPr="00DA51EA" w:rsidRDefault="00DA51EA" w:rsidP="004D18E3">
      <w:pPr>
        <w:rPr>
          <w:rFonts w:ascii="Montserrat" w:hAnsi="Montserrat"/>
        </w:rPr>
      </w:pPr>
    </w:p>
    <w:sectPr w:rsidR="00DA51EA" w:rsidRPr="00DA51E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808"/>
    <w:multiLevelType w:val="hybridMultilevel"/>
    <w:tmpl w:val="22AA49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5CA"/>
    <w:multiLevelType w:val="multilevel"/>
    <w:tmpl w:val="E19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641AC"/>
    <w:multiLevelType w:val="hybridMultilevel"/>
    <w:tmpl w:val="64D4B1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84EF4"/>
    <w:multiLevelType w:val="hybridMultilevel"/>
    <w:tmpl w:val="586A3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375F0"/>
    <w:multiLevelType w:val="hybridMultilevel"/>
    <w:tmpl w:val="9DCE8A66"/>
    <w:lvl w:ilvl="0" w:tplc="1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0C659DE"/>
    <w:multiLevelType w:val="multilevel"/>
    <w:tmpl w:val="CC7E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85B33"/>
    <w:multiLevelType w:val="multilevel"/>
    <w:tmpl w:val="EE58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26095"/>
    <w:multiLevelType w:val="multilevel"/>
    <w:tmpl w:val="D8D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520724">
    <w:abstractNumId w:val="3"/>
  </w:num>
  <w:num w:numId="2" w16cid:durableId="335419888">
    <w:abstractNumId w:val="4"/>
  </w:num>
  <w:num w:numId="3" w16cid:durableId="1149051953">
    <w:abstractNumId w:val="2"/>
  </w:num>
  <w:num w:numId="4" w16cid:durableId="818230317">
    <w:abstractNumId w:val="5"/>
  </w:num>
  <w:num w:numId="5" w16cid:durableId="1998068082">
    <w:abstractNumId w:val="6"/>
  </w:num>
  <w:num w:numId="6" w16cid:durableId="1345985124">
    <w:abstractNumId w:val="0"/>
  </w:num>
  <w:num w:numId="7" w16cid:durableId="773088471">
    <w:abstractNumId w:val="1"/>
  </w:num>
  <w:num w:numId="8" w16cid:durableId="1940332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33D1"/>
    <w:rsid w:val="00110000"/>
    <w:rsid w:val="001C5FFF"/>
    <w:rsid w:val="00217D03"/>
    <w:rsid w:val="00277FF7"/>
    <w:rsid w:val="002D729F"/>
    <w:rsid w:val="002E0266"/>
    <w:rsid w:val="002E1839"/>
    <w:rsid w:val="00307411"/>
    <w:rsid w:val="003143D9"/>
    <w:rsid w:val="003367F5"/>
    <w:rsid w:val="0035787A"/>
    <w:rsid w:val="003743C8"/>
    <w:rsid w:val="003930D6"/>
    <w:rsid w:val="003A0467"/>
    <w:rsid w:val="003B4412"/>
    <w:rsid w:val="003C202F"/>
    <w:rsid w:val="003D1A3E"/>
    <w:rsid w:val="004137EF"/>
    <w:rsid w:val="004209AA"/>
    <w:rsid w:val="00441D92"/>
    <w:rsid w:val="00483E07"/>
    <w:rsid w:val="004B10D9"/>
    <w:rsid w:val="004B252B"/>
    <w:rsid w:val="004D18E3"/>
    <w:rsid w:val="0053583D"/>
    <w:rsid w:val="005841EA"/>
    <w:rsid w:val="00642263"/>
    <w:rsid w:val="00661623"/>
    <w:rsid w:val="006D2B7A"/>
    <w:rsid w:val="00735F15"/>
    <w:rsid w:val="007845B4"/>
    <w:rsid w:val="0078745B"/>
    <w:rsid w:val="007A2E73"/>
    <w:rsid w:val="007B0E98"/>
    <w:rsid w:val="007D5C50"/>
    <w:rsid w:val="007E77C1"/>
    <w:rsid w:val="007F40CE"/>
    <w:rsid w:val="00806AF7"/>
    <w:rsid w:val="00814DE2"/>
    <w:rsid w:val="00884DCF"/>
    <w:rsid w:val="008A7DED"/>
    <w:rsid w:val="009F3270"/>
    <w:rsid w:val="009F6831"/>
    <w:rsid w:val="00A04D1E"/>
    <w:rsid w:val="00B75168"/>
    <w:rsid w:val="00B7675E"/>
    <w:rsid w:val="00BE477F"/>
    <w:rsid w:val="00C11ED7"/>
    <w:rsid w:val="00CC5322"/>
    <w:rsid w:val="00CF11C7"/>
    <w:rsid w:val="00D06B3F"/>
    <w:rsid w:val="00DA3811"/>
    <w:rsid w:val="00DA51EA"/>
    <w:rsid w:val="00DF259D"/>
    <w:rsid w:val="00E2235E"/>
    <w:rsid w:val="00E25F5E"/>
    <w:rsid w:val="00E4732B"/>
    <w:rsid w:val="00EB2D83"/>
    <w:rsid w:val="00EC572C"/>
    <w:rsid w:val="00EF0145"/>
    <w:rsid w:val="00EF7479"/>
    <w:rsid w:val="00F30EB2"/>
    <w:rsid w:val="00F44219"/>
    <w:rsid w:val="00F85667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Kirsty Horridge</cp:lastModifiedBy>
  <cp:revision>2</cp:revision>
  <dcterms:created xsi:type="dcterms:W3CDTF">2025-08-08T09:07:00Z</dcterms:created>
  <dcterms:modified xsi:type="dcterms:W3CDTF">2025-08-08T09:07:00Z</dcterms:modified>
</cp:coreProperties>
</file>