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3B0B169A" w:rsidP="34E3804E" w:rsidRDefault="3B0B169A" w14:paraId="4DC9B7B5" w14:textId="73E18337">
      <w:pPr>
        <w:spacing w:before="0" w:beforeAutospacing="off" w:after="160" w:afterAutospacing="off" w:line="276" w:lineRule="auto"/>
        <w:rPr>
          <w:rFonts w:ascii="Montserrat" w:hAnsi="Montserrat"/>
          <w:b w:val="1"/>
          <w:bCs w:val="1"/>
          <w:noProof w:val="0"/>
          <w:color w:val="0088C5"/>
          <w:sz w:val="28"/>
          <w:szCs w:val="28"/>
          <w:lang w:val="en-NZ"/>
        </w:rPr>
      </w:pPr>
      <w:r w:rsidRPr="34E3804E" w:rsidR="3B0B169A">
        <w:rPr>
          <w:rFonts w:ascii="Montserrat" w:hAnsi="Montserrat" w:eastAsia="Aptos" w:cs="" w:asciiTheme="minorAscii" w:hAnsiTheme="minorAscii" w:eastAsiaTheme="minorAscii" w:cstheme="minorBidi"/>
          <w:b w:val="1"/>
          <w:bCs w:val="1"/>
          <w:noProof w:val="0"/>
          <w:color w:val="0088C5"/>
          <w:sz w:val="28"/>
          <w:szCs w:val="28"/>
          <w:lang w:val="en-NZ" w:eastAsia="en-US" w:bidi="ar-SA"/>
        </w:rPr>
        <w:t>Quay to Mile: Building Resilient Streets Through Partnership and Persistence</w:t>
      </w:r>
    </w:p>
    <w:p w:rsidR="3B0B169A" w:rsidP="34E3804E" w:rsidRDefault="3B0B169A" w14:paraId="36F3087A" w14:textId="0C4FDE9C">
      <w:pPr>
        <w:spacing w:before="0" w:beforeAutospacing="off" w:after="160" w:afterAutospacing="off" w:line="276" w:lineRule="auto"/>
        <w:rPr>
          <w:rFonts w:ascii="Montserrat" w:hAnsi="Montserrat"/>
          <w:noProof w:val="0"/>
          <w:lang w:val="en-NZ"/>
        </w:rPr>
      </w:pPr>
      <w:r w:rsidRPr="34E3804E" w:rsidR="3B0B169A">
        <w:rPr>
          <w:rFonts w:ascii="Montserrat" w:hAnsi="Montserrat" w:eastAsia="Aptos" w:cs="" w:asciiTheme="minorAscii" w:hAnsiTheme="minorAscii" w:eastAsiaTheme="minorAscii" w:cstheme="minorBidi"/>
          <w:b w:val="1"/>
          <w:bCs w:val="1"/>
          <w:noProof w:val="0"/>
          <w:color w:val="auto"/>
          <w:sz w:val="22"/>
          <w:szCs w:val="22"/>
          <w:lang w:val="en-NZ" w:eastAsia="en-US" w:bidi="ar-SA"/>
        </w:rPr>
        <w:t>Author</w:t>
      </w:r>
      <w:r w:rsidRPr="34E3804E" w:rsidR="3B0B169A">
        <w:rPr>
          <w:rFonts w:ascii="Montserrat" w:hAnsi="Montserrat" w:eastAsia="Aptos" w:cs="" w:asciiTheme="minorAscii" w:hAnsiTheme="minorAscii" w:eastAsiaTheme="minorAscii" w:cstheme="minorBidi"/>
          <w:noProof w:val="0"/>
          <w:color w:val="auto"/>
          <w:sz w:val="22"/>
          <w:szCs w:val="22"/>
          <w:lang w:val="en-NZ" w:eastAsia="en-US" w:bidi="ar-SA"/>
        </w:rPr>
        <w:t>: Amy Hobbs, Wellington City Council</w:t>
      </w:r>
    </w:p>
    <w:p w:rsidR="3B0B169A" w:rsidP="34E3804E" w:rsidRDefault="3B0B169A" w14:paraId="265D22DD" w14:textId="4B08369E">
      <w:pPr>
        <w:spacing w:before="0" w:beforeAutospacing="off" w:after="160" w:afterAutospacing="off" w:line="276" w:lineRule="auto"/>
        <w:rPr>
          <w:rFonts w:ascii="Montserrat" w:hAnsi="Montserrat"/>
          <w:noProof w:val="0"/>
          <w:lang w:val="en-NZ"/>
        </w:rPr>
      </w:pPr>
      <w:r w:rsidRPr="34E3804E" w:rsidR="3B0B169A">
        <w:rPr>
          <w:rFonts w:ascii="Montserrat" w:hAnsi="Montserrat" w:eastAsia="Aptos" w:cs="" w:asciiTheme="minorAscii" w:hAnsiTheme="minorAscii" w:eastAsiaTheme="minorAscii" w:cstheme="minorBidi"/>
          <w:noProof w:val="0"/>
          <w:color w:val="auto"/>
          <w:sz w:val="22"/>
          <w:szCs w:val="22"/>
          <w:lang w:val="en-NZ" w:eastAsia="en-US" w:bidi="ar-SA"/>
        </w:rPr>
        <w:t>Delivering major urban transport upgrades in New Zealand’s cities is rarely straightforward. The Thorndon Quay and Golden Mile projects in Wellington demonstrate the challenges, and the payoffs, of transforming bustling urban streets into safe, vibrant, and future-ready corridors.</w:t>
      </w:r>
    </w:p>
    <w:p w:rsidR="3B0B169A" w:rsidP="34E3804E" w:rsidRDefault="3B0B169A" w14:paraId="27868877" w14:textId="3774DC27">
      <w:pPr>
        <w:spacing w:before="0" w:beforeAutospacing="off" w:after="160" w:afterAutospacing="off" w:line="276" w:lineRule="auto"/>
        <w:rPr>
          <w:rFonts w:ascii="Montserrat" w:hAnsi="Montserrat"/>
          <w:noProof w:val="0"/>
          <w:lang w:val="en-NZ"/>
        </w:rPr>
      </w:pPr>
      <w:r w:rsidRPr="34E3804E" w:rsidR="3B0B169A">
        <w:rPr>
          <w:rFonts w:ascii="Montserrat" w:hAnsi="Montserrat" w:eastAsia="Aptos" w:cs="" w:asciiTheme="minorAscii" w:hAnsiTheme="minorAscii" w:eastAsiaTheme="minorAscii" w:cstheme="minorBidi"/>
          <w:noProof w:val="0"/>
          <w:color w:val="auto"/>
          <w:sz w:val="22"/>
          <w:szCs w:val="22"/>
          <w:lang w:val="en-NZ" w:eastAsia="en-US" w:bidi="ar-SA"/>
        </w:rPr>
        <w:t xml:space="preserve">Working within fixed budgets, cultural heritage streetscapes, and shifting political priorities, both projects relied on strong urban design, integrated streetscape improvements, and transport solutions that put people first. </w:t>
      </w:r>
    </w:p>
    <w:p w:rsidR="3B0B169A" w:rsidP="34E3804E" w:rsidRDefault="3B0B169A" w14:paraId="58C1178B" w14:textId="7D618C5A">
      <w:pPr>
        <w:spacing w:before="0" w:beforeAutospacing="off" w:after="160" w:afterAutospacing="off" w:line="276" w:lineRule="auto"/>
        <w:rPr>
          <w:rFonts w:ascii="Montserrat" w:hAnsi="Montserrat"/>
          <w:noProof w:val="0"/>
          <w:lang w:val="en-NZ"/>
        </w:rPr>
      </w:pPr>
      <w:r w:rsidRPr="34E3804E" w:rsidR="3B0B169A">
        <w:rPr>
          <w:rFonts w:ascii="Montserrat" w:hAnsi="Montserrat" w:eastAsia="Aptos" w:cs="" w:asciiTheme="minorAscii" w:hAnsiTheme="minorAscii" w:eastAsiaTheme="minorAscii" w:cstheme="minorBidi"/>
          <w:noProof w:val="0"/>
          <w:color w:val="auto"/>
          <w:sz w:val="22"/>
          <w:szCs w:val="22"/>
          <w:lang w:val="en-NZ" w:eastAsia="en-US" w:bidi="ar-SA"/>
        </w:rPr>
        <w:t>A central lesson from these experiences is the value of enduring partnerships between local and central government agencies, mana whenua, and the communities who live, work, and travel through these spaces. By aligning policy, city strategy, funding, and design goals, and embedding mana whenua aspirations, the projects have created spaces that honour the past, meet present needs, and are adaptable for the future.</w:t>
      </w:r>
    </w:p>
    <w:p w:rsidR="3B0B169A" w:rsidP="34E3804E" w:rsidRDefault="3B0B169A" w14:paraId="2F1972EB" w14:textId="5FC3A383">
      <w:pPr>
        <w:spacing w:before="0" w:beforeAutospacing="off" w:after="160" w:afterAutospacing="off" w:line="276" w:lineRule="auto"/>
        <w:rPr>
          <w:rFonts w:ascii="Montserrat" w:hAnsi="Montserrat"/>
          <w:noProof w:val="0"/>
          <w:lang w:val="en-NZ"/>
        </w:rPr>
      </w:pPr>
      <w:r w:rsidRPr="34E3804E" w:rsidR="3B0B169A">
        <w:rPr>
          <w:rFonts w:ascii="Montserrat" w:hAnsi="Montserrat" w:eastAsia="Aptos" w:cs="" w:asciiTheme="minorAscii" w:hAnsiTheme="minorAscii" w:eastAsiaTheme="minorAscii" w:cstheme="minorBidi"/>
          <w:noProof w:val="0"/>
          <w:color w:val="auto"/>
          <w:sz w:val="22"/>
          <w:szCs w:val="22"/>
          <w:lang w:val="en-NZ" w:eastAsia="en-US" w:bidi="ar-SA"/>
        </w:rPr>
        <w:t>This presentation will explore the journey from early concept to delivery, highlighting:</w:t>
      </w:r>
    </w:p>
    <w:p w:rsidR="3B0B169A" w:rsidP="34E3804E" w:rsidRDefault="3B0B169A" w14:paraId="5CC2D926" w14:textId="3389CC2B">
      <w:pPr>
        <w:pStyle w:val="ListParagraph"/>
        <w:numPr>
          <w:ilvl w:val="0"/>
          <w:numId w:val="1"/>
        </w:numPr>
        <w:spacing w:before="0" w:beforeAutospacing="off" w:after="0" w:afterAutospacing="off" w:line="276" w:lineRule="auto"/>
        <w:rPr>
          <w:rFonts w:ascii="Montserrat" w:hAnsi="Montserrat"/>
          <w:noProof w:val="0"/>
          <w:lang w:val="en-NZ"/>
        </w:rPr>
      </w:pPr>
      <w:r w:rsidRPr="34E3804E" w:rsidR="3B0B169A">
        <w:rPr>
          <w:rFonts w:ascii="Montserrat" w:hAnsi="Montserrat" w:eastAsia="Aptos" w:cs="" w:asciiTheme="minorAscii" w:hAnsiTheme="minorAscii" w:eastAsiaTheme="minorAscii" w:cstheme="minorBidi"/>
          <w:noProof w:val="0"/>
          <w:color w:val="auto"/>
          <w:sz w:val="22"/>
          <w:szCs w:val="22"/>
          <w:lang w:val="en-NZ" w:eastAsia="en-US" w:bidi="ar-SA"/>
        </w:rPr>
        <w:t>The practical realities of advancing complex urban transport projects in a climate of limited resources and shifting political priorities.</w:t>
      </w:r>
    </w:p>
    <w:p w:rsidR="3B0B169A" w:rsidP="34E3804E" w:rsidRDefault="3B0B169A" w14:paraId="36BC62F5" w14:textId="0614755B">
      <w:pPr>
        <w:pStyle w:val="ListParagraph"/>
        <w:numPr>
          <w:ilvl w:val="0"/>
          <w:numId w:val="1"/>
        </w:numPr>
        <w:spacing w:before="0" w:beforeAutospacing="off" w:after="0" w:afterAutospacing="off" w:line="276" w:lineRule="auto"/>
        <w:rPr>
          <w:rFonts w:ascii="Montserrat" w:hAnsi="Montserrat"/>
          <w:noProof w:val="0"/>
          <w:lang w:val="en-NZ"/>
        </w:rPr>
      </w:pPr>
      <w:r w:rsidRPr="34E3804E" w:rsidR="3B0B169A">
        <w:rPr>
          <w:rFonts w:ascii="Montserrat" w:hAnsi="Montserrat" w:eastAsia="Aptos" w:cs="" w:asciiTheme="minorAscii" w:hAnsiTheme="minorAscii" w:eastAsiaTheme="minorAscii" w:cstheme="minorBidi"/>
          <w:noProof w:val="0"/>
          <w:color w:val="auto"/>
          <w:sz w:val="22"/>
          <w:szCs w:val="22"/>
          <w:lang w:val="en-NZ" w:eastAsia="en-US" w:bidi="ar-SA"/>
        </w:rPr>
        <w:t>How urban design and placemaking elevate transport infrastructure beyond movement into creating destinations.</w:t>
      </w:r>
    </w:p>
    <w:p w:rsidR="3B0B169A" w:rsidP="34E3804E" w:rsidRDefault="3B0B169A" w14:paraId="20086397" w14:textId="4C64F3B8">
      <w:pPr>
        <w:pStyle w:val="ListParagraph"/>
        <w:numPr>
          <w:ilvl w:val="0"/>
          <w:numId w:val="1"/>
        </w:numPr>
        <w:spacing w:before="0" w:beforeAutospacing="off" w:after="0" w:afterAutospacing="off" w:line="276" w:lineRule="auto"/>
        <w:rPr>
          <w:rFonts w:ascii="Montserrat" w:hAnsi="Montserrat"/>
          <w:noProof w:val="0"/>
          <w:lang w:val="en-NZ"/>
        </w:rPr>
      </w:pPr>
      <w:r w:rsidRPr="34E3804E" w:rsidR="3B0B169A">
        <w:rPr>
          <w:rFonts w:ascii="Montserrat" w:hAnsi="Montserrat" w:eastAsia="Aptos" w:cs="" w:asciiTheme="minorAscii" w:hAnsiTheme="minorAscii" w:eastAsiaTheme="minorAscii" w:cstheme="minorBidi"/>
          <w:noProof w:val="0"/>
          <w:color w:val="auto"/>
          <w:sz w:val="22"/>
          <w:szCs w:val="22"/>
          <w:lang w:val="en-NZ" w:eastAsia="en-US" w:bidi="ar-SA"/>
        </w:rPr>
        <w:t>The critical role of collaboration and trust between agencies and mana whenua in delivering projects that reflect shared values and aspirations.</w:t>
      </w:r>
    </w:p>
    <w:p w:rsidR="3B0B169A" w:rsidP="34E3804E" w:rsidRDefault="3B0B169A" w14:paraId="3E9071B5" w14:textId="5B5D81D4">
      <w:pPr>
        <w:pStyle w:val="ListParagraph"/>
        <w:numPr>
          <w:ilvl w:val="0"/>
          <w:numId w:val="1"/>
        </w:numPr>
        <w:spacing w:before="0" w:beforeAutospacing="off" w:after="0" w:afterAutospacing="off" w:line="276" w:lineRule="auto"/>
        <w:rPr>
          <w:rFonts w:ascii="Montserrat" w:hAnsi="Montserrat"/>
          <w:noProof w:val="0"/>
          <w:lang w:val="en-NZ"/>
        </w:rPr>
      </w:pPr>
      <w:r w:rsidRPr="34E3804E" w:rsidR="3B0B169A">
        <w:rPr>
          <w:rFonts w:ascii="Montserrat" w:hAnsi="Montserrat" w:eastAsia="Aptos" w:cs="" w:asciiTheme="minorAscii" w:hAnsiTheme="minorAscii" w:eastAsiaTheme="minorAscii" w:cstheme="minorBidi"/>
          <w:noProof w:val="0"/>
          <w:color w:val="auto"/>
          <w:sz w:val="22"/>
          <w:szCs w:val="22"/>
          <w:lang w:val="en-NZ" w:eastAsia="en-US" w:bidi="ar-SA"/>
        </w:rPr>
        <w:t>Coordination of multiply underground utility operators and their assets to avoid costly utility clashes and to future proof our city’s vital underground infrastructure.</w:t>
      </w:r>
    </w:p>
    <w:p w:rsidR="3B0B169A" w:rsidP="34E3804E" w:rsidRDefault="3B0B169A" w14:paraId="2D3088B6" w14:textId="23A4FE1F">
      <w:pPr>
        <w:spacing w:before="0" w:beforeAutospacing="off" w:after="160" w:afterAutospacing="off" w:line="276" w:lineRule="auto"/>
        <w:rPr>
          <w:rFonts w:ascii="Montserrat" w:hAnsi="Montserrat"/>
          <w:noProof w:val="0"/>
          <w:lang w:val="en-NZ"/>
        </w:rPr>
      </w:pPr>
      <w:r w:rsidRPr="34E3804E" w:rsidR="3B0B169A">
        <w:rPr>
          <w:rFonts w:ascii="Montserrat" w:hAnsi="Montserrat" w:eastAsia="Aptos" w:cs="" w:asciiTheme="minorAscii" w:hAnsiTheme="minorAscii" w:eastAsiaTheme="minorAscii" w:cstheme="minorBidi"/>
          <w:noProof w:val="0"/>
          <w:color w:val="auto"/>
          <w:sz w:val="22"/>
          <w:szCs w:val="22"/>
          <w:lang w:val="en-NZ" w:eastAsia="en-US" w:bidi="ar-SA"/>
        </w:rPr>
        <w:t>Through the lens of Thorndon Quay and the Golden Mile, this session demonstrates that with persistence, partnership, and creative use of existing assets, New Zealand’s cities can build transport networks and streetscapes that are resilient, people-centred, and future-ready.</w:t>
      </w:r>
    </w:p>
    <w:p w:rsidR="34E3804E" w:rsidP="34E3804E" w:rsidRDefault="34E3804E" w14:paraId="5835F295" w14:textId="6A4C7B3E">
      <w:pPr>
        <w:rPr>
          <w:rFonts w:ascii="Montserrat" w:hAnsi="Montserrat"/>
        </w:rPr>
      </w:pPr>
    </w:p>
    <w:sectPr w:rsidRPr="00C11ED7" w:rsidR="00C11ED7">
      <w:headerReference w:type="default" r:id="rId6"/>
      <w:footerReference w:type="default" r:id="rId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1ED7" w:rsidP="00C11ED7" w:rsidRDefault="00C11ED7" w14:paraId="49E8CEEA" w14:textId="77777777">
      <w:pPr>
        <w:spacing w:after="0" w:line="240" w:lineRule="auto"/>
      </w:pPr>
      <w:r>
        <w:separator/>
      </w:r>
    </w:p>
  </w:endnote>
  <w:endnote w:type="continuationSeparator" w:id="0">
    <w:p w:rsidR="00C11ED7" w:rsidP="00C11ED7" w:rsidRDefault="00C11ED7" w14:paraId="73CC119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panose1 w:val="00000800000000000000"/>
    <w:charset w:val="00"/>
    <w:family w:val="modern"/>
    <w:notTrueType/>
    <w:pitch w:val="variable"/>
    <w:sig w:usb0="2000020F" w:usb1="00000003" w:usb2="00000000" w:usb3="00000000" w:csb0="00000197"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11ED7" w:rsidR="00C11ED7" w:rsidRDefault="00C11ED7" w14:paraId="5F15083D" w14:textId="3D25F34A">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1ED7" w:rsidP="00C11ED7" w:rsidRDefault="00C11ED7" w14:paraId="13744F66" w14:textId="77777777">
      <w:pPr>
        <w:spacing w:after="0" w:line="240" w:lineRule="auto"/>
      </w:pPr>
      <w:r>
        <w:separator/>
      </w:r>
    </w:p>
  </w:footnote>
  <w:footnote w:type="continuationSeparator" w:id="0">
    <w:p w:rsidR="00C11ED7" w:rsidP="00C11ED7" w:rsidRDefault="00C11ED7" w14:paraId="61E8FA0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11ED7" w:rsidRDefault="00C11ED7" w14:paraId="67F76620" w14:textId="769139FB">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w:abstractNum xmlns:w="http://schemas.openxmlformats.org/wordprocessingml/2006/main" w:abstractNumId="1">
    <w:nsid w:val="7f4908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C5FFF"/>
    <w:rsid w:val="00483E07"/>
    <w:rsid w:val="0053583D"/>
    <w:rsid w:val="00C11ED7"/>
    <w:rsid w:val="34BFE105"/>
    <w:rsid w:val="34E3804E"/>
    <w:rsid w:val="3B0B169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11ED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11ED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11ED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11ED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11ED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11ED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11ED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styleId="QuoteChar" w:customStyle="1">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 Id="Rfcc9c28a2e654ebc"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1EE8122778EE41A4753C8AF59EBC4D" ma:contentTypeVersion="14" ma:contentTypeDescription="Create a new document." ma:contentTypeScope="" ma:versionID="02de0da3f5327ea24be84abcee63db9a">
  <xsd:schema xmlns:xsd="http://www.w3.org/2001/XMLSchema" xmlns:xs="http://www.w3.org/2001/XMLSchema" xmlns:p="http://schemas.microsoft.com/office/2006/metadata/properties" xmlns:ns2="7f95abe2-2ea5-4fbd-83fa-2ff631454bb6" xmlns:ns3="e166cb4c-a5fc-4490-9f85-0c0e6aa49d82" targetNamespace="http://schemas.microsoft.com/office/2006/metadata/properties" ma:root="true" ma:fieldsID="61bff91316e28c54c6eb31f92566d82e" ns2:_="" ns3:_="">
    <xsd:import namespace="7f95abe2-2ea5-4fbd-83fa-2ff631454bb6"/>
    <xsd:import namespace="e166cb4c-a5fc-4490-9f85-0c0e6aa49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5abe2-2ea5-4fbd-83fa-2ff631454b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16afcd-db3d-4166-ac7a-d96cb2c298c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Comment" ma:index="21" nillable="true" ma:displayName="Comment" ma:format="Dropdown" ma:internalName="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66cb4c-a5fc-4490-9f85-0c0e6aa49d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95abe2-2ea5-4fbd-83fa-2ff631454bb6">
      <Terms xmlns="http://schemas.microsoft.com/office/infopath/2007/PartnerControls"/>
    </lcf76f155ced4ddcb4097134ff3c332f>
    <Comment xmlns="7f95abe2-2ea5-4fbd-83fa-2ff631454bb6" xsi:nil="true"/>
  </documentManagement>
</p:properties>
</file>

<file path=customXml/itemProps1.xml><?xml version="1.0" encoding="utf-8"?>
<ds:datastoreItem xmlns:ds="http://schemas.openxmlformats.org/officeDocument/2006/customXml" ds:itemID="{81AF946B-DA0A-4742-B07C-3A50757E222B}"/>
</file>

<file path=customXml/itemProps2.xml><?xml version="1.0" encoding="utf-8"?>
<ds:datastoreItem xmlns:ds="http://schemas.openxmlformats.org/officeDocument/2006/customXml" ds:itemID="{0BB08C5A-796F-4702-93E1-CF153E393E44}"/>
</file>

<file path=customXml/itemProps3.xml><?xml version="1.0" encoding="utf-8"?>
<ds:datastoreItem xmlns:ds="http://schemas.openxmlformats.org/officeDocument/2006/customXml" ds:itemID="{3F4D72C2-814A-4985-9F85-9F7CC82DE56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Amy Hobbs</cp:lastModifiedBy>
  <cp:revision>3</cp:revision>
  <dcterms:created xsi:type="dcterms:W3CDTF">2025-05-20T01:37:00Z</dcterms:created>
  <dcterms:modified xsi:type="dcterms:W3CDTF">2025-08-11T22:00:58Z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0x010100621EE8122778EE41A4753C8AF59EBC4D</vt:lpwstr>
  </property>
</Properties>
</file>