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419B" w14:textId="77777777" w:rsidR="00AA52D2" w:rsidRPr="00AA52D2" w:rsidRDefault="00AA52D2">
      <w:pPr>
        <w:rPr>
          <w:rFonts w:ascii="Montserrat" w:hAnsi="Montserrat"/>
          <w:b/>
          <w:bCs/>
          <w:color w:val="0070C0"/>
          <w:sz w:val="28"/>
          <w:szCs w:val="28"/>
        </w:rPr>
      </w:pPr>
      <w:r w:rsidRPr="00AA52D2">
        <w:rPr>
          <w:rStyle w:val="Strong"/>
          <w:rFonts w:ascii="Montserrat" w:hAnsi="Montserrat" w:cs="Calibri"/>
          <w:color w:val="0070C0"/>
          <w:sz w:val="28"/>
          <w:szCs w:val="28"/>
          <w:bdr w:val="none" w:sz="0" w:space="0" w:color="auto" w:frame="1"/>
          <w:shd w:val="clear" w:color="auto" w:fill="FFFFFF"/>
        </w:rPr>
        <w:t>Smart and effective traffic disruption minimisation - Walmsley Road closure</w:t>
      </w:r>
      <w:r w:rsidRPr="00AA52D2">
        <w:rPr>
          <w:rFonts w:ascii="Montserrat" w:hAnsi="Montserrat"/>
          <w:b/>
          <w:bCs/>
          <w:color w:val="0070C0"/>
          <w:sz w:val="28"/>
          <w:szCs w:val="28"/>
        </w:rPr>
        <w:t xml:space="preserve"> </w:t>
      </w:r>
    </w:p>
    <w:p w14:paraId="3EB39F90" w14:textId="77777777" w:rsidR="00AA52D2" w:rsidRPr="00AA52D2" w:rsidRDefault="00AA52D2" w:rsidP="00AA52D2">
      <w:pPr>
        <w:spacing w:after="0"/>
        <w:rPr>
          <w:rFonts w:ascii="Montserrat" w:hAnsi="Montserrat" w:cstheme="minorHAnsi"/>
        </w:rPr>
      </w:pPr>
      <w:r w:rsidRPr="00AA52D2">
        <w:rPr>
          <w:rFonts w:ascii="Montserrat" w:hAnsi="Montserrat"/>
          <w:lang w:eastAsia="en-NZ"/>
        </w:rPr>
        <w:t xml:space="preserve">Following the January 2023 flood events, </w:t>
      </w:r>
      <w:r w:rsidRPr="00AA52D2">
        <w:rPr>
          <w:rFonts w:ascii="Montserrat" w:hAnsi="Montserrat"/>
        </w:rPr>
        <w:t xml:space="preserve">Auckland Council’s </w:t>
      </w:r>
      <w:r w:rsidRPr="00AA52D2">
        <w:rPr>
          <w:rFonts w:ascii="Montserrat" w:hAnsi="Montserrat"/>
          <w:lang w:eastAsia="en-NZ"/>
        </w:rPr>
        <w:t xml:space="preserve">Healthy Waters ‘Making Space For Water’ programme includes the Te Ararata project in Mangere, South Auckland, which includes replacement of </w:t>
      </w:r>
      <w:r w:rsidRPr="00AA52D2">
        <w:rPr>
          <w:rStyle w:val="normaltextrun"/>
          <w:rFonts w:ascii="Montserrat" w:hAnsi="Montserrat" w:cstheme="minorHAnsi"/>
          <w:lang w:val="mi-NZ"/>
        </w:rPr>
        <w:t>the Walmsley Road bridge to achieve greater flow capacity and reduce blockage risk beneath Walsmley Road and within the Te Ararata Creek</w:t>
      </w:r>
      <w:r w:rsidRPr="00AA52D2">
        <w:rPr>
          <w:rFonts w:ascii="Montserrat" w:hAnsi="Montserrat" w:cstheme="minorHAnsi"/>
        </w:rPr>
        <w:t>.  To construct the project, Walmsley Road (which is a key arterial road in South Auckland carrying over 17,000 vehicles/day) will be closed for approximately 7 months.</w:t>
      </w:r>
    </w:p>
    <w:p w14:paraId="093FAEC5" w14:textId="77777777" w:rsidR="00AA52D2" w:rsidRPr="00AA52D2" w:rsidRDefault="00AA52D2" w:rsidP="00AA52D2">
      <w:pPr>
        <w:spacing w:after="0"/>
        <w:rPr>
          <w:rFonts w:ascii="Montserrat" w:hAnsi="Montserrat"/>
        </w:rPr>
      </w:pPr>
      <w:r w:rsidRPr="00AA52D2">
        <w:rPr>
          <w:rFonts w:ascii="Montserrat" w:hAnsi="Montserrat" w:cstheme="minorHAnsi"/>
        </w:rPr>
        <w:t xml:space="preserve">Working in partnership with AT, NZTA and Auckland Airport, the Healthy Waters delivery team (Auckland Council, HEB and Tonkin+Taylor) </w:t>
      </w:r>
      <w:r w:rsidRPr="00AA52D2">
        <w:rPr>
          <w:rFonts w:ascii="Montserrat" w:hAnsi="Montserrat"/>
        </w:rPr>
        <w:t xml:space="preserve">have prepared and are managing the implementation and monitoring of a Disruption Minimisation Plan (DMP).  The DMP is an invaluable tool to smartly monitor and manage any disruption effects of detoured traffic within a large area of South Auckland’s State Highway and AT roading network. </w:t>
      </w:r>
    </w:p>
    <w:p w14:paraId="5584B3D9" w14:textId="77777777" w:rsidR="00AA52D2" w:rsidRPr="00AA52D2" w:rsidRDefault="00AA52D2" w:rsidP="00AA52D2">
      <w:pPr>
        <w:spacing w:after="0"/>
        <w:rPr>
          <w:rFonts w:ascii="Montserrat" w:hAnsi="Montserrat"/>
        </w:rPr>
      </w:pPr>
      <w:r w:rsidRPr="00AA52D2">
        <w:rPr>
          <w:rFonts w:ascii="Montserrat" w:hAnsi="Montserrat"/>
        </w:rPr>
        <w:t>This presentation will provide details of how the DMP was developed, outlining roles and agreements as part of the Working Group set up with AT, NZTA and Auckland Airport and use of modelling to agree the area wide monitoring area.  We will also present findings from our extensive communications with stakeholders (through workshops and meetings), community (through meetings, social media and letter drops) and road users (through a website and static and Variable Message Signs) in the lead up to, and during, the closure.  We will also outline the development and findings from our real-time Mooven monitoring model including development of vehicle and bus journey time/delay/queue KPI’s and incident flags and also how we developed and implemented  temporary traffic management measures to manage issues identified by the monitoring on the detour routes.  Finally, we will present lessons learnt from the DMP which could be applied to future infrastructure projects involving road closures.</w:t>
      </w:r>
    </w:p>
    <w:p w14:paraId="6DB59065" w14:textId="77777777" w:rsidR="00AA52D2" w:rsidRPr="00C11ED7" w:rsidRDefault="00AA52D2">
      <w:pPr>
        <w:rPr>
          <w:rFonts w:ascii="Montserrat" w:hAnsi="Montserrat"/>
        </w:rPr>
      </w:pPr>
    </w:p>
    <w:sectPr w:rsidR="00AA52D2"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3E07"/>
    <w:rsid w:val="0053583D"/>
    <w:rsid w:val="00A40B37"/>
    <w:rsid w:val="00AA52D2"/>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character" w:styleId="Strong">
    <w:name w:val="Strong"/>
    <w:basedOn w:val="DefaultParagraphFont"/>
    <w:uiPriority w:val="22"/>
    <w:qFormat/>
    <w:rsid w:val="00AA52D2"/>
    <w:rPr>
      <w:b/>
      <w:bCs/>
    </w:rPr>
  </w:style>
  <w:style w:type="character" w:customStyle="1" w:styleId="normaltextrun">
    <w:name w:val="normaltextrun"/>
    <w:basedOn w:val="DefaultParagraphFont"/>
    <w:rsid w:val="00AA5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Colin Shields</cp:lastModifiedBy>
  <cp:revision>3</cp:revision>
  <dcterms:created xsi:type="dcterms:W3CDTF">2025-05-20T01:37:00Z</dcterms:created>
  <dcterms:modified xsi:type="dcterms:W3CDTF">2025-08-07T22:06:00Z</dcterms:modified>
</cp:coreProperties>
</file>