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BB58A" w14:textId="77777777" w:rsidR="009A02EA" w:rsidRPr="00331632" w:rsidRDefault="00C16980">
      <w:pPr>
        <w:spacing w:after="200" w:line="264" w:lineRule="auto"/>
        <w:rPr>
          <w:color w:val="EE0000"/>
        </w:rPr>
      </w:pPr>
      <w:r w:rsidRPr="00331632">
        <w:rPr>
          <w:b/>
          <w:bCs/>
          <w:color w:val="EE0000"/>
        </w:rPr>
        <w:t>[Date]</w:t>
      </w:r>
    </w:p>
    <w:p w14:paraId="2A4BB58B" w14:textId="4E3CF795" w:rsidR="009A02EA" w:rsidRPr="00331632" w:rsidRDefault="00C16980">
      <w:pPr>
        <w:spacing w:line="264" w:lineRule="auto"/>
        <w:rPr>
          <w:color w:val="EE0000"/>
        </w:rPr>
      </w:pPr>
      <w:r w:rsidRPr="00331632">
        <w:rPr>
          <w:b/>
          <w:bCs/>
          <w:color w:val="EE0000"/>
        </w:rPr>
        <w:t>[</w:t>
      </w:r>
      <w:r w:rsidR="00F44E7A" w:rsidRPr="00331632">
        <w:rPr>
          <w:b/>
          <w:bCs/>
          <w:color w:val="EE0000"/>
        </w:rPr>
        <w:t xml:space="preserve">Partner </w:t>
      </w:r>
      <w:r w:rsidRPr="00331632">
        <w:rPr>
          <w:b/>
          <w:bCs/>
          <w:color w:val="EE0000"/>
        </w:rPr>
        <w:t>Name]</w:t>
      </w:r>
    </w:p>
    <w:p w14:paraId="2A4BB58C" w14:textId="7B3697D3" w:rsidR="009A02EA" w:rsidRPr="00331632" w:rsidRDefault="00C16980">
      <w:pPr>
        <w:spacing w:line="264" w:lineRule="auto"/>
        <w:rPr>
          <w:color w:val="EE0000"/>
        </w:rPr>
      </w:pPr>
      <w:r w:rsidRPr="00331632">
        <w:rPr>
          <w:b/>
          <w:bCs/>
          <w:color w:val="EE0000"/>
        </w:rPr>
        <w:t>[</w:t>
      </w:r>
      <w:r w:rsidR="00F44E7A" w:rsidRPr="00331632">
        <w:rPr>
          <w:b/>
          <w:bCs/>
          <w:color w:val="EE0000"/>
        </w:rPr>
        <w:t xml:space="preserve">Partner </w:t>
      </w:r>
      <w:r w:rsidRPr="00331632">
        <w:rPr>
          <w:b/>
          <w:bCs/>
          <w:color w:val="EE0000"/>
        </w:rPr>
        <w:t>Title]</w:t>
      </w:r>
    </w:p>
    <w:p w14:paraId="2A4BB58D" w14:textId="77777777" w:rsidR="009A02EA" w:rsidRPr="00331632" w:rsidRDefault="00C16980">
      <w:pPr>
        <w:spacing w:line="264" w:lineRule="auto"/>
        <w:rPr>
          <w:color w:val="EE0000"/>
        </w:rPr>
      </w:pPr>
      <w:r w:rsidRPr="00331632">
        <w:rPr>
          <w:b/>
          <w:bCs/>
          <w:color w:val="EE0000"/>
        </w:rPr>
        <w:t>[Firm Name]</w:t>
      </w:r>
    </w:p>
    <w:p w14:paraId="2A4BB58E" w14:textId="77777777" w:rsidR="009A02EA" w:rsidRPr="00331632" w:rsidRDefault="00C16980">
      <w:pPr>
        <w:spacing w:after="200" w:line="264" w:lineRule="auto"/>
        <w:rPr>
          <w:color w:val="EE0000"/>
        </w:rPr>
      </w:pPr>
      <w:r w:rsidRPr="00331632">
        <w:rPr>
          <w:b/>
          <w:bCs/>
          <w:color w:val="EE0000"/>
        </w:rPr>
        <w:t>[Firm Address]</w:t>
      </w:r>
    </w:p>
    <w:p w14:paraId="2A4BB58F" w14:textId="13F2FA5B" w:rsidR="009A02EA" w:rsidRPr="00331632" w:rsidRDefault="00C16980">
      <w:pPr>
        <w:spacing w:after="160" w:line="264" w:lineRule="auto"/>
        <w:rPr>
          <w:color w:val="EE0000"/>
        </w:rPr>
      </w:pPr>
      <w:r>
        <w:t xml:space="preserve">Dear </w:t>
      </w:r>
      <w:r w:rsidRPr="00331632">
        <w:rPr>
          <w:b/>
          <w:bCs/>
          <w:color w:val="EE0000"/>
        </w:rPr>
        <w:t>[Name]</w:t>
      </w:r>
      <w:r w:rsidRPr="00331632">
        <w:rPr>
          <w:color w:val="EE0000"/>
        </w:rPr>
        <w:t>,</w:t>
      </w:r>
    </w:p>
    <w:p w14:paraId="2A4BB590" w14:textId="77777777" w:rsidR="009A02EA" w:rsidRDefault="00C16980">
      <w:pPr>
        <w:spacing w:after="160" w:line="264" w:lineRule="auto"/>
      </w:pPr>
      <w:r>
        <w:rPr>
          <w:b/>
          <w:bCs/>
        </w:rPr>
        <w:t>Re: Attending the 2026 ALPMA + ALTACON Business of Law Summit, 9 to 11 September, Geelong</w:t>
      </w:r>
    </w:p>
    <w:p w14:paraId="2A4BB591" w14:textId="513155F6" w:rsidR="009A02EA" w:rsidRDefault="00C16980">
      <w:pPr>
        <w:spacing w:after="160" w:line="264" w:lineRule="auto"/>
      </w:pPr>
      <w:r>
        <w:t>I am seek</w:t>
      </w:r>
      <w:r w:rsidR="00F44E7A">
        <w:t>ing</w:t>
      </w:r>
      <w:r>
        <w:t xml:space="preserve"> approval to attend the 2026 ALPMA and ALTACON Business of Law Summit, held at the </w:t>
      </w:r>
      <w:proofErr w:type="spellStart"/>
      <w:r>
        <w:t>Nyaal</w:t>
      </w:r>
      <w:proofErr w:type="spellEnd"/>
      <w:r>
        <w:t xml:space="preserve"> Banyul Geelong Convention and Event Centre from Wednesday 9 to Friday 11 September 2026. More than a development request, I want to make the case for why this is a </w:t>
      </w:r>
      <w:r w:rsidR="00AE4C88">
        <w:t xml:space="preserve">beneficial </w:t>
      </w:r>
      <w:r>
        <w:t>investment for the firm right now.</w:t>
      </w:r>
    </w:p>
    <w:p w14:paraId="2A4BB592" w14:textId="77777777" w:rsidR="009A02EA" w:rsidRDefault="00C16980">
      <w:pPr>
        <w:spacing w:before="200" w:after="120"/>
      </w:pPr>
      <w:r>
        <w:rPr>
          <w:b/>
          <w:bCs/>
          <w:color w:val="156B93"/>
          <w:sz w:val="24"/>
          <w:szCs w:val="24"/>
        </w:rPr>
        <w:t>Why this matters now</w:t>
      </w:r>
    </w:p>
    <w:p w14:paraId="2A4BB593" w14:textId="77777777" w:rsidR="009A02EA" w:rsidRDefault="00C16980">
      <w:pPr>
        <w:spacing w:after="160" w:line="264" w:lineRule="auto"/>
      </w:pPr>
      <w:r>
        <w:t>The business of law is changing faster than at any point in recent memory. AI is reshaping how work gets done, clients expect more for less, pricing and resourcing models are under pressure, and the competition for talent is intense. The firms pulling ahead are the ones whose people see these shifts coming, rather than reacting once they have already landed on us.</w:t>
      </w:r>
    </w:p>
    <w:p w14:paraId="2A4BB594" w14:textId="5260272D" w:rsidR="009A02EA" w:rsidRDefault="00C16980">
      <w:pPr>
        <w:spacing w:after="160" w:line="264" w:lineRule="auto"/>
      </w:pPr>
      <w:r>
        <w:t xml:space="preserve">The Summit is where that conversation happens. It is Australasia's largest gathering of legal practice management and </w:t>
      </w:r>
      <w:r w:rsidR="009E263C">
        <w:t>law firm</w:t>
      </w:r>
      <w:r>
        <w:t xml:space="preserve"> leaders, bringing together </w:t>
      </w:r>
      <w:r w:rsidR="00EF71E8" w:rsidRPr="00EF71E8">
        <w:t xml:space="preserve">over 300 </w:t>
      </w:r>
      <w:r w:rsidRPr="00EF71E8">
        <w:t xml:space="preserve">delegates from more than </w:t>
      </w:r>
      <w:r w:rsidR="00EF71E8" w:rsidRPr="00EF71E8">
        <w:t>200</w:t>
      </w:r>
      <w:r w:rsidRPr="00EF71E8">
        <w:t xml:space="preserve"> firms across Australia and New Zealand.</w:t>
      </w:r>
      <w:r>
        <w:t xml:space="preserve"> The people setting the pace on operations, technology, finance and people strategy are all in the one room, and the connections made there become a community we can draw on long after the event.</w:t>
      </w:r>
    </w:p>
    <w:p w14:paraId="2A4BB595" w14:textId="77777777" w:rsidR="009A02EA" w:rsidRDefault="00C16980">
      <w:pPr>
        <w:spacing w:before="200" w:after="120"/>
      </w:pPr>
      <w:r>
        <w:rPr>
          <w:b/>
          <w:bCs/>
          <w:color w:val="156B93"/>
          <w:sz w:val="24"/>
          <w:szCs w:val="24"/>
        </w:rPr>
        <w:t>What the firm gets out of it</w:t>
      </w:r>
    </w:p>
    <w:p w14:paraId="2A4BB596" w14:textId="4B98164F" w:rsidR="009A02EA" w:rsidRDefault="00C16980">
      <w:pPr>
        <w:spacing w:after="160" w:line="264" w:lineRule="auto"/>
      </w:pPr>
      <w:r>
        <w:t xml:space="preserve">Beyond the sessions, the real value is intelligence. Three days in that room gives us a clear read on where we </w:t>
      </w:r>
      <w:proofErr w:type="gramStart"/>
      <w:r>
        <w:t>actually sit</w:t>
      </w:r>
      <w:proofErr w:type="gramEnd"/>
      <w:r>
        <w:t xml:space="preserve"> against comparable firms, and whether we are ahead of the curve or playing catch up on innovation, systems and strategy. I would come back with that read, plus a shortlist of what leading firms are doing that we could realistically adopt.</w:t>
      </w:r>
    </w:p>
    <w:p w14:paraId="2A4BB597" w14:textId="03AFA5BC" w:rsidR="009A02EA" w:rsidRDefault="00C16980">
      <w:pPr>
        <w:spacing w:after="160" w:line="264" w:lineRule="auto"/>
      </w:pPr>
      <w:r>
        <w:t xml:space="preserve">The Summit is also built for firms like ours. It draws </w:t>
      </w:r>
      <w:r w:rsidRPr="00404DE4">
        <w:t xml:space="preserve">principals, </w:t>
      </w:r>
      <w:r w:rsidR="00404DE4">
        <w:t>C-Suite, GMs, Practice M</w:t>
      </w:r>
      <w:r w:rsidRPr="00404DE4">
        <w:t>anagers and operational leaders from firms of our size and profile</w:t>
      </w:r>
      <w:r w:rsidR="00917369">
        <w:t xml:space="preserve">, </w:t>
      </w:r>
      <w:r>
        <w:t>so the conversations are directly relevant to the decisions we face, rather than pitched at a different end of the market.</w:t>
      </w:r>
    </w:p>
    <w:p w14:paraId="2A4BB598" w14:textId="77777777" w:rsidR="009A02EA" w:rsidRDefault="00C16980">
      <w:pPr>
        <w:spacing w:before="200" w:after="120"/>
      </w:pPr>
      <w:r>
        <w:rPr>
          <w:b/>
          <w:bCs/>
          <w:color w:val="156B93"/>
          <w:sz w:val="24"/>
          <w:szCs w:val="24"/>
        </w:rPr>
        <w:t>Covering the program properly</w:t>
      </w:r>
    </w:p>
    <w:p w14:paraId="2A4BB599" w14:textId="77777777" w:rsidR="009A02EA" w:rsidRDefault="00C16980">
      <w:pPr>
        <w:spacing w:after="160" w:line="264" w:lineRule="auto"/>
      </w:pPr>
      <w:r>
        <w:t>This is where I would ask you to think about scale. The Summit runs three days across roughly 65 sessions spanning strategy, technology, finance, people and client experience. No one person can be in more than one room at a time, so there is a genuine choice about how we approach it:</w:t>
      </w:r>
    </w:p>
    <w:p w14:paraId="2A4BB59A" w14:textId="45A3C619" w:rsidR="009A02EA" w:rsidRDefault="00C16980">
      <w:pPr>
        <w:pStyle w:val="ListParagraph"/>
        <w:numPr>
          <w:ilvl w:val="0"/>
          <w:numId w:val="2"/>
        </w:numPr>
        <w:spacing w:after="120" w:line="264" w:lineRule="auto"/>
      </w:pPr>
      <w:r>
        <w:rPr>
          <w:b/>
          <w:bCs/>
        </w:rPr>
        <w:t xml:space="preserve">One delegate, focused. </w:t>
      </w:r>
      <w:r>
        <w:t xml:space="preserve">I attend with a targeted plan built around our priorities (program attached), accepting that we cover perhaps a third of the content live and rely on </w:t>
      </w:r>
      <w:r w:rsidR="009C25BD">
        <w:t>any</w:t>
      </w:r>
      <w:r w:rsidR="00E839FD">
        <w:t xml:space="preserve"> potential</w:t>
      </w:r>
      <w:r w:rsidR="009C25BD">
        <w:t xml:space="preserve"> </w:t>
      </w:r>
      <w:r w:rsidR="00E839FD">
        <w:t xml:space="preserve">handouts provided </w:t>
      </w:r>
      <w:r>
        <w:t>for the rest.</w:t>
      </w:r>
    </w:p>
    <w:p w14:paraId="2A4BB59B" w14:textId="77777777" w:rsidR="009A02EA" w:rsidRDefault="00C16980">
      <w:pPr>
        <w:pStyle w:val="ListParagraph"/>
        <w:numPr>
          <w:ilvl w:val="0"/>
          <w:numId w:val="2"/>
        </w:numPr>
        <w:spacing w:after="120" w:line="264" w:lineRule="auto"/>
      </w:pPr>
      <w:r>
        <w:rPr>
          <w:b/>
          <w:bCs/>
        </w:rPr>
        <w:t xml:space="preserve">A small team, divide and conquer. </w:t>
      </w:r>
      <w:r>
        <w:t>Two or three of us split the program by theme, for example one across operations and finance, one across technology and AI, and one across people and client experience. We cover the whole event, compare notes each evening, and come back with the full picture rather than a slice.</w:t>
      </w:r>
    </w:p>
    <w:p w14:paraId="2A4BB59C" w14:textId="1C8E374D" w:rsidR="009A02EA" w:rsidRDefault="00C16980">
      <w:pPr>
        <w:spacing w:before="200" w:after="120"/>
      </w:pPr>
      <w:r>
        <w:rPr>
          <w:b/>
          <w:bCs/>
          <w:color w:val="156B93"/>
          <w:sz w:val="24"/>
          <w:szCs w:val="24"/>
        </w:rPr>
        <w:lastRenderedPageBreak/>
        <w:t>The business case</w:t>
      </w:r>
    </w:p>
    <w:p w14:paraId="2A4BB59D" w14:textId="77777777" w:rsidR="009A02EA" w:rsidRDefault="00C16980">
      <w:pPr>
        <w:spacing w:after="160" w:line="264" w:lineRule="auto"/>
      </w:pPr>
      <w:r>
        <w:t>I have set out both options below so you can weigh the investment against the return.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3"/>
        <w:gridCol w:w="3450"/>
        <w:gridCol w:w="3313"/>
      </w:tblGrid>
      <w:tr w:rsidR="009A02EA" w14:paraId="2A4BB5A1" w14:textId="77777777" w:rsidTr="00A90C07">
        <w:tc>
          <w:tcPr>
            <w:tcW w:w="2263" w:type="dxa"/>
            <w:tcBorders>
              <w:top w:val="single" w:sz="4" w:space="0" w:color="CCCCCC"/>
              <w:left w:val="single" w:sz="4" w:space="0" w:color="CCCCCC"/>
              <w:bottom w:val="single" w:sz="4" w:space="0" w:color="CCCCCC"/>
              <w:right w:val="single" w:sz="4" w:space="0" w:color="CCCCCC"/>
            </w:tcBorders>
            <w:shd w:val="clear" w:color="auto" w:fill="156B93"/>
            <w:tcMar>
              <w:top w:w="60" w:type="dxa"/>
              <w:left w:w="100" w:type="dxa"/>
              <w:bottom w:w="60" w:type="dxa"/>
              <w:right w:w="100" w:type="dxa"/>
            </w:tcMar>
          </w:tcPr>
          <w:p w14:paraId="2A4BB59E" w14:textId="77777777" w:rsidR="009A02EA" w:rsidRDefault="009A02EA">
            <w:pPr>
              <w:spacing w:line="252" w:lineRule="auto"/>
            </w:pPr>
          </w:p>
        </w:tc>
        <w:tc>
          <w:tcPr>
            <w:tcW w:w="3450" w:type="dxa"/>
            <w:tcBorders>
              <w:top w:val="single" w:sz="4" w:space="0" w:color="CCCCCC"/>
              <w:left w:val="single" w:sz="4" w:space="0" w:color="CCCCCC"/>
              <w:bottom w:val="single" w:sz="4" w:space="0" w:color="CCCCCC"/>
              <w:right w:val="single" w:sz="4" w:space="0" w:color="CCCCCC"/>
            </w:tcBorders>
            <w:shd w:val="clear" w:color="auto" w:fill="156B93"/>
            <w:tcMar>
              <w:top w:w="60" w:type="dxa"/>
              <w:left w:w="100" w:type="dxa"/>
              <w:bottom w:w="60" w:type="dxa"/>
              <w:right w:w="100" w:type="dxa"/>
            </w:tcMar>
          </w:tcPr>
          <w:p w14:paraId="2A4BB59F" w14:textId="77777777" w:rsidR="009A02EA" w:rsidRDefault="00C16980">
            <w:pPr>
              <w:spacing w:line="252" w:lineRule="auto"/>
            </w:pPr>
            <w:r>
              <w:rPr>
                <w:b/>
                <w:bCs/>
                <w:color w:val="FFFFFF"/>
                <w:sz w:val="20"/>
                <w:szCs w:val="20"/>
              </w:rPr>
              <w:t>Option A: one delegate</w:t>
            </w:r>
          </w:p>
        </w:tc>
        <w:tc>
          <w:tcPr>
            <w:tcW w:w="3313" w:type="dxa"/>
            <w:tcBorders>
              <w:top w:val="single" w:sz="4" w:space="0" w:color="CCCCCC"/>
              <w:left w:val="single" w:sz="4" w:space="0" w:color="CCCCCC"/>
              <w:bottom w:val="single" w:sz="4" w:space="0" w:color="CCCCCC"/>
              <w:right w:val="single" w:sz="4" w:space="0" w:color="CCCCCC"/>
            </w:tcBorders>
            <w:shd w:val="clear" w:color="auto" w:fill="156B93"/>
            <w:tcMar>
              <w:top w:w="60" w:type="dxa"/>
              <w:left w:w="100" w:type="dxa"/>
              <w:bottom w:w="60" w:type="dxa"/>
              <w:right w:w="100" w:type="dxa"/>
            </w:tcMar>
          </w:tcPr>
          <w:p w14:paraId="2A4BB5A0" w14:textId="77777777" w:rsidR="009A02EA" w:rsidRDefault="00C16980">
            <w:pPr>
              <w:spacing w:line="252" w:lineRule="auto"/>
            </w:pPr>
            <w:r>
              <w:rPr>
                <w:b/>
                <w:bCs/>
                <w:color w:val="FFFFFF"/>
                <w:sz w:val="20"/>
                <w:szCs w:val="20"/>
              </w:rPr>
              <w:t>Option B: three delegates (3 for 2)</w:t>
            </w:r>
          </w:p>
        </w:tc>
      </w:tr>
      <w:tr w:rsidR="009A02EA" w14:paraId="2A4BB5A5" w14:textId="77777777" w:rsidTr="00A90C07">
        <w:tc>
          <w:tcPr>
            <w:tcW w:w="2263"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14:paraId="2A4BB5A2" w14:textId="77777777" w:rsidR="009A02EA" w:rsidRDefault="00C16980">
            <w:pPr>
              <w:spacing w:line="252" w:lineRule="auto"/>
            </w:pPr>
            <w:r>
              <w:rPr>
                <w:b/>
                <w:bCs/>
                <w:color w:val="000000"/>
                <w:sz w:val="20"/>
                <w:szCs w:val="20"/>
              </w:rPr>
              <w:t>Delegates</w:t>
            </w:r>
          </w:p>
        </w:tc>
        <w:tc>
          <w:tcPr>
            <w:tcW w:w="345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14:paraId="2A4BB5A3" w14:textId="77777777" w:rsidR="009A02EA" w:rsidRDefault="00C16980">
            <w:pPr>
              <w:spacing w:line="252" w:lineRule="auto"/>
            </w:pPr>
            <w:r>
              <w:rPr>
                <w:color w:val="000000"/>
                <w:sz w:val="20"/>
                <w:szCs w:val="20"/>
              </w:rPr>
              <w:t>1</w:t>
            </w:r>
          </w:p>
        </w:tc>
        <w:tc>
          <w:tcPr>
            <w:tcW w:w="3313"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14:paraId="2A4BB5A4" w14:textId="77777777" w:rsidR="009A02EA" w:rsidRDefault="00C16980">
            <w:pPr>
              <w:spacing w:line="252" w:lineRule="auto"/>
            </w:pPr>
            <w:r>
              <w:rPr>
                <w:color w:val="000000"/>
                <w:sz w:val="20"/>
                <w:szCs w:val="20"/>
              </w:rPr>
              <w:t>3 (pay for 2, third attends free)</w:t>
            </w:r>
          </w:p>
        </w:tc>
      </w:tr>
      <w:tr w:rsidR="009A02EA" w14:paraId="2A4BB5A9" w14:textId="77777777" w:rsidTr="00A90C07">
        <w:tc>
          <w:tcPr>
            <w:tcW w:w="2263" w:type="dxa"/>
            <w:tcBorders>
              <w:top w:val="single" w:sz="4" w:space="0" w:color="CCCCCC"/>
              <w:left w:val="single" w:sz="4" w:space="0" w:color="CCCCCC"/>
              <w:bottom w:val="single" w:sz="4" w:space="0" w:color="CCCCCC"/>
              <w:right w:val="single" w:sz="4" w:space="0" w:color="CCCCCC"/>
            </w:tcBorders>
            <w:shd w:val="clear" w:color="auto" w:fill="F2F7FA"/>
            <w:tcMar>
              <w:top w:w="60" w:type="dxa"/>
              <w:left w:w="100" w:type="dxa"/>
              <w:bottom w:w="60" w:type="dxa"/>
              <w:right w:w="100" w:type="dxa"/>
            </w:tcMar>
          </w:tcPr>
          <w:p w14:paraId="2A4BB5A6" w14:textId="77777777" w:rsidR="009A02EA" w:rsidRDefault="00C16980">
            <w:pPr>
              <w:spacing w:line="252" w:lineRule="auto"/>
            </w:pPr>
            <w:r>
              <w:rPr>
                <w:b/>
                <w:bCs/>
                <w:color w:val="000000"/>
                <w:sz w:val="20"/>
                <w:szCs w:val="20"/>
              </w:rPr>
              <w:t>Program coverage</w:t>
            </w:r>
          </w:p>
        </w:tc>
        <w:tc>
          <w:tcPr>
            <w:tcW w:w="3450" w:type="dxa"/>
            <w:tcBorders>
              <w:top w:val="single" w:sz="4" w:space="0" w:color="CCCCCC"/>
              <w:left w:val="single" w:sz="4" w:space="0" w:color="CCCCCC"/>
              <w:bottom w:val="single" w:sz="4" w:space="0" w:color="CCCCCC"/>
              <w:right w:val="single" w:sz="4" w:space="0" w:color="CCCCCC"/>
            </w:tcBorders>
            <w:shd w:val="clear" w:color="auto" w:fill="F2F7FA"/>
            <w:tcMar>
              <w:top w:w="60" w:type="dxa"/>
              <w:left w:w="100" w:type="dxa"/>
              <w:bottom w:w="60" w:type="dxa"/>
              <w:right w:w="100" w:type="dxa"/>
            </w:tcMar>
          </w:tcPr>
          <w:p w14:paraId="2A4BB5A7" w14:textId="5442EF1A" w:rsidR="009A02EA" w:rsidRDefault="00C16980">
            <w:pPr>
              <w:spacing w:line="252" w:lineRule="auto"/>
            </w:pPr>
            <w:r>
              <w:rPr>
                <w:color w:val="000000"/>
                <w:sz w:val="20"/>
                <w:szCs w:val="20"/>
              </w:rPr>
              <w:t xml:space="preserve">Roughly a third of sessions live, </w:t>
            </w:r>
            <w:r w:rsidR="00E54045">
              <w:rPr>
                <w:color w:val="000000"/>
                <w:sz w:val="20"/>
                <w:szCs w:val="20"/>
              </w:rPr>
              <w:t>handouts (if available) for the rest</w:t>
            </w:r>
          </w:p>
        </w:tc>
        <w:tc>
          <w:tcPr>
            <w:tcW w:w="3313" w:type="dxa"/>
            <w:tcBorders>
              <w:top w:val="single" w:sz="4" w:space="0" w:color="CCCCCC"/>
              <w:left w:val="single" w:sz="4" w:space="0" w:color="CCCCCC"/>
              <w:bottom w:val="single" w:sz="4" w:space="0" w:color="CCCCCC"/>
              <w:right w:val="single" w:sz="4" w:space="0" w:color="CCCCCC"/>
            </w:tcBorders>
            <w:shd w:val="clear" w:color="auto" w:fill="F2F7FA"/>
            <w:tcMar>
              <w:top w:w="60" w:type="dxa"/>
              <w:left w:w="100" w:type="dxa"/>
              <w:bottom w:w="60" w:type="dxa"/>
              <w:right w:w="100" w:type="dxa"/>
            </w:tcMar>
          </w:tcPr>
          <w:p w14:paraId="2A4BB5A8" w14:textId="77777777" w:rsidR="009A02EA" w:rsidRDefault="00C16980">
            <w:pPr>
              <w:spacing w:line="252" w:lineRule="auto"/>
            </w:pPr>
            <w:r>
              <w:rPr>
                <w:color w:val="000000"/>
                <w:sz w:val="20"/>
                <w:szCs w:val="20"/>
              </w:rPr>
              <w:t>Full program covered live across every stream</w:t>
            </w:r>
          </w:p>
        </w:tc>
      </w:tr>
      <w:tr w:rsidR="009A02EA" w14:paraId="2A4BB5AD" w14:textId="77777777" w:rsidTr="00A90C07">
        <w:tc>
          <w:tcPr>
            <w:tcW w:w="2263"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14:paraId="2A4BB5AA" w14:textId="77777777" w:rsidR="009A02EA" w:rsidRDefault="00C16980">
            <w:pPr>
              <w:spacing w:line="252" w:lineRule="auto"/>
            </w:pPr>
            <w:r>
              <w:rPr>
                <w:b/>
                <w:bCs/>
                <w:color w:val="000000"/>
                <w:sz w:val="20"/>
                <w:szCs w:val="20"/>
              </w:rPr>
              <w:t>Registration, total</w:t>
            </w:r>
          </w:p>
        </w:tc>
        <w:tc>
          <w:tcPr>
            <w:tcW w:w="345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14:paraId="2A4BB5AB" w14:textId="0E63CC9F" w:rsidR="009A02EA" w:rsidRDefault="00E54045">
            <w:pPr>
              <w:spacing w:line="252" w:lineRule="auto"/>
            </w:pPr>
            <w:r>
              <w:rPr>
                <w:color w:val="000000"/>
                <w:sz w:val="20"/>
                <w:szCs w:val="20"/>
              </w:rPr>
              <w:t>$</w:t>
            </w:r>
            <w:r w:rsidRPr="00331632">
              <w:rPr>
                <w:color w:val="EE0000"/>
                <w:sz w:val="20"/>
                <w:szCs w:val="20"/>
              </w:rPr>
              <w:t>[</w:t>
            </w:r>
            <w:r w:rsidR="00331632">
              <w:rPr>
                <w:color w:val="EE0000"/>
                <w:sz w:val="20"/>
                <w:szCs w:val="20"/>
              </w:rPr>
              <w:t>XX (Member) / $XX (Non-Member</w:t>
            </w:r>
            <w:r w:rsidR="00A90C07">
              <w:rPr>
                <w:color w:val="EE0000"/>
                <w:sz w:val="20"/>
                <w:szCs w:val="20"/>
              </w:rPr>
              <w:t>)]</w:t>
            </w:r>
          </w:p>
        </w:tc>
        <w:tc>
          <w:tcPr>
            <w:tcW w:w="3313"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14:paraId="2A4BB5AC" w14:textId="05D42757" w:rsidR="009A02EA" w:rsidRPr="00993416" w:rsidRDefault="00993416">
            <w:pPr>
              <w:spacing w:line="252" w:lineRule="auto"/>
              <w:rPr>
                <w:color w:val="000000"/>
                <w:sz w:val="20"/>
                <w:szCs w:val="20"/>
              </w:rPr>
            </w:pPr>
            <w:r>
              <w:rPr>
                <w:color w:val="000000"/>
                <w:sz w:val="20"/>
                <w:szCs w:val="20"/>
              </w:rPr>
              <w:t xml:space="preserve">2 x </w:t>
            </w:r>
            <w:r w:rsidR="008E0475">
              <w:rPr>
                <w:color w:val="000000"/>
                <w:sz w:val="20"/>
                <w:szCs w:val="20"/>
              </w:rPr>
              <w:t>$</w:t>
            </w:r>
            <w:r w:rsidR="008E0475" w:rsidRPr="00331632">
              <w:rPr>
                <w:color w:val="EE0000"/>
                <w:sz w:val="20"/>
                <w:szCs w:val="20"/>
              </w:rPr>
              <w:t>[</w:t>
            </w:r>
            <w:r w:rsidR="008E0475">
              <w:rPr>
                <w:color w:val="EE0000"/>
                <w:sz w:val="20"/>
                <w:szCs w:val="20"/>
              </w:rPr>
              <w:t>XX (Member) / $XX (Non-Member)]</w:t>
            </w:r>
            <w:r>
              <w:rPr>
                <w:color w:val="EE0000"/>
                <w:sz w:val="20"/>
                <w:szCs w:val="20"/>
              </w:rPr>
              <w:t xml:space="preserve"> = $XX</w:t>
            </w:r>
          </w:p>
        </w:tc>
      </w:tr>
      <w:tr w:rsidR="00E54045" w14:paraId="2A4BB5B1" w14:textId="77777777" w:rsidTr="00A90C07">
        <w:tc>
          <w:tcPr>
            <w:tcW w:w="2263" w:type="dxa"/>
            <w:tcBorders>
              <w:top w:val="single" w:sz="4" w:space="0" w:color="CCCCCC"/>
              <w:left w:val="single" w:sz="4" w:space="0" w:color="CCCCCC"/>
              <w:bottom w:val="single" w:sz="4" w:space="0" w:color="CCCCCC"/>
              <w:right w:val="single" w:sz="4" w:space="0" w:color="CCCCCC"/>
            </w:tcBorders>
            <w:shd w:val="clear" w:color="auto" w:fill="F2F7FA"/>
            <w:tcMar>
              <w:top w:w="60" w:type="dxa"/>
              <w:left w:w="100" w:type="dxa"/>
              <w:bottom w:w="60" w:type="dxa"/>
              <w:right w:w="100" w:type="dxa"/>
            </w:tcMar>
          </w:tcPr>
          <w:p w14:paraId="2A4BB5AE" w14:textId="77777777" w:rsidR="00E54045" w:rsidRDefault="00E54045" w:rsidP="00E54045">
            <w:pPr>
              <w:spacing w:line="252" w:lineRule="auto"/>
            </w:pPr>
            <w:r>
              <w:rPr>
                <w:b/>
                <w:bCs/>
                <w:color w:val="000000"/>
                <w:sz w:val="20"/>
                <w:szCs w:val="20"/>
              </w:rPr>
              <w:t>Registration, per person</w:t>
            </w:r>
          </w:p>
        </w:tc>
        <w:tc>
          <w:tcPr>
            <w:tcW w:w="3450" w:type="dxa"/>
            <w:tcBorders>
              <w:top w:val="single" w:sz="4" w:space="0" w:color="CCCCCC"/>
              <w:left w:val="single" w:sz="4" w:space="0" w:color="CCCCCC"/>
              <w:bottom w:val="single" w:sz="4" w:space="0" w:color="CCCCCC"/>
              <w:right w:val="single" w:sz="4" w:space="0" w:color="CCCCCC"/>
            </w:tcBorders>
            <w:shd w:val="clear" w:color="auto" w:fill="F2F7FA"/>
            <w:tcMar>
              <w:top w:w="60" w:type="dxa"/>
              <w:left w:w="100" w:type="dxa"/>
              <w:bottom w:w="60" w:type="dxa"/>
              <w:right w:w="100" w:type="dxa"/>
            </w:tcMar>
          </w:tcPr>
          <w:p w14:paraId="2A4BB5AF" w14:textId="1E25A7FF" w:rsidR="00E54045" w:rsidRDefault="00A90C07" w:rsidP="00E54045">
            <w:pPr>
              <w:spacing w:line="252" w:lineRule="auto"/>
            </w:pPr>
            <w:r>
              <w:rPr>
                <w:color w:val="000000"/>
                <w:sz w:val="20"/>
                <w:szCs w:val="20"/>
              </w:rPr>
              <w:t>$</w:t>
            </w:r>
            <w:r w:rsidRPr="00331632">
              <w:rPr>
                <w:color w:val="EE0000"/>
                <w:sz w:val="20"/>
                <w:szCs w:val="20"/>
              </w:rPr>
              <w:t>[</w:t>
            </w:r>
            <w:r>
              <w:rPr>
                <w:color w:val="EE0000"/>
                <w:sz w:val="20"/>
                <w:szCs w:val="20"/>
              </w:rPr>
              <w:t>XX (Member) / $XX (Non-Member)]</w:t>
            </w:r>
          </w:p>
        </w:tc>
        <w:tc>
          <w:tcPr>
            <w:tcW w:w="3313" w:type="dxa"/>
            <w:tcBorders>
              <w:top w:val="single" w:sz="4" w:space="0" w:color="CCCCCC"/>
              <w:left w:val="single" w:sz="4" w:space="0" w:color="CCCCCC"/>
              <w:bottom w:val="single" w:sz="4" w:space="0" w:color="CCCCCC"/>
              <w:right w:val="single" w:sz="4" w:space="0" w:color="CCCCCC"/>
            </w:tcBorders>
            <w:shd w:val="clear" w:color="auto" w:fill="F2F7FA"/>
            <w:tcMar>
              <w:top w:w="60" w:type="dxa"/>
              <w:left w:w="100" w:type="dxa"/>
              <w:bottom w:w="60" w:type="dxa"/>
              <w:right w:w="100" w:type="dxa"/>
            </w:tcMar>
          </w:tcPr>
          <w:p w14:paraId="2A4BB5B0" w14:textId="34D94F2C" w:rsidR="00E54045" w:rsidRDefault="00822241" w:rsidP="00E54045">
            <w:pPr>
              <w:spacing w:line="252" w:lineRule="auto"/>
            </w:pPr>
            <w:r>
              <w:rPr>
                <w:color w:val="000000"/>
                <w:sz w:val="20"/>
                <w:szCs w:val="20"/>
              </w:rPr>
              <w:t>$</w:t>
            </w:r>
            <w:r w:rsidRPr="00331632">
              <w:rPr>
                <w:color w:val="EE0000"/>
                <w:sz w:val="20"/>
                <w:szCs w:val="20"/>
              </w:rPr>
              <w:t>[</w:t>
            </w:r>
            <w:r>
              <w:rPr>
                <w:color w:val="EE0000"/>
                <w:sz w:val="20"/>
                <w:szCs w:val="20"/>
              </w:rPr>
              <w:t>XX (Member) / $XX (Non-Member)]</w:t>
            </w:r>
            <w:r>
              <w:rPr>
                <w:color w:val="EE0000"/>
                <w:sz w:val="20"/>
                <w:szCs w:val="20"/>
              </w:rPr>
              <w:t xml:space="preserve"> / 3 </w:t>
            </w:r>
            <w:r>
              <w:rPr>
                <w:color w:val="EE0000"/>
                <w:sz w:val="20"/>
                <w:szCs w:val="20"/>
              </w:rPr>
              <w:t>= $XX</w:t>
            </w:r>
            <w:r>
              <w:rPr>
                <w:color w:val="EE0000"/>
                <w:sz w:val="20"/>
                <w:szCs w:val="20"/>
              </w:rPr>
              <w:t xml:space="preserve"> per person</w:t>
            </w:r>
          </w:p>
        </w:tc>
      </w:tr>
      <w:tr w:rsidR="00E54045" w14:paraId="2A4BB5B5" w14:textId="77777777" w:rsidTr="00A90C07">
        <w:tc>
          <w:tcPr>
            <w:tcW w:w="2263"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14:paraId="2A4BB5B2" w14:textId="77777777" w:rsidR="00E54045" w:rsidRDefault="00E54045" w:rsidP="00E54045">
            <w:pPr>
              <w:spacing w:line="252" w:lineRule="auto"/>
            </w:pPr>
            <w:r>
              <w:rPr>
                <w:b/>
                <w:bCs/>
                <w:color w:val="000000"/>
                <w:sz w:val="20"/>
                <w:szCs w:val="20"/>
              </w:rPr>
              <w:t>What we bring back</w:t>
            </w:r>
          </w:p>
        </w:tc>
        <w:tc>
          <w:tcPr>
            <w:tcW w:w="345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14:paraId="2A4BB5B3" w14:textId="77777777" w:rsidR="00E54045" w:rsidRDefault="00E54045" w:rsidP="00E54045">
            <w:pPr>
              <w:spacing w:line="252" w:lineRule="auto"/>
            </w:pPr>
            <w:r>
              <w:rPr>
                <w:color w:val="000000"/>
                <w:sz w:val="20"/>
                <w:szCs w:val="20"/>
              </w:rPr>
              <w:t>One focused perspective on our priorities</w:t>
            </w:r>
          </w:p>
        </w:tc>
        <w:tc>
          <w:tcPr>
            <w:tcW w:w="3313"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tcPr>
          <w:p w14:paraId="2A4BB5B4" w14:textId="77777777" w:rsidR="00E54045" w:rsidRDefault="00E54045" w:rsidP="00E54045">
            <w:pPr>
              <w:spacing w:line="252" w:lineRule="auto"/>
            </w:pPr>
            <w:r>
              <w:rPr>
                <w:color w:val="000000"/>
                <w:sz w:val="20"/>
                <w:szCs w:val="20"/>
              </w:rPr>
              <w:t>A complete picture we can compare and act on</w:t>
            </w:r>
          </w:p>
        </w:tc>
      </w:tr>
    </w:tbl>
    <w:p w14:paraId="2A4BB5B6" w14:textId="77777777" w:rsidR="009A02EA" w:rsidRDefault="009A02EA">
      <w:pPr>
        <w:spacing w:after="60" w:line="264" w:lineRule="auto"/>
      </w:pPr>
    </w:p>
    <w:p w14:paraId="2A4BB5B7" w14:textId="0FAE862C" w:rsidR="009A02EA" w:rsidRDefault="00C16980">
      <w:pPr>
        <w:spacing w:after="160" w:line="264" w:lineRule="auto"/>
      </w:pPr>
      <w:r>
        <w:t xml:space="preserve">The 3 for 2 group registration means three of us attend for the cost of two. On a per person basis that brings registration down from </w:t>
      </w:r>
      <w:r w:rsidRPr="00A90C07">
        <w:rPr>
          <w:b/>
          <w:bCs/>
          <w:color w:val="EE0000"/>
        </w:rPr>
        <w:t>[$XXX]</w:t>
      </w:r>
      <w:r>
        <w:t xml:space="preserve"> to </w:t>
      </w:r>
      <w:r w:rsidRPr="00A90C07">
        <w:rPr>
          <w:b/>
          <w:bCs/>
          <w:color w:val="EE0000"/>
        </w:rPr>
        <w:t>[$XXX]</w:t>
      </w:r>
      <w:r>
        <w:t xml:space="preserve">, and it turns partial coverage into full coverage of a </w:t>
      </w:r>
      <w:r w:rsidR="00776CFC">
        <w:t>65-session</w:t>
      </w:r>
      <w:r>
        <w:t xml:space="preserve"> program for a modest increase in total spend. Put simply, the question is less whether we invest in being in the room, and more whether we get one perspective on it or the full picture at close to the same registration outlay.</w:t>
      </w:r>
    </w:p>
    <w:p w14:paraId="2A4BB5B8" w14:textId="77777777" w:rsidR="009A02EA" w:rsidRDefault="00C16980">
      <w:pPr>
        <w:spacing w:before="200" w:after="120"/>
      </w:pPr>
      <w:r>
        <w:rPr>
          <w:b/>
          <w:bCs/>
          <w:color w:val="156B93"/>
          <w:sz w:val="24"/>
          <w:szCs w:val="24"/>
        </w:rPr>
        <w:t>Costs</w:t>
      </w:r>
    </w:p>
    <w:p w14:paraId="2A4BB5B9" w14:textId="6FD2B49C" w:rsidR="009A02EA" w:rsidRDefault="00265F03">
      <w:pPr>
        <w:spacing w:after="160" w:line="264" w:lineRule="auto"/>
      </w:pPr>
      <w:r>
        <w:t xml:space="preserve">All full delegate tickets </w:t>
      </w:r>
      <w:proofErr w:type="gramStart"/>
      <w:r>
        <w:t>include</w:t>
      </w:r>
      <w:r w:rsidR="00823D70">
        <w:t>s</w:t>
      </w:r>
      <w:proofErr w:type="gramEnd"/>
      <w:r>
        <w:t xml:space="preserve"> catering (morning</w:t>
      </w:r>
      <w:r w:rsidR="00E96560">
        <w:t>/afternoon</w:t>
      </w:r>
      <w:r>
        <w:t xml:space="preserve"> tea</w:t>
      </w:r>
      <w:r w:rsidR="00E96560">
        <w:t xml:space="preserve"> x 3 days,</w:t>
      </w:r>
      <w:r w:rsidR="00A3502F">
        <w:t xml:space="preserve"> lunch x 3,</w:t>
      </w:r>
      <w:r w:rsidR="00E96560">
        <w:t xml:space="preserve"> dinner x 2) and include</w:t>
      </w:r>
      <w:r w:rsidR="00A3502F">
        <w:t>s</w:t>
      </w:r>
      <w:r w:rsidR="00E96560">
        <w:t xml:space="preserve"> </w:t>
      </w:r>
      <w:r w:rsidR="009E320C">
        <w:t>Melbourne Airport (</w:t>
      </w:r>
      <w:r w:rsidR="00630E4D">
        <w:t>Tullamarine)</w:t>
      </w:r>
      <w:r w:rsidR="00E96560">
        <w:t xml:space="preserve"> or </w:t>
      </w:r>
      <w:r w:rsidR="00630E4D">
        <w:t xml:space="preserve">Melbourne </w:t>
      </w:r>
      <w:r w:rsidR="00E96560">
        <w:t xml:space="preserve">CBD </w:t>
      </w:r>
      <w:r w:rsidR="00A3502F">
        <w:t xml:space="preserve">coach </w:t>
      </w:r>
      <w:r w:rsidR="00E96560">
        <w:t xml:space="preserve">transfers. </w:t>
      </w:r>
      <w:r w:rsidR="00630E4D">
        <w:t xml:space="preserve">I </w:t>
      </w:r>
      <w:r>
        <w:t xml:space="preserve">have outlined </w:t>
      </w:r>
      <w:r w:rsidR="00630E4D">
        <w:t xml:space="preserve">other </w:t>
      </w:r>
      <w:r>
        <w:t>related expenses below:</w:t>
      </w:r>
    </w:p>
    <w:p w14:paraId="2A4BB5BA" w14:textId="77777777" w:rsidR="009A02EA" w:rsidRDefault="00C16980">
      <w:pPr>
        <w:pStyle w:val="ListParagraph"/>
        <w:numPr>
          <w:ilvl w:val="0"/>
          <w:numId w:val="2"/>
        </w:numPr>
        <w:spacing w:after="120" w:line="264" w:lineRule="auto"/>
      </w:pPr>
      <w:r>
        <w:rPr>
          <w:b/>
          <w:bCs/>
        </w:rPr>
        <w:t xml:space="preserve">Registration: </w:t>
      </w:r>
      <w:r w:rsidRPr="009E320C">
        <w:rPr>
          <w:color w:val="EE0000"/>
        </w:rPr>
        <w:t>[$XXX per delegate x number attending]</w:t>
      </w:r>
    </w:p>
    <w:p w14:paraId="2A4BB5BB" w14:textId="3624BC9A" w:rsidR="009A02EA" w:rsidRDefault="00C16980">
      <w:pPr>
        <w:pStyle w:val="ListParagraph"/>
        <w:numPr>
          <w:ilvl w:val="0"/>
          <w:numId w:val="2"/>
        </w:numPr>
        <w:spacing w:after="120" w:line="264" w:lineRule="auto"/>
      </w:pPr>
      <w:r>
        <w:rPr>
          <w:b/>
          <w:bCs/>
        </w:rPr>
        <w:t xml:space="preserve">Transport: </w:t>
      </w:r>
      <w:r w:rsidR="00776CFC" w:rsidRPr="009E320C">
        <w:rPr>
          <w:color w:val="EE0000"/>
        </w:rPr>
        <w:t>[$XXX</w:t>
      </w:r>
      <w:r w:rsidR="00776CFC">
        <w:rPr>
          <w:color w:val="EE0000"/>
        </w:rPr>
        <w:t>]</w:t>
      </w:r>
    </w:p>
    <w:p w14:paraId="2A4BB5BC" w14:textId="4DB25CD0" w:rsidR="009A02EA" w:rsidRDefault="00C16980">
      <w:pPr>
        <w:pStyle w:val="ListParagraph"/>
        <w:numPr>
          <w:ilvl w:val="0"/>
          <w:numId w:val="2"/>
        </w:numPr>
        <w:spacing w:after="120" w:line="264" w:lineRule="auto"/>
      </w:pPr>
      <w:r>
        <w:rPr>
          <w:b/>
          <w:bCs/>
        </w:rPr>
        <w:t xml:space="preserve">Accommodation: </w:t>
      </w:r>
      <w:r w:rsidR="00776CFC" w:rsidRPr="009E320C">
        <w:rPr>
          <w:color w:val="EE0000"/>
        </w:rPr>
        <w:t>[$XXX</w:t>
      </w:r>
      <w:r w:rsidR="00776CFC">
        <w:rPr>
          <w:color w:val="EE0000"/>
        </w:rPr>
        <w:t>]</w:t>
      </w:r>
    </w:p>
    <w:p w14:paraId="2A4BB5BD" w14:textId="14973159" w:rsidR="009A02EA" w:rsidRDefault="009415D6">
      <w:pPr>
        <w:pStyle w:val="ListParagraph"/>
        <w:numPr>
          <w:ilvl w:val="0"/>
          <w:numId w:val="2"/>
        </w:numPr>
        <w:spacing w:after="120" w:line="264" w:lineRule="auto"/>
      </w:pPr>
      <w:r>
        <w:rPr>
          <w:b/>
          <w:bCs/>
        </w:rPr>
        <w:t xml:space="preserve">Incidentals: </w:t>
      </w:r>
      <w:r w:rsidR="00776CFC" w:rsidRPr="009E320C">
        <w:rPr>
          <w:color w:val="EE0000"/>
        </w:rPr>
        <w:t>[$XXX</w:t>
      </w:r>
      <w:r w:rsidR="00776CFC">
        <w:rPr>
          <w:color w:val="EE0000"/>
        </w:rPr>
        <w:t>]</w:t>
      </w:r>
    </w:p>
    <w:p w14:paraId="2A4BB5BE" w14:textId="644EB91E" w:rsidR="009A02EA" w:rsidRDefault="00C16980">
      <w:pPr>
        <w:spacing w:after="160" w:line="264" w:lineRule="auto"/>
      </w:pPr>
      <w:r>
        <w:rPr>
          <w:b/>
          <w:bCs/>
        </w:rPr>
        <w:t xml:space="preserve">Total: </w:t>
      </w:r>
      <w:r w:rsidR="00776CFC" w:rsidRPr="009E320C">
        <w:rPr>
          <w:color w:val="EE0000"/>
        </w:rPr>
        <w:t>[$XXX</w:t>
      </w:r>
      <w:r w:rsidR="00776CFC">
        <w:rPr>
          <w:color w:val="EE0000"/>
        </w:rPr>
        <w:t>]</w:t>
      </w:r>
      <w:r w:rsidR="009415D6">
        <w:br/>
      </w:r>
      <w:r w:rsidR="009415D6" w:rsidRPr="009415D6">
        <w:rPr>
          <w:b/>
          <w:bCs/>
        </w:rPr>
        <w:t>Total/person</w:t>
      </w:r>
      <w:r w:rsidR="009415D6">
        <w:rPr>
          <w:b/>
          <w:bCs/>
        </w:rPr>
        <w:t xml:space="preserve">: </w:t>
      </w:r>
      <w:r w:rsidR="00BE3C76" w:rsidRPr="009E320C">
        <w:rPr>
          <w:color w:val="EE0000"/>
        </w:rPr>
        <w:t>[$XXX</w:t>
      </w:r>
      <w:r w:rsidR="00BE3C76">
        <w:rPr>
          <w:color w:val="EE0000"/>
        </w:rPr>
        <w:t>]</w:t>
      </w:r>
      <w:r w:rsidR="00BE3C76">
        <w:rPr>
          <w:color w:val="EE0000"/>
        </w:rPr>
        <w:t xml:space="preserve"> / person</w:t>
      </w:r>
    </w:p>
    <w:p w14:paraId="2A4BB5BF" w14:textId="77777777" w:rsidR="009A02EA" w:rsidRDefault="00C16980">
      <w:pPr>
        <w:spacing w:after="160" w:line="264" w:lineRule="auto"/>
      </w:pPr>
      <w:r>
        <w:t>I am confident the insight and connections from these three days will repay the investment many times over, both immediately and as we position the firm for what is coming.</w:t>
      </w:r>
    </w:p>
    <w:p w14:paraId="2A4BB5C0" w14:textId="278E2C77" w:rsidR="009A02EA" w:rsidRDefault="00C16980">
      <w:pPr>
        <w:spacing w:after="160" w:line="264" w:lineRule="auto"/>
      </w:pPr>
      <w:r>
        <w:t xml:space="preserve">More detail on the program and speakers is here: </w:t>
      </w:r>
      <w:hyperlink r:id="rId10" w:history="1">
        <w:r w:rsidR="009A02EA">
          <w:rPr>
            <w:rStyle w:val="Hyperlink"/>
          </w:rPr>
          <w:t>2026 ALPMA + ALTA Summit Program</w:t>
        </w:r>
      </w:hyperlink>
      <w:r w:rsidR="00F038CE">
        <w:t xml:space="preserve">, including information about </w:t>
      </w:r>
      <w:hyperlink r:id="rId11" w:history="1">
        <w:r w:rsidR="00F038CE" w:rsidRPr="006777DE">
          <w:rPr>
            <w:rStyle w:val="Hyperlink"/>
          </w:rPr>
          <w:t>Jordan Furlong</w:t>
        </w:r>
      </w:hyperlink>
      <w:r w:rsidR="00F038CE">
        <w:t xml:space="preserve">, </w:t>
      </w:r>
      <w:r w:rsidR="00A3502F">
        <w:t>an i</w:t>
      </w:r>
      <w:r w:rsidR="00E168D8">
        <w:t xml:space="preserve">nternational thought leader on the future of law. </w:t>
      </w:r>
    </w:p>
    <w:p w14:paraId="4103FBA7" w14:textId="20C86DCC" w:rsidR="00846C3E" w:rsidRDefault="00846C3E">
      <w:pPr>
        <w:spacing w:after="160" w:line="264" w:lineRule="auto"/>
      </w:pPr>
      <w:r>
        <w:t xml:space="preserve">Standard registrations </w:t>
      </w:r>
      <w:r w:rsidR="00904C44">
        <w:t>close on Friday</w:t>
      </w:r>
      <w:r>
        <w:t xml:space="preserve"> 21 August 2026. After this date the registration prices will increase by $200/person</w:t>
      </w:r>
      <w:r w:rsidR="006777DE">
        <w:t>, so a prompt decision will save additional fees.</w:t>
      </w:r>
    </w:p>
    <w:p w14:paraId="2A4BB5C1" w14:textId="080282DF" w:rsidR="009A02EA" w:rsidRDefault="00C16980">
      <w:pPr>
        <w:spacing w:after="240" w:line="264" w:lineRule="auto"/>
      </w:pPr>
      <w:r>
        <w:t>Thank you for considering this. I am happy to talk it through</w:t>
      </w:r>
      <w:r w:rsidR="006777DE">
        <w:t xml:space="preserve"> at your convenience</w:t>
      </w:r>
      <w:r>
        <w:t>.</w:t>
      </w:r>
    </w:p>
    <w:p w14:paraId="2A4BB5C2" w14:textId="77777777" w:rsidR="009A02EA" w:rsidRDefault="00C16980">
      <w:pPr>
        <w:spacing w:after="240" w:line="264" w:lineRule="auto"/>
      </w:pPr>
      <w:r>
        <w:t>Kind regards,</w:t>
      </w:r>
    </w:p>
    <w:p w14:paraId="2A4BB5C3" w14:textId="77777777" w:rsidR="009A02EA" w:rsidRPr="00886722" w:rsidRDefault="00C16980">
      <w:pPr>
        <w:spacing w:line="264" w:lineRule="auto"/>
        <w:rPr>
          <w:color w:val="EE0000"/>
        </w:rPr>
      </w:pPr>
      <w:r w:rsidRPr="00886722">
        <w:rPr>
          <w:b/>
          <w:bCs/>
          <w:color w:val="EE0000"/>
        </w:rPr>
        <w:t>[Your name]</w:t>
      </w:r>
    </w:p>
    <w:p w14:paraId="2A4BB5C4" w14:textId="77777777" w:rsidR="009A02EA" w:rsidRPr="00886722" w:rsidRDefault="00C16980">
      <w:pPr>
        <w:spacing w:after="160" w:line="264" w:lineRule="auto"/>
        <w:rPr>
          <w:color w:val="EE0000"/>
        </w:rPr>
      </w:pPr>
      <w:r w:rsidRPr="00886722">
        <w:rPr>
          <w:b/>
          <w:bCs/>
          <w:color w:val="EE0000"/>
        </w:rPr>
        <w:t>[Your title]</w:t>
      </w:r>
    </w:p>
    <w:sectPr w:rsidR="009A02EA" w:rsidRPr="00886722" w:rsidSect="007440DB">
      <w:headerReference w:type="default" r:id="rId12"/>
      <w:headerReference w:type="first" r:id="rId13"/>
      <w:pgSz w:w="11906" w:h="16838"/>
      <w:pgMar w:top="1134" w:right="991" w:bottom="993" w:left="993"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9E4E5" w14:textId="77777777" w:rsidR="001502FA" w:rsidRDefault="001502FA" w:rsidP="007440DB">
      <w:r>
        <w:separator/>
      </w:r>
    </w:p>
  </w:endnote>
  <w:endnote w:type="continuationSeparator" w:id="0">
    <w:p w14:paraId="2422633D" w14:textId="77777777" w:rsidR="001502FA" w:rsidRDefault="001502FA" w:rsidP="0074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D91C6" w14:textId="77777777" w:rsidR="001502FA" w:rsidRDefault="001502FA" w:rsidP="007440DB">
      <w:r>
        <w:separator/>
      </w:r>
    </w:p>
  </w:footnote>
  <w:footnote w:type="continuationSeparator" w:id="0">
    <w:p w14:paraId="50BA23BC" w14:textId="77777777" w:rsidR="001502FA" w:rsidRDefault="001502FA" w:rsidP="00744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EB99F" w14:textId="434CEA10" w:rsidR="007440DB" w:rsidRDefault="007440DB">
    <w:pPr>
      <w:pStyle w:val="Header"/>
    </w:pPr>
  </w:p>
  <w:p w14:paraId="00B5A4F9" w14:textId="77777777" w:rsidR="007440DB" w:rsidRDefault="007440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7D07" w14:textId="78BC4193" w:rsidR="007440DB" w:rsidRDefault="00331632">
    <w:pPr>
      <w:pStyle w:val="Header"/>
    </w:pPr>
    <w:r>
      <w:rPr>
        <w:noProof/>
      </w:rPr>
      <w:drawing>
        <wp:anchor distT="0" distB="0" distL="114300" distR="114300" simplePos="0" relativeHeight="251658240" behindDoc="0" locked="0" layoutInCell="1" allowOverlap="1" wp14:anchorId="692C9578" wp14:editId="00005B06">
          <wp:simplePos x="0" y="0"/>
          <wp:positionH relativeFrom="page">
            <wp:align>left</wp:align>
          </wp:positionH>
          <wp:positionV relativeFrom="paragraph">
            <wp:posOffset>-449580</wp:posOffset>
          </wp:positionV>
          <wp:extent cx="7543800" cy="1130935"/>
          <wp:effectExtent l="0" t="0" r="0" b="0"/>
          <wp:wrapSquare wrapText="bothSides"/>
          <wp:docPr id="877268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268052" name="Picture 877268052"/>
                  <pic:cNvPicPr/>
                </pic:nvPicPr>
                <pic:blipFill>
                  <a:blip r:embed="rId1">
                    <a:extLst>
                      <a:ext uri="{28A0092B-C50C-407E-A947-70E740481C1C}">
                        <a14:useLocalDpi xmlns:a14="http://schemas.microsoft.com/office/drawing/2010/main" val="0"/>
                      </a:ext>
                    </a:extLst>
                  </a:blip>
                  <a:stretch>
                    <a:fillRect/>
                  </a:stretch>
                </pic:blipFill>
                <pic:spPr>
                  <a:xfrm>
                    <a:off x="0" y="0"/>
                    <a:ext cx="7543800" cy="1130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D0731"/>
    <w:multiLevelType w:val="hybridMultilevel"/>
    <w:tmpl w:val="164222C4"/>
    <w:lvl w:ilvl="0" w:tplc="12EC6C78">
      <w:start w:val="1"/>
      <w:numFmt w:val="bullet"/>
      <w:lvlText w:val="•"/>
      <w:lvlJc w:val="left"/>
      <w:pPr>
        <w:ind w:left="460" w:hanging="260"/>
      </w:pPr>
    </w:lvl>
    <w:lvl w:ilvl="1" w:tplc="96744A42">
      <w:numFmt w:val="decimal"/>
      <w:lvlText w:val=""/>
      <w:lvlJc w:val="left"/>
    </w:lvl>
    <w:lvl w:ilvl="2" w:tplc="563A613E">
      <w:numFmt w:val="decimal"/>
      <w:lvlText w:val=""/>
      <w:lvlJc w:val="left"/>
    </w:lvl>
    <w:lvl w:ilvl="3" w:tplc="0A76A064">
      <w:numFmt w:val="decimal"/>
      <w:lvlText w:val=""/>
      <w:lvlJc w:val="left"/>
    </w:lvl>
    <w:lvl w:ilvl="4" w:tplc="8288F92A">
      <w:numFmt w:val="decimal"/>
      <w:lvlText w:val=""/>
      <w:lvlJc w:val="left"/>
    </w:lvl>
    <w:lvl w:ilvl="5" w:tplc="579A0396">
      <w:numFmt w:val="decimal"/>
      <w:lvlText w:val=""/>
      <w:lvlJc w:val="left"/>
    </w:lvl>
    <w:lvl w:ilvl="6" w:tplc="FE3E240C">
      <w:numFmt w:val="decimal"/>
      <w:lvlText w:val=""/>
      <w:lvlJc w:val="left"/>
    </w:lvl>
    <w:lvl w:ilvl="7" w:tplc="4094E17C">
      <w:numFmt w:val="decimal"/>
      <w:lvlText w:val=""/>
      <w:lvlJc w:val="left"/>
    </w:lvl>
    <w:lvl w:ilvl="8" w:tplc="DF4AA48E">
      <w:numFmt w:val="decimal"/>
      <w:lvlText w:val=""/>
      <w:lvlJc w:val="left"/>
    </w:lvl>
  </w:abstractNum>
  <w:abstractNum w:abstractNumId="1" w15:restartNumberingAfterBreak="0">
    <w:nsid w:val="357F151A"/>
    <w:multiLevelType w:val="hybridMultilevel"/>
    <w:tmpl w:val="6DB4F790"/>
    <w:lvl w:ilvl="0" w:tplc="FB5C9EBC">
      <w:start w:val="1"/>
      <w:numFmt w:val="bullet"/>
      <w:lvlText w:val="●"/>
      <w:lvlJc w:val="left"/>
      <w:pPr>
        <w:ind w:left="720" w:hanging="360"/>
      </w:pPr>
    </w:lvl>
    <w:lvl w:ilvl="1" w:tplc="3A844F5E">
      <w:start w:val="1"/>
      <w:numFmt w:val="bullet"/>
      <w:lvlText w:val="○"/>
      <w:lvlJc w:val="left"/>
      <w:pPr>
        <w:ind w:left="1440" w:hanging="360"/>
      </w:pPr>
    </w:lvl>
    <w:lvl w:ilvl="2" w:tplc="182E1C88">
      <w:start w:val="1"/>
      <w:numFmt w:val="bullet"/>
      <w:lvlText w:val="■"/>
      <w:lvlJc w:val="left"/>
      <w:pPr>
        <w:ind w:left="2160" w:hanging="360"/>
      </w:pPr>
    </w:lvl>
    <w:lvl w:ilvl="3" w:tplc="01243A1E">
      <w:start w:val="1"/>
      <w:numFmt w:val="bullet"/>
      <w:lvlText w:val="●"/>
      <w:lvlJc w:val="left"/>
      <w:pPr>
        <w:ind w:left="2880" w:hanging="360"/>
      </w:pPr>
    </w:lvl>
    <w:lvl w:ilvl="4" w:tplc="13E8FCCA">
      <w:start w:val="1"/>
      <w:numFmt w:val="bullet"/>
      <w:lvlText w:val="○"/>
      <w:lvlJc w:val="left"/>
      <w:pPr>
        <w:ind w:left="3600" w:hanging="360"/>
      </w:pPr>
    </w:lvl>
    <w:lvl w:ilvl="5" w:tplc="6E8AFC06">
      <w:start w:val="1"/>
      <w:numFmt w:val="bullet"/>
      <w:lvlText w:val="■"/>
      <w:lvlJc w:val="left"/>
      <w:pPr>
        <w:ind w:left="4320" w:hanging="360"/>
      </w:pPr>
    </w:lvl>
    <w:lvl w:ilvl="6" w:tplc="F9B40C2C">
      <w:start w:val="1"/>
      <w:numFmt w:val="bullet"/>
      <w:lvlText w:val="●"/>
      <w:lvlJc w:val="left"/>
      <w:pPr>
        <w:ind w:left="5040" w:hanging="360"/>
      </w:pPr>
    </w:lvl>
    <w:lvl w:ilvl="7" w:tplc="3072F7D2">
      <w:start w:val="1"/>
      <w:numFmt w:val="bullet"/>
      <w:lvlText w:val="●"/>
      <w:lvlJc w:val="left"/>
      <w:pPr>
        <w:ind w:left="5760" w:hanging="360"/>
      </w:pPr>
    </w:lvl>
    <w:lvl w:ilvl="8" w:tplc="F32A494A">
      <w:start w:val="1"/>
      <w:numFmt w:val="bullet"/>
      <w:lvlText w:val="●"/>
      <w:lvlJc w:val="left"/>
      <w:pPr>
        <w:ind w:left="6480" w:hanging="360"/>
      </w:pPr>
    </w:lvl>
  </w:abstractNum>
  <w:num w:numId="1" w16cid:durableId="2055882919">
    <w:abstractNumId w:val="1"/>
    <w:lvlOverride w:ilvl="0">
      <w:startOverride w:val="1"/>
    </w:lvlOverride>
  </w:num>
  <w:num w:numId="2" w16cid:durableId="11046180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2EA"/>
    <w:rsid w:val="001502FA"/>
    <w:rsid w:val="00265F03"/>
    <w:rsid w:val="00331632"/>
    <w:rsid w:val="00404DE4"/>
    <w:rsid w:val="00411F0B"/>
    <w:rsid w:val="004729B2"/>
    <w:rsid w:val="005A260F"/>
    <w:rsid w:val="00630E4D"/>
    <w:rsid w:val="0066460F"/>
    <w:rsid w:val="006777DE"/>
    <w:rsid w:val="00714329"/>
    <w:rsid w:val="007440DB"/>
    <w:rsid w:val="0074658E"/>
    <w:rsid w:val="00776CFC"/>
    <w:rsid w:val="00822241"/>
    <w:rsid w:val="00823D70"/>
    <w:rsid w:val="00846C3E"/>
    <w:rsid w:val="00886722"/>
    <w:rsid w:val="008E0475"/>
    <w:rsid w:val="00904C44"/>
    <w:rsid w:val="00917369"/>
    <w:rsid w:val="009415D6"/>
    <w:rsid w:val="00993416"/>
    <w:rsid w:val="009A02EA"/>
    <w:rsid w:val="009A5A7F"/>
    <w:rsid w:val="009C25BD"/>
    <w:rsid w:val="009E263C"/>
    <w:rsid w:val="009E320C"/>
    <w:rsid w:val="00A02A3C"/>
    <w:rsid w:val="00A33685"/>
    <w:rsid w:val="00A3502F"/>
    <w:rsid w:val="00A90C07"/>
    <w:rsid w:val="00AC2E7E"/>
    <w:rsid w:val="00AE4C88"/>
    <w:rsid w:val="00BE3C76"/>
    <w:rsid w:val="00C16980"/>
    <w:rsid w:val="00C27BD6"/>
    <w:rsid w:val="00C37EC5"/>
    <w:rsid w:val="00D40B21"/>
    <w:rsid w:val="00E168D8"/>
    <w:rsid w:val="00E54045"/>
    <w:rsid w:val="00E839FD"/>
    <w:rsid w:val="00E96560"/>
    <w:rsid w:val="00EF71E8"/>
    <w:rsid w:val="00F038CE"/>
    <w:rsid w:val="00F44E7A"/>
    <w:rsid w:val="00FF5D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BB58A"/>
  <w15:docId w15:val="{44946004-0A29-4F6A-9DF7-08EB4FB6F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74658E"/>
    <w:rPr>
      <w:color w:val="605E5C"/>
      <w:shd w:val="clear" w:color="auto" w:fill="E1DFDD"/>
    </w:rPr>
  </w:style>
  <w:style w:type="paragraph" w:styleId="Header">
    <w:name w:val="header"/>
    <w:basedOn w:val="Normal"/>
    <w:link w:val="HeaderChar"/>
    <w:uiPriority w:val="99"/>
    <w:unhideWhenUsed/>
    <w:rsid w:val="007440DB"/>
    <w:pPr>
      <w:tabs>
        <w:tab w:val="center" w:pos="4513"/>
        <w:tab w:val="right" w:pos="9026"/>
      </w:tabs>
    </w:pPr>
  </w:style>
  <w:style w:type="character" w:customStyle="1" w:styleId="HeaderChar">
    <w:name w:val="Header Char"/>
    <w:basedOn w:val="DefaultParagraphFont"/>
    <w:link w:val="Header"/>
    <w:uiPriority w:val="99"/>
    <w:rsid w:val="007440DB"/>
  </w:style>
  <w:style w:type="paragraph" w:styleId="Footer">
    <w:name w:val="footer"/>
    <w:basedOn w:val="Normal"/>
    <w:link w:val="FooterChar"/>
    <w:uiPriority w:val="99"/>
    <w:unhideWhenUsed/>
    <w:rsid w:val="007440DB"/>
    <w:pPr>
      <w:tabs>
        <w:tab w:val="center" w:pos="4513"/>
        <w:tab w:val="right" w:pos="9026"/>
      </w:tabs>
    </w:pPr>
  </w:style>
  <w:style w:type="character" w:customStyle="1" w:styleId="FooterChar">
    <w:name w:val="Footer Char"/>
    <w:basedOn w:val="DefaultParagraphFont"/>
    <w:link w:val="Footer"/>
    <w:uiPriority w:val="99"/>
    <w:rsid w:val="00744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w21.c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alpmasummit.com.au/progr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9bcac7-dc8b-4b4d-ab88-ed7d7c1c71e0" xsi:nil="true"/>
    <lcf76f155ced4ddcb4097134ff3c332f xmlns="9d1d528c-41e3-4e4a-bc11-f2e3198339f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A5A929F88FD444808C1AFAA67E21F1" ma:contentTypeVersion="12" ma:contentTypeDescription="Create a new document." ma:contentTypeScope="" ma:versionID="4b5685f5bda393d73820528e560b93ca">
  <xsd:schema xmlns:xsd="http://www.w3.org/2001/XMLSchema" xmlns:xs="http://www.w3.org/2001/XMLSchema" xmlns:p="http://schemas.microsoft.com/office/2006/metadata/properties" xmlns:ns2="9d1d528c-41e3-4e4a-bc11-f2e3198339f7" xmlns:ns3="889bcac7-dc8b-4b4d-ab88-ed7d7c1c71e0" targetNamespace="http://schemas.microsoft.com/office/2006/metadata/properties" ma:root="true" ma:fieldsID="132f1fa31d3d33368f8d8641c9a0a6f0" ns2:_="" ns3:_="">
    <xsd:import namespace="9d1d528c-41e3-4e4a-bc11-f2e3198339f7"/>
    <xsd:import namespace="889bcac7-dc8b-4b4d-ab88-ed7d7c1c71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d528c-41e3-4e4a-bc11-f2e319833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b9dad4-609d-47af-9f6e-a6a9afd2c78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9bcac7-dc8b-4b4d-ab88-ed7d7c1c71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e18566-3a4c-41b5-a956-c0a0912e6a20}" ma:internalName="TaxCatchAll" ma:showField="CatchAllData" ma:web="889bcac7-dc8b-4b4d-ab88-ed7d7c1c71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8A71DF-8F58-4D37-8A3A-D8AA6AEED028}">
  <ds:schemaRefs>
    <ds:schemaRef ds:uri="http://schemas.microsoft.com/office/2006/metadata/properties"/>
    <ds:schemaRef ds:uri="http://schemas.microsoft.com/office/infopath/2007/PartnerControls"/>
    <ds:schemaRef ds:uri="889bcac7-dc8b-4b4d-ab88-ed7d7c1c71e0"/>
    <ds:schemaRef ds:uri="9d1d528c-41e3-4e4a-bc11-f2e3198339f7"/>
  </ds:schemaRefs>
</ds:datastoreItem>
</file>

<file path=customXml/itemProps2.xml><?xml version="1.0" encoding="utf-8"?>
<ds:datastoreItem xmlns:ds="http://schemas.openxmlformats.org/officeDocument/2006/customXml" ds:itemID="{E3868526-D426-40E6-9567-098A9D126C2F}">
  <ds:schemaRefs>
    <ds:schemaRef ds:uri="http://schemas.microsoft.com/sharepoint/v3/contenttype/forms"/>
  </ds:schemaRefs>
</ds:datastoreItem>
</file>

<file path=customXml/itemProps3.xml><?xml version="1.0" encoding="utf-8"?>
<ds:datastoreItem xmlns:ds="http://schemas.openxmlformats.org/officeDocument/2006/customXml" ds:itemID="{B9AD34AD-2551-467F-896E-B6CDD8392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d528c-41e3-4e4a-bc11-f2e3198339f7"/>
    <ds:schemaRef ds:uri="889bcac7-dc8b-4b4d-ab88-ed7d7c1c7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754</Words>
  <Characters>4304</Characters>
  <Application>Microsoft Office Word</Application>
  <DocSecurity>0</DocSecurity>
  <Lines>35</Lines>
  <Paragraphs>10</Paragraphs>
  <ScaleCrop>false</ScaleCrop>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Amanda Checken</cp:lastModifiedBy>
  <cp:revision>17</cp:revision>
  <dcterms:created xsi:type="dcterms:W3CDTF">2026-08-17T10:08:00Z</dcterms:created>
  <dcterms:modified xsi:type="dcterms:W3CDTF">2026-08-18T23:23:00Z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0x010100E4A5A929F88FD444808C1AFAA67E21F1</vt:lpwstr>
  </property>
  <property fmtid="{D5CDD505-2E9C-101B-9397-08002B2CF9AE}" pid="3" name="MediaServiceImageTags">
    <vt:lpwstr/>
  </property>
</Properties>
</file>