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739"/>
        <w:gridCol w:w="417"/>
        <w:gridCol w:w="3088"/>
        <w:gridCol w:w="5394"/>
      </w:tblGrid>
      <w:tr w:rsidR="00A46B19" w:rsidRPr="009312AE" w14:paraId="691E6019" w14:textId="77777777" w:rsidTr="0080353F">
        <w:sdt>
          <w:sdtPr>
            <w:rPr>
              <w:sz w:val="22"/>
              <w:szCs w:val="22"/>
            </w:rPr>
            <w:id w:val="-886870297"/>
            <w:placeholder>
              <w:docPart w:val="DefaultPlaceholder_-1854013440"/>
            </w:placeholder>
          </w:sdtPr>
          <w:sdtEndPr/>
          <w:sdtContent>
            <w:tc>
              <w:tcPr>
                <w:tcW w:w="9675" w:type="dxa"/>
                <w:gridSpan w:val="4"/>
                <w:shd w:val="clear" w:color="auto" w:fill="auto"/>
              </w:tcPr>
              <w:p w14:paraId="2401837F" w14:textId="057654A0" w:rsidR="006548E6" w:rsidRPr="00042AD2" w:rsidRDefault="0080353F" w:rsidP="00E45175">
                <w:pPr>
                  <w:pStyle w:val="Title"/>
                  <w:rPr>
                    <w:sz w:val="22"/>
                    <w:szCs w:val="22"/>
                  </w:rPr>
                </w:pPr>
                <w:r w:rsidRPr="00042AD2">
                  <w:rPr>
                    <w:sz w:val="22"/>
                    <w:szCs w:val="22"/>
                  </w:rPr>
                  <w:t>Dosing of rivaroxaban in relation to renal function and drug interactions during October 2020</w:t>
                </w:r>
              </w:p>
            </w:tc>
          </w:sdtContent>
        </w:sdt>
      </w:tr>
      <w:tr w:rsidR="00A46B19" w:rsidRPr="00A46B19" w14:paraId="7F46C776" w14:textId="77777777" w:rsidTr="0080353F">
        <w:tc>
          <w:tcPr>
            <w:tcW w:w="9675" w:type="dxa"/>
            <w:gridSpan w:val="4"/>
            <w:shd w:val="clear" w:color="auto" w:fill="auto"/>
          </w:tcPr>
          <w:p w14:paraId="36600D3E" w14:textId="77777777" w:rsidR="0080353F" w:rsidRPr="00042AD2" w:rsidRDefault="0080353F" w:rsidP="00E45175">
            <w:pPr>
              <w:rPr>
                <w:szCs w:val="22"/>
              </w:rPr>
            </w:pPr>
            <w:r w:rsidRPr="00042AD2">
              <w:rPr>
                <w:szCs w:val="22"/>
              </w:rPr>
              <w:t>Dalrymple JM</w:t>
            </w:r>
            <w:r w:rsidRPr="00042AD2">
              <w:rPr>
                <w:szCs w:val="22"/>
                <w:vertAlign w:val="superscript"/>
              </w:rPr>
              <w:t>1</w:t>
            </w:r>
            <w:r w:rsidRPr="00042AD2">
              <w:rPr>
                <w:szCs w:val="22"/>
              </w:rPr>
              <w:t>, Ngu PYS</w:t>
            </w:r>
            <w:r w:rsidRPr="00042AD2">
              <w:rPr>
                <w:szCs w:val="22"/>
                <w:vertAlign w:val="superscript"/>
              </w:rPr>
              <w:t>1</w:t>
            </w:r>
            <w:r w:rsidRPr="00042AD2">
              <w:rPr>
                <w:szCs w:val="22"/>
              </w:rPr>
              <w:t>, Chin PKL</w:t>
            </w:r>
            <w:r w:rsidRPr="00042AD2">
              <w:rPr>
                <w:szCs w:val="22"/>
                <w:vertAlign w:val="superscript"/>
              </w:rPr>
              <w:t xml:space="preserve">1,2 </w:t>
            </w:r>
          </w:p>
          <w:p w14:paraId="1DE8E036" w14:textId="5B4220EF" w:rsidR="0080353F" w:rsidRPr="00042AD2" w:rsidRDefault="00E45175" w:rsidP="00E45175">
            <w:pPr>
              <w:spacing w:before="0"/>
              <w:rPr>
                <w:color w:val="0000FF"/>
                <w:szCs w:val="22"/>
              </w:rPr>
            </w:pPr>
            <w:hyperlink r:id="rId10" w:history="1">
              <w:r w:rsidRPr="00042AD2">
                <w:rPr>
                  <w:rStyle w:val="Hyperlink"/>
                  <w:szCs w:val="22"/>
                </w:rPr>
                <w:t>judy.dalrymple@cdhb.health.nz</w:t>
              </w:r>
            </w:hyperlink>
            <w:r w:rsidRPr="00042AD2">
              <w:rPr>
                <w:color w:val="0000FF"/>
                <w:szCs w:val="22"/>
              </w:rPr>
              <w:t xml:space="preserve"> </w:t>
            </w:r>
          </w:p>
          <w:p w14:paraId="09EE458C" w14:textId="363071AB" w:rsidR="0080353F" w:rsidRPr="00042AD2" w:rsidRDefault="003879E6" w:rsidP="003879E6">
            <w:pPr>
              <w:pStyle w:val="Default"/>
              <w:rPr>
                <w:rFonts w:asciiTheme="minorHAnsi" w:eastAsia="Times New Roman" w:hAnsiTheme="minorHAnsi" w:cs="Times New Roman"/>
                <w:color w:val="auto"/>
                <w:sz w:val="22"/>
                <w:szCs w:val="22"/>
                <w:lang w:val="en-AU" w:eastAsia="en-US" w:bidi="ar-SA"/>
              </w:rPr>
            </w:pPr>
            <w:r w:rsidRPr="00042AD2">
              <w:rPr>
                <w:sz w:val="22"/>
                <w:szCs w:val="22"/>
                <w:vertAlign w:val="superscript"/>
              </w:rPr>
              <w:t xml:space="preserve">1 </w:t>
            </w:r>
            <w:r w:rsidRPr="00042AD2">
              <w:rPr>
                <w:rFonts w:asciiTheme="minorHAnsi" w:eastAsia="Times New Roman" w:hAnsiTheme="minorHAnsi" w:cs="Times New Roman"/>
                <w:color w:val="auto"/>
                <w:sz w:val="22"/>
                <w:szCs w:val="22"/>
                <w:lang w:val="en-AU" w:eastAsia="en-US" w:bidi="ar-SA"/>
              </w:rPr>
              <w:t xml:space="preserve">Waitaha </w:t>
            </w:r>
            <w:proofErr w:type="gramStart"/>
            <w:r w:rsidRPr="00042AD2">
              <w:rPr>
                <w:rFonts w:asciiTheme="minorHAnsi" w:eastAsia="Times New Roman" w:hAnsiTheme="minorHAnsi" w:cs="Times New Roman"/>
                <w:color w:val="auto"/>
                <w:sz w:val="22"/>
                <w:szCs w:val="22"/>
                <w:lang w:val="en-AU" w:eastAsia="en-US" w:bidi="ar-SA"/>
              </w:rPr>
              <w:t xml:space="preserve">Canterbury </w:t>
            </w:r>
            <w:r w:rsidR="0080353F" w:rsidRPr="00042AD2">
              <w:rPr>
                <w:rFonts w:asciiTheme="minorHAnsi" w:eastAsia="Times New Roman" w:hAnsiTheme="minorHAnsi" w:cs="Times New Roman"/>
                <w:color w:val="auto"/>
                <w:sz w:val="22"/>
                <w:szCs w:val="22"/>
                <w:lang w:val="en-AU" w:eastAsia="en-US" w:bidi="ar-SA"/>
              </w:rPr>
              <w:t>,</w:t>
            </w:r>
            <w:proofErr w:type="gramEnd"/>
            <w:r w:rsidR="0080353F" w:rsidRPr="00042AD2">
              <w:rPr>
                <w:rFonts w:asciiTheme="minorHAnsi" w:eastAsia="Times New Roman" w:hAnsiTheme="minorHAnsi" w:cs="Times New Roman"/>
                <w:color w:val="auto"/>
                <w:sz w:val="22"/>
                <w:szCs w:val="22"/>
                <w:lang w:val="en-AU" w:eastAsia="en-US" w:bidi="ar-SA"/>
              </w:rPr>
              <w:t xml:space="preserve"> Christchurch </w:t>
            </w:r>
          </w:p>
          <w:p w14:paraId="4D598B6E" w14:textId="5F8750B3" w:rsidR="006548E6" w:rsidRPr="00042AD2" w:rsidRDefault="0080353F" w:rsidP="00E45175">
            <w:pPr>
              <w:spacing w:before="0"/>
              <w:rPr>
                <w:szCs w:val="22"/>
              </w:rPr>
            </w:pPr>
            <w:r w:rsidRPr="00042AD2">
              <w:rPr>
                <w:szCs w:val="22"/>
                <w:vertAlign w:val="superscript"/>
              </w:rPr>
              <w:t>2</w:t>
            </w:r>
            <w:r w:rsidRPr="00042AD2">
              <w:rPr>
                <w:szCs w:val="22"/>
              </w:rPr>
              <w:t xml:space="preserve"> University of Otago, Christchurch </w:t>
            </w:r>
          </w:p>
        </w:tc>
      </w:tr>
      <w:tr w:rsidR="00A46B19" w:rsidRPr="00A46B19" w14:paraId="7B933589" w14:textId="77777777" w:rsidTr="0080353F">
        <w:tc>
          <w:tcPr>
            <w:tcW w:w="9675" w:type="dxa"/>
            <w:gridSpan w:val="4"/>
            <w:shd w:val="clear" w:color="auto" w:fill="auto"/>
          </w:tcPr>
          <w:p w14:paraId="236883C1" w14:textId="5636FEA6" w:rsidR="009F4D37" w:rsidRPr="00042AD2" w:rsidRDefault="00566AB1" w:rsidP="003D5CA0">
            <w:pPr>
              <w:pStyle w:val="Heading1"/>
              <w:rPr>
                <w:szCs w:val="22"/>
              </w:rPr>
            </w:pPr>
            <w:r w:rsidRPr="00042AD2">
              <w:rPr>
                <w:szCs w:val="22"/>
              </w:rPr>
              <w:t>Introduction</w:t>
            </w:r>
          </w:p>
        </w:tc>
      </w:tr>
      <w:tr w:rsidR="00A46B19" w:rsidRPr="00A46B19" w14:paraId="318719F7" w14:textId="77777777" w:rsidTr="0080353F">
        <w:sdt>
          <w:sdtPr>
            <w:rPr>
              <w:rFonts w:eastAsiaTheme="minorEastAsia"/>
              <w:szCs w:val="22"/>
              <w:lang w:val="en-NZ" w:eastAsia="zh-CN" w:bidi="th-TH"/>
            </w:rPr>
            <w:id w:val="-941759873"/>
            <w:placeholder>
              <w:docPart w:val="DefaultPlaceholder_-1854013440"/>
            </w:placeholder>
            <w:text/>
          </w:sdtPr>
          <w:sdtEndPr/>
          <w:sdtContent>
            <w:tc>
              <w:tcPr>
                <w:tcW w:w="9675" w:type="dxa"/>
                <w:gridSpan w:val="4"/>
                <w:shd w:val="clear" w:color="auto" w:fill="auto"/>
              </w:tcPr>
              <w:p w14:paraId="5979D256" w14:textId="5446173F" w:rsidR="009F4D37" w:rsidRPr="00042AD2" w:rsidRDefault="0080353F" w:rsidP="00E45175">
                <w:pPr>
                  <w:rPr>
                    <w:rFonts w:ascii="Calibri" w:hAnsi="Calibri" w:cs="Arial"/>
                    <w:szCs w:val="22"/>
                  </w:rPr>
                </w:pPr>
                <w:r w:rsidRPr="00042AD2">
                  <w:rPr>
                    <w:rFonts w:eastAsiaTheme="minorEastAsia"/>
                    <w:szCs w:val="22"/>
                    <w:lang w:val="en-NZ" w:eastAsia="zh-CN" w:bidi="th-TH"/>
                  </w:rPr>
                  <w:t>Clinical outcomes of the anticoagulant rivaroxaban correlate with plasma concentrations; which are known to be related to the dose regimen and renal function; and may be impacted by co-prescription with interacting medicines. An option to measure rivaroxaban plasma concentrations to optimise dose is available.</w:t>
                </w:r>
              </w:p>
            </w:tc>
          </w:sdtContent>
        </w:sdt>
      </w:tr>
      <w:tr w:rsidR="00A46B19" w:rsidRPr="00A46B19" w14:paraId="280ED9D0" w14:textId="77777777" w:rsidTr="0080353F">
        <w:tc>
          <w:tcPr>
            <w:tcW w:w="9675" w:type="dxa"/>
            <w:gridSpan w:val="4"/>
            <w:shd w:val="clear" w:color="auto" w:fill="auto"/>
          </w:tcPr>
          <w:p w14:paraId="26FBE1B6" w14:textId="271ECD4C" w:rsidR="009F4D37" w:rsidRPr="00042AD2" w:rsidRDefault="00566AB1" w:rsidP="003D5CA0">
            <w:pPr>
              <w:pStyle w:val="Heading1"/>
              <w:rPr>
                <w:szCs w:val="22"/>
              </w:rPr>
            </w:pPr>
            <w:r w:rsidRPr="00042AD2">
              <w:rPr>
                <w:szCs w:val="22"/>
              </w:rPr>
              <w:t>Aim</w:t>
            </w:r>
          </w:p>
        </w:tc>
      </w:tr>
      <w:tr w:rsidR="00A46B19" w:rsidRPr="00A46B19" w14:paraId="4EDE8AD4" w14:textId="77777777" w:rsidTr="0080353F">
        <w:sdt>
          <w:sdtPr>
            <w:rPr>
              <w:rFonts w:eastAsiaTheme="minorEastAsia"/>
              <w:szCs w:val="22"/>
              <w:lang w:val="en-NZ" w:eastAsia="zh-CN" w:bidi="th-TH"/>
            </w:rPr>
            <w:id w:val="-1289732227"/>
            <w:placeholder>
              <w:docPart w:val="0BA73F0D8F6E4CF48289893CB218D362"/>
            </w:placeholder>
            <w:text/>
          </w:sdtPr>
          <w:sdtEndPr/>
          <w:sdtContent>
            <w:tc>
              <w:tcPr>
                <w:tcW w:w="9675" w:type="dxa"/>
                <w:gridSpan w:val="4"/>
                <w:shd w:val="clear" w:color="auto" w:fill="auto"/>
              </w:tcPr>
              <w:p w14:paraId="5CC6BA1B" w14:textId="36DD251C" w:rsidR="009F4D37" w:rsidRPr="00042AD2" w:rsidRDefault="0080353F" w:rsidP="00E45175">
                <w:pPr>
                  <w:rPr>
                    <w:rFonts w:ascii="Calibri" w:hAnsi="Calibri" w:cs="Arial"/>
                    <w:szCs w:val="22"/>
                  </w:rPr>
                </w:pPr>
                <w:r w:rsidRPr="00042AD2">
                  <w:rPr>
                    <w:rFonts w:eastAsiaTheme="minorEastAsia"/>
                    <w:szCs w:val="22"/>
                    <w:lang w:val="en-NZ" w:eastAsia="zh-CN" w:bidi="th-TH"/>
                  </w:rPr>
                  <w:t>To determine adherence to rivaroxaban dosing guidelines with respect to indication and dose adjustment for renal impairment. To determine the frequency of co-prescription of potentially interacting medicines and how these relate to rivaroxaban dosing. To determine the frequency of rivaroxaban therapeutic drug monitoring.</w:t>
                </w:r>
              </w:p>
            </w:tc>
          </w:sdtContent>
        </w:sdt>
      </w:tr>
      <w:tr w:rsidR="00A46B19" w:rsidRPr="00A46B19" w14:paraId="4A19F038" w14:textId="77777777" w:rsidTr="0080353F">
        <w:tc>
          <w:tcPr>
            <w:tcW w:w="9675" w:type="dxa"/>
            <w:gridSpan w:val="4"/>
            <w:shd w:val="clear" w:color="auto" w:fill="auto"/>
          </w:tcPr>
          <w:p w14:paraId="4A80CBDE" w14:textId="63B6976D" w:rsidR="009F4D37" w:rsidRPr="00042AD2" w:rsidRDefault="009F4D37" w:rsidP="003D5CA0">
            <w:pPr>
              <w:pStyle w:val="Heading1"/>
              <w:rPr>
                <w:szCs w:val="22"/>
              </w:rPr>
            </w:pPr>
            <w:r w:rsidRPr="00042AD2">
              <w:rPr>
                <w:szCs w:val="22"/>
              </w:rPr>
              <w:t>Method</w:t>
            </w:r>
          </w:p>
        </w:tc>
      </w:tr>
      <w:tr w:rsidR="00A46B19" w:rsidRPr="00877CAB" w14:paraId="7EAF25AE" w14:textId="77777777" w:rsidTr="0080353F">
        <w:sdt>
          <w:sdtPr>
            <w:rPr>
              <w:rFonts w:eastAsiaTheme="minorEastAsia"/>
              <w:szCs w:val="22"/>
              <w:lang w:val="en-NZ" w:eastAsia="zh-CN" w:bidi="th-TH"/>
            </w:rPr>
            <w:id w:val="531925908"/>
            <w:placeholder>
              <w:docPart w:val="F10736F6D2CF48B5AC21933B1D866A4D"/>
            </w:placeholder>
            <w:text/>
          </w:sdtPr>
          <w:sdtEndPr/>
          <w:sdtContent>
            <w:tc>
              <w:tcPr>
                <w:tcW w:w="9675" w:type="dxa"/>
                <w:gridSpan w:val="4"/>
                <w:shd w:val="clear" w:color="auto" w:fill="auto"/>
              </w:tcPr>
              <w:p w14:paraId="602175C0" w14:textId="72DA2FB0" w:rsidR="009F4D37" w:rsidRPr="00042AD2" w:rsidRDefault="00877CAB" w:rsidP="00877CAB">
                <w:pPr>
                  <w:rPr>
                    <w:rFonts w:ascii="Calibri" w:hAnsi="Calibri" w:cs="Arial"/>
                    <w:szCs w:val="22"/>
                  </w:rPr>
                </w:pPr>
                <w:r w:rsidRPr="00042AD2">
                  <w:rPr>
                    <w:rFonts w:eastAsiaTheme="minorEastAsia"/>
                    <w:szCs w:val="22"/>
                    <w:lang w:val="en-NZ" w:eastAsia="zh-CN" w:bidi="th-TH"/>
                  </w:rPr>
                  <w:t>A retrospective review of rivaroxaban prescriptions commenced in October 20</w:t>
                </w:r>
                <w:r w:rsidR="000F2AC1" w:rsidRPr="00042AD2">
                  <w:rPr>
                    <w:rFonts w:eastAsiaTheme="minorEastAsia"/>
                    <w:szCs w:val="22"/>
                    <w:lang w:val="en-NZ" w:eastAsia="zh-CN" w:bidi="th-TH"/>
                  </w:rPr>
                  <w:t xml:space="preserve">20 identified in </w:t>
                </w:r>
                <w:proofErr w:type="spellStart"/>
                <w:r w:rsidR="000F2AC1" w:rsidRPr="00042AD2">
                  <w:rPr>
                    <w:rFonts w:eastAsiaTheme="minorEastAsia"/>
                    <w:szCs w:val="22"/>
                    <w:lang w:val="en-NZ" w:eastAsia="zh-CN" w:bidi="th-TH"/>
                  </w:rPr>
                  <w:t>MedChartTM</w:t>
                </w:r>
                <w:proofErr w:type="spellEnd"/>
                <w:r w:rsidR="000F2AC1" w:rsidRPr="00042AD2">
                  <w:rPr>
                    <w:rFonts w:eastAsiaTheme="minorEastAsia"/>
                    <w:szCs w:val="22"/>
                    <w:lang w:val="en-NZ" w:eastAsia="zh-CN" w:bidi="th-TH"/>
                  </w:rPr>
                  <w:t xml:space="preserve"> at </w:t>
                </w:r>
                <w:r w:rsidR="003879E6" w:rsidRPr="00042AD2">
                  <w:rPr>
                    <w:rFonts w:eastAsiaTheme="minorEastAsia"/>
                    <w:szCs w:val="22"/>
                    <w:lang w:val="en-NZ" w:eastAsia="zh-CN" w:bidi="th-TH"/>
                  </w:rPr>
                  <w:t>district</w:t>
                </w:r>
                <w:r w:rsidRPr="00042AD2">
                  <w:rPr>
                    <w:rFonts w:eastAsiaTheme="minorEastAsia"/>
                    <w:szCs w:val="22"/>
                    <w:lang w:val="en-NZ" w:eastAsia="zh-CN" w:bidi="th-TH"/>
                  </w:rPr>
                  <w:t xml:space="preserve"> hospitals was undertaken. Prescriptions ceased before the commenced time and ‘stat’ doses were excluded. Dosing in relation to the indication and eGFR were classified as ‘per guideline’, ‘low’ and ‘high’. Patient demographics, rivaroxaban indication at discharge, and whether any of the following were present at the point of rivaroxaban prescribing: recent estimated glomerular filtration rate (eGFR), co-prescribed interacting medicines and plasma rivaroxaban concentrations; were analysed.</w:t>
                </w:r>
              </w:p>
            </w:tc>
          </w:sdtContent>
        </w:sdt>
      </w:tr>
      <w:tr w:rsidR="00A46B19" w:rsidRPr="003D5CA0" w14:paraId="1DA5599A" w14:textId="77777777" w:rsidTr="0080353F">
        <w:tc>
          <w:tcPr>
            <w:tcW w:w="9675" w:type="dxa"/>
            <w:gridSpan w:val="4"/>
            <w:shd w:val="clear" w:color="auto" w:fill="auto"/>
          </w:tcPr>
          <w:p w14:paraId="02EB72F2" w14:textId="34E6F2E1" w:rsidR="002E30C8" w:rsidRPr="003D5CA0" w:rsidRDefault="002E30C8" w:rsidP="002E30C8">
            <w:pPr>
              <w:rPr>
                <w:rFonts w:ascii="Calibri" w:hAnsi="Calibri" w:cs="Arial"/>
                <w:sz w:val="20"/>
              </w:rPr>
            </w:pPr>
            <w:r w:rsidRPr="003D5CA0">
              <w:rPr>
                <w:rFonts w:ascii="Calibri" w:hAnsi="Calibri" w:cs="Arial"/>
                <w:sz w:val="20"/>
              </w:rPr>
              <w:t>Was ethical approval sought?</w:t>
            </w:r>
          </w:p>
        </w:tc>
      </w:tr>
      <w:tr w:rsidR="00A46B19" w:rsidRPr="003D5CA0" w14:paraId="5B17DA07" w14:textId="4F826E71" w:rsidTr="0080353F">
        <w:tc>
          <w:tcPr>
            <w:tcW w:w="740" w:type="dxa"/>
            <w:shd w:val="clear" w:color="auto" w:fill="auto"/>
          </w:tcPr>
          <w:p w14:paraId="0EA13FC3" w14:textId="2F4B72BA" w:rsidR="002E30C8" w:rsidRPr="003D5CA0" w:rsidRDefault="002E30C8" w:rsidP="006548E6">
            <w:pPr>
              <w:rPr>
                <w:rFonts w:ascii="Calibri" w:hAnsi="Calibri" w:cs="Arial"/>
                <w:sz w:val="20"/>
              </w:rPr>
            </w:pPr>
            <w:r w:rsidRPr="003D5CA0">
              <w:rPr>
                <w:rFonts w:ascii="Calibri" w:hAnsi="Calibri" w:cs="Arial"/>
                <w:sz w:val="20"/>
              </w:rPr>
              <w:t>Yes</w:t>
            </w:r>
          </w:p>
        </w:tc>
        <w:sdt>
          <w:sdtPr>
            <w:rPr>
              <w:rFonts w:ascii="Calibri" w:hAnsi="Calibri" w:cs="Arial"/>
              <w:b/>
              <w:sz w:val="20"/>
            </w:rPr>
            <w:id w:val="1077944962"/>
            <w14:checkbox>
              <w14:checked w14:val="0"/>
              <w14:checkedState w14:val="2612" w14:font="MS Gothic"/>
              <w14:uncheckedState w14:val="2610" w14:font="MS Gothic"/>
            </w14:checkbox>
          </w:sdtPr>
          <w:sdtEndPr/>
          <w:sdtContent>
            <w:tc>
              <w:tcPr>
                <w:tcW w:w="417" w:type="dxa"/>
                <w:shd w:val="clear" w:color="auto" w:fill="auto"/>
              </w:tcPr>
              <w:p w14:paraId="6B446D51" w14:textId="1733B41D" w:rsidR="002E30C8" w:rsidRPr="003D5CA0" w:rsidRDefault="002E30C8" w:rsidP="006548E6">
                <w:pPr>
                  <w:rPr>
                    <w:rFonts w:ascii="Calibri" w:hAnsi="Calibri" w:cs="Arial"/>
                    <w:b/>
                    <w:sz w:val="20"/>
                  </w:rPr>
                </w:pPr>
                <w:r w:rsidRPr="003D5CA0">
                  <w:rPr>
                    <w:rFonts w:ascii="MS Gothic" w:eastAsia="MS Gothic" w:hAnsi="MS Gothic" w:cs="Arial" w:hint="eastAsia"/>
                    <w:b/>
                    <w:sz w:val="20"/>
                  </w:rPr>
                  <w:t>☐</w:t>
                </w:r>
              </w:p>
            </w:tc>
          </w:sdtContent>
        </w:sdt>
        <w:tc>
          <w:tcPr>
            <w:tcW w:w="3099" w:type="dxa"/>
            <w:shd w:val="clear" w:color="auto" w:fill="auto"/>
          </w:tcPr>
          <w:p w14:paraId="5768FA7D" w14:textId="6AC7CE8D" w:rsidR="002E30C8" w:rsidRPr="003D5CA0" w:rsidRDefault="002E30C8" w:rsidP="006548E6">
            <w:pPr>
              <w:rPr>
                <w:rFonts w:ascii="Calibri" w:hAnsi="Calibri" w:cs="Arial"/>
                <w:sz w:val="20"/>
              </w:rPr>
            </w:pPr>
            <w:r w:rsidRPr="003D5CA0">
              <w:rPr>
                <w:rFonts w:ascii="Calibri" w:hAnsi="Calibri" w:cs="Arial"/>
                <w:sz w:val="20"/>
              </w:rPr>
              <w:t>Committee and approval number</w:t>
            </w:r>
          </w:p>
        </w:tc>
        <w:sdt>
          <w:sdtPr>
            <w:rPr>
              <w:rFonts w:ascii="Calibri" w:hAnsi="Calibri" w:cs="Arial"/>
              <w:sz w:val="20"/>
            </w:rPr>
            <w:id w:val="-1489400515"/>
            <w:placeholder>
              <w:docPart w:val="C37533FC7AC1462FA3D39007CABBA821"/>
            </w:placeholder>
            <w:showingPlcHdr/>
          </w:sdtPr>
          <w:sdtEndPr/>
          <w:sdtContent>
            <w:tc>
              <w:tcPr>
                <w:tcW w:w="5419" w:type="dxa"/>
                <w:shd w:val="clear" w:color="auto" w:fill="auto"/>
              </w:tcPr>
              <w:p w14:paraId="59D3C2C9" w14:textId="5722D8A9" w:rsidR="002E30C8" w:rsidRPr="003D5CA0" w:rsidRDefault="002E30C8" w:rsidP="006548E6">
                <w:pPr>
                  <w:rPr>
                    <w:rFonts w:ascii="Calibri" w:hAnsi="Calibri" w:cs="Arial"/>
                    <w:sz w:val="20"/>
                  </w:rPr>
                </w:pPr>
                <w:r w:rsidRPr="003D5CA0">
                  <w:rPr>
                    <w:rFonts w:ascii="Calibri" w:hAnsi="Calibri" w:cs="Arial"/>
                    <w:sz w:val="20"/>
                  </w:rPr>
                  <w:t>Click here to enter text.</w:t>
                </w:r>
              </w:p>
            </w:tc>
          </w:sdtContent>
        </w:sdt>
      </w:tr>
      <w:tr w:rsidR="00A46B19" w:rsidRPr="003D5CA0" w14:paraId="0695EAC4" w14:textId="5E50B537" w:rsidTr="0080353F">
        <w:tc>
          <w:tcPr>
            <w:tcW w:w="740" w:type="dxa"/>
            <w:shd w:val="clear" w:color="auto" w:fill="auto"/>
          </w:tcPr>
          <w:p w14:paraId="6B6B1873" w14:textId="3687CA17" w:rsidR="002E30C8" w:rsidRPr="003D5CA0" w:rsidRDefault="002E30C8" w:rsidP="006548E6">
            <w:pPr>
              <w:rPr>
                <w:rFonts w:ascii="Calibri" w:hAnsi="Calibri" w:cs="Arial"/>
                <w:sz w:val="20"/>
              </w:rPr>
            </w:pPr>
            <w:r w:rsidRPr="003D5CA0">
              <w:rPr>
                <w:rFonts w:ascii="Calibri" w:hAnsi="Calibri" w:cs="Arial"/>
                <w:sz w:val="20"/>
              </w:rPr>
              <w:t>No</w:t>
            </w:r>
          </w:p>
        </w:tc>
        <w:sdt>
          <w:sdtPr>
            <w:rPr>
              <w:rFonts w:ascii="Calibri" w:hAnsi="Calibri" w:cs="Arial"/>
              <w:b/>
              <w:sz w:val="20"/>
            </w:rPr>
            <w:id w:val="-470671101"/>
            <w14:checkbox>
              <w14:checked w14:val="1"/>
              <w14:checkedState w14:val="2612" w14:font="MS Gothic"/>
              <w14:uncheckedState w14:val="2610" w14:font="MS Gothic"/>
            </w14:checkbox>
          </w:sdtPr>
          <w:sdtEndPr/>
          <w:sdtContent>
            <w:tc>
              <w:tcPr>
                <w:tcW w:w="417" w:type="dxa"/>
                <w:shd w:val="clear" w:color="auto" w:fill="auto"/>
              </w:tcPr>
              <w:p w14:paraId="046FA168" w14:textId="3CCA0659" w:rsidR="002E30C8" w:rsidRPr="003D5CA0" w:rsidRDefault="003153DF" w:rsidP="006548E6">
                <w:pPr>
                  <w:rPr>
                    <w:rFonts w:ascii="Calibri" w:hAnsi="Calibri" w:cs="Arial"/>
                    <w:b/>
                    <w:sz w:val="20"/>
                  </w:rPr>
                </w:pPr>
                <w:r>
                  <w:rPr>
                    <w:rFonts w:ascii="MS Gothic" w:eastAsia="MS Gothic" w:hAnsi="MS Gothic" w:cs="Arial" w:hint="eastAsia"/>
                    <w:b/>
                    <w:sz w:val="20"/>
                  </w:rPr>
                  <w:t>☒</w:t>
                </w:r>
              </w:p>
            </w:tc>
          </w:sdtContent>
        </w:sdt>
        <w:tc>
          <w:tcPr>
            <w:tcW w:w="3099" w:type="dxa"/>
            <w:shd w:val="clear" w:color="auto" w:fill="auto"/>
          </w:tcPr>
          <w:p w14:paraId="2A01873B" w14:textId="58653F4C" w:rsidR="002E30C8" w:rsidRPr="003D5CA0" w:rsidRDefault="002E30C8" w:rsidP="002E30C8">
            <w:pPr>
              <w:rPr>
                <w:rFonts w:ascii="Calibri" w:hAnsi="Calibri" w:cs="Arial"/>
                <w:sz w:val="20"/>
              </w:rPr>
            </w:pPr>
            <w:r w:rsidRPr="003D5CA0">
              <w:rPr>
                <w:rFonts w:ascii="Calibri" w:hAnsi="Calibri" w:cs="Arial"/>
                <w:sz w:val="20"/>
              </w:rPr>
              <w:t>Reason approval not sought</w:t>
            </w:r>
          </w:p>
        </w:tc>
        <w:sdt>
          <w:sdtPr>
            <w:rPr>
              <w:rFonts w:ascii="Calibri" w:hAnsi="Calibri" w:cs="Arial"/>
              <w:sz w:val="20"/>
            </w:rPr>
            <w:id w:val="1142163918"/>
            <w:placeholder>
              <w:docPart w:val="04FF8EE6492A40D19E555681F1435760"/>
            </w:placeholder>
          </w:sdtPr>
          <w:sdtEndPr/>
          <w:sdtContent>
            <w:tc>
              <w:tcPr>
                <w:tcW w:w="5419" w:type="dxa"/>
                <w:shd w:val="clear" w:color="auto" w:fill="auto"/>
              </w:tcPr>
              <w:p w14:paraId="5944F48B" w14:textId="435DFAE5" w:rsidR="002E30C8" w:rsidRPr="003D5CA0" w:rsidRDefault="003153DF" w:rsidP="006548E6">
                <w:pPr>
                  <w:rPr>
                    <w:rFonts w:ascii="Calibri" w:hAnsi="Calibri" w:cs="Arial"/>
                    <w:sz w:val="20"/>
                  </w:rPr>
                </w:pPr>
                <w:r>
                  <w:rPr>
                    <w:rFonts w:ascii="Calibri" w:hAnsi="Calibri" w:cs="Arial"/>
                    <w:sz w:val="20"/>
                  </w:rPr>
                  <w:t>Audit - ethical approval not required</w:t>
                </w:r>
                <w:r w:rsidR="000F2AC1">
                  <w:rPr>
                    <w:rFonts w:ascii="Calibri" w:hAnsi="Calibri" w:cs="Arial"/>
                    <w:sz w:val="20"/>
                  </w:rPr>
                  <w:t xml:space="preserve"> for audit</w:t>
                </w:r>
              </w:p>
            </w:tc>
          </w:sdtContent>
        </w:sdt>
      </w:tr>
      <w:tr w:rsidR="00A46B19" w:rsidRPr="00A46B19" w14:paraId="26C1BF26" w14:textId="77777777" w:rsidTr="0080353F">
        <w:tc>
          <w:tcPr>
            <w:tcW w:w="9675" w:type="dxa"/>
            <w:gridSpan w:val="4"/>
            <w:shd w:val="clear" w:color="auto" w:fill="auto"/>
          </w:tcPr>
          <w:p w14:paraId="204589BC" w14:textId="11A2CDC3" w:rsidR="009F4D37" w:rsidRPr="00A46B19" w:rsidRDefault="00566AB1" w:rsidP="003D5CA0">
            <w:pPr>
              <w:pStyle w:val="Heading1"/>
            </w:pPr>
            <w:r w:rsidRPr="00A46B19">
              <w:t>Results</w:t>
            </w:r>
          </w:p>
        </w:tc>
      </w:tr>
      <w:tr w:rsidR="00A46B19" w:rsidRPr="00A46B19" w14:paraId="2910B3DA" w14:textId="77777777" w:rsidTr="0080353F">
        <w:sdt>
          <w:sdtPr>
            <w:rPr>
              <w:rFonts w:eastAsiaTheme="minorEastAsia"/>
              <w:lang w:val="en-NZ" w:eastAsia="zh-CN" w:bidi="th-TH"/>
            </w:rPr>
            <w:id w:val="-1543590190"/>
            <w:placeholder>
              <w:docPart w:val="F2ACA668970C45229200D4ED44B8EEF9"/>
            </w:placeholder>
            <w:text/>
          </w:sdtPr>
          <w:sdtEndPr/>
          <w:sdtContent>
            <w:tc>
              <w:tcPr>
                <w:tcW w:w="9675" w:type="dxa"/>
                <w:gridSpan w:val="4"/>
                <w:shd w:val="clear" w:color="auto" w:fill="auto"/>
              </w:tcPr>
              <w:p w14:paraId="71CEE413" w14:textId="60F6E8ED" w:rsidR="009F4D37" w:rsidRPr="00A46B19" w:rsidRDefault="0080353F" w:rsidP="00E45175">
                <w:pPr>
                  <w:rPr>
                    <w:rFonts w:ascii="Calibri" w:hAnsi="Calibri" w:cs="Arial"/>
                  </w:rPr>
                </w:pPr>
                <w:r w:rsidRPr="0080353F">
                  <w:rPr>
                    <w:rFonts w:eastAsiaTheme="minorEastAsia"/>
                    <w:lang w:val="en-NZ" w:eastAsia="zh-CN" w:bidi="th-TH"/>
                  </w:rPr>
                  <w:t>Of 223 prescriptions, 165 met the audit criteria (for 135 patients). Included patients had a mean age of 72 years and a recent eGFR was available for all. Prescription indications were atrial fibrillation (60%), venous thromboembolism (VTE) treatment (35%) and VTE prophylaxis (5%). Prescription doses were ‘high’ and ‘low’, in ten (6%) and 33 (20%) prescriptions, respectively. Potentially interacting co-prescribed medicines were present for 60% of rivaroxaban prescriptions. Two patients had plasma rivaroxaban concentrations measured during admission.</w:t>
                </w:r>
              </w:p>
            </w:tc>
          </w:sdtContent>
        </w:sdt>
      </w:tr>
      <w:tr w:rsidR="00A46B19" w:rsidRPr="00A46B19" w14:paraId="56A2801A" w14:textId="77777777" w:rsidTr="0080353F">
        <w:tc>
          <w:tcPr>
            <w:tcW w:w="9675" w:type="dxa"/>
            <w:gridSpan w:val="4"/>
            <w:shd w:val="clear" w:color="auto" w:fill="auto"/>
          </w:tcPr>
          <w:p w14:paraId="00D06AEC" w14:textId="5BE50D7C" w:rsidR="009F4D37" w:rsidRPr="00A46B19" w:rsidRDefault="00566AB1" w:rsidP="003D5CA0">
            <w:pPr>
              <w:pStyle w:val="Heading1"/>
            </w:pPr>
            <w:r w:rsidRPr="00A46B19">
              <w:t>Conclusion</w:t>
            </w:r>
          </w:p>
        </w:tc>
      </w:tr>
      <w:tr w:rsidR="00A46B19" w:rsidRPr="00A46B19" w14:paraId="6D4F919D" w14:textId="77777777" w:rsidTr="0080353F">
        <w:sdt>
          <w:sdtPr>
            <w:id w:val="1768962905"/>
            <w:placeholder>
              <w:docPart w:val="1231420C58384B75AF47AEA654CC25B3"/>
            </w:placeholder>
            <w:text/>
          </w:sdtPr>
          <w:sdtEndPr/>
          <w:sdtContent>
            <w:tc>
              <w:tcPr>
                <w:tcW w:w="9675" w:type="dxa"/>
                <w:gridSpan w:val="4"/>
                <w:shd w:val="clear" w:color="auto" w:fill="auto"/>
              </w:tcPr>
              <w:p w14:paraId="33195145" w14:textId="4D77B796" w:rsidR="009F4D37" w:rsidRPr="00A46B19" w:rsidRDefault="0080353F" w:rsidP="00E45175">
                <w:pPr>
                  <w:rPr>
                    <w:rFonts w:ascii="Calibri" w:hAnsi="Calibri" w:cs="Arial"/>
                  </w:rPr>
                </w:pPr>
                <w:r w:rsidRPr="0080353F">
                  <w:t>Few prescriptions were ‘high’ in relation to indication and eGFR, while 20% were ‘low’. Those prescriptions may be clinically appropriate given borderline renal function, events such as stroke or bleeding, interacting medicines, and advanced age. Plasma rivaroxaban concentration measurement was utilised rarely to optimise dose.</w:t>
                </w:r>
              </w:p>
            </w:tc>
          </w:sdtContent>
        </w:sdt>
      </w:tr>
    </w:tbl>
    <w:p w14:paraId="3FB73474" w14:textId="65F57D5B" w:rsidR="0080353F" w:rsidRPr="00877CAB" w:rsidRDefault="0080353F">
      <w:pPr>
        <w:spacing w:before="0"/>
        <w:rPr>
          <w:rFonts w:ascii="Calibri" w:hAnsi="Calibri" w:cs="Arial"/>
          <w:szCs w:val="22"/>
          <w:vertAlign w:val="superscript"/>
        </w:rPr>
      </w:pPr>
      <w:r w:rsidRPr="00877CAB">
        <w:rPr>
          <w:rFonts w:ascii="Calibri" w:hAnsi="Calibri" w:cs="Arial"/>
          <w:szCs w:val="22"/>
          <w:vertAlign w:val="superscript"/>
        </w:rPr>
        <w:br w:type="page"/>
      </w:r>
    </w:p>
    <w:tbl>
      <w:tblPr>
        <w:tblW w:w="0" w:type="auto"/>
        <w:tblLook w:val="04A0" w:firstRow="1" w:lastRow="0" w:firstColumn="1" w:lastColumn="0" w:noHBand="0" w:noVBand="1"/>
      </w:tblPr>
      <w:tblGrid>
        <w:gridCol w:w="738"/>
        <w:gridCol w:w="417"/>
        <w:gridCol w:w="3088"/>
        <w:gridCol w:w="5395"/>
      </w:tblGrid>
      <w:tr w:rsidR="0080353F" w:rsidRPr="00042AD2" w14:paraId="490516D8" w14:textId="77777777" w:rsidTr="00C0026B">
        <w:sdt>
          <w:sdtPr>
            <w:rPr>
              <w:szCs w:val="24"/>
            </w:rPr>
            <w:id w:val="-2069716267"/>
            <w:placeholder>
              <w:docPart w:val="B9CD29A6572741419C9647688AE07855"/>
            </w:placeholder>
          </w:sdtPr>
          <w:sdtEndPr/>
          <w:sdtContent>
            <w:tc>
              <w:tcPr>
                <w:tcW w:w="9675" w:type="dxa"/>
                <w:gridSpan w:val="4"/>
                <w:shd w:val="clear" w:color="auto" w:fill="auto"/>
              </w:tcPr>
              <w:p w14:paraId="322B7A71" w14:textId="4EA76ED0" w:rsidR="0080353F" w:rsidRPr="00042AD2" w:rsidRDefault="0032715A" w:rsidP="0032715A">
                <w:pPr>
                  <w:pStyle w:val="Title"/>
                  <w:rPr>
                    <w:szCs w:val="24"/>
                  </w:rPr>
                </w:pPr>
                <w:r w:rsidRPr="00042AD2">
                  <w:rPr>
                    <w:szCs w:val="24"/>
                  </w:rPr>
                  <w:t xml:space="preserve">Risk Factors for Opioid Toxicity Requiring Naloxone Rescue in Adults </w:t>
                </w:r>
              </w:p>
            </w:tc>
          </w:sdtContent>
        </w:sdt>
      </w:tr>
      <w:tr w:rsidR="0080353F" w:rsidRPr="00A46B19" w14:paraId="1C3B2D23" w14:textId="77777777" w:rsidTr="00C0026B">
        <w:tc>
          <w:tcPr>
            <w:tcW w:w="9675" w:type="dxa"/>
            <w:gridSpan w:val="4"/>
            <w:shd w:val="clear" w:color="auto" w:fill="auto"/>
          </w:tcPr>
          <w:p w14:paraId="4F2E53B6" w14:textId="3FDFFCBA" w:rsidR="0032715A" w:rsidRPr="00042AD2" w:rsidRDefault="0032715A" w:rsidP="0032715A">
            <w:pPr>
              <w:rPr>
                <w:szCs w:val="22"/>
              </w:rPr>
            </w:pPr>
            <w:r w:rsidRPr="00042AD2">
              <w:rPr>
                <w:szCs w:val="22"/>
              </w:rPr>
              <w:t>Chan AHY</w:t>
            </w:r>
            <w:r w:rsidRPr="00042AD2">
              <w:rPr>
                <w:szCs w:val="22"/>
                <w:vertAlign w:val="superscript"/>
              </w:rPr>
              <w:t>1,2</w:t>
            </w:r>
            <w:r w:rsidRPr="00042AD2">
              <w:rPr>
                <w:szCs w:val="22"/>
              </w:rPr>
              <w:t>, Shen W</w:t>
            </w:r>
            <w:r w:rsidR="007043C7" w:rsidRPr="00042AD2">
              <w:rPr>
                <w:szCs w:val="22"/>
                <w:vertAlign w:val="superscript"/>
              </w:rPr>
              <w:t>1</w:t>
            </w:r>
            <w:r w:rsidRPr="00042AD2">
              <w:rPr>
                <w:szCs w:val="22"/>
              </w:rPr>
              <w:t>, Mitchell T</w:t>
            </w:r>
            <w:r w:rsidR="007043C7" w:rsidRPr="00042AD2">
              <w:rPr>
                <w:szCs w:val="22"/>
                <w:vertAlign w:val="superscript"/>
              </w:rPr>
              <w:t>1</w:t>
            </w:r>
            <w:r w:rsidRPr="00042AD2">
              <w:rPr>
                <w:szCs w:val="22"/>
              </w:rPr>
              <w:t>, Gilson S</w:t>
            </w:r>
            <w:r w:rsidRPr="00042AD2">
              <w:rPr>
                <w:szCs w:val="22"/>
                <w:vertAlign w:val="superscript"/>
              </w:rPr>
              <w:t>2</w:t>
            </w:r>
            <w:r w:rsidRPr="00042AD2">
              <w:rPr>
                <w:szCs w:val="22"/>
              </w:rPr>
              <w:t>, Kang S</w:t>
            </w:r>
            <w:r w:rsidR="007043C7" w:rsidRPr="00042AD2">
              <w:rPr>
                <w:szCs w:val="22"/>
                <w:vertAlign w:val="superscript"/>
              </w:rPr>
              <w:t>2</w:t>
            </w:r>
            <w:r w:rsidRPr="00042AD2">
              <w:rPr>
                <w:szCs w:val="22"/>
              </w:rPr>
              <w:t>, Lai D</w:t>
            </w:r>
            <w:r w:rsidR="007043C7" w:rsidRPr="00042AD2">
              <w:rPr>
                <w:szCs w:val="22"/>
                <w:vertAlign w:val="superscript"/>
              </w:rPr>
              <w:t>2</w:t>
            </w:r>
            <w:r w:rsidRPr="00042AD2">
              <w:rPr>
                <w:szCs w:val="22"/>
              </w:rPr>
              <w:t xml:space="preserve">, </w:t>
            </w:r>
            <w:proofErr w:type="spellStart"/>
            <w:r w:rsidRPr="00042AD2">
              <w:rPr>
                <w:szCs w:val="22"/>
              </w:rPr>
              <w:t>Misquitta</w:t>
            </w:r>
            <w:proofErr w:type="spellEnd"/>
            <w:r w:rsidRPr="00042AD2">
              <w:rPr>
                <w:szCs w:val="22"/>
              </w:rPr>
              <w:t xml:space="preserve"> L</w:t>
            </w:r>
            <w:r w:rsidR="007043C7" w:rsidRPr="00042AD2">
              <w:rPr>
                <w:szCs w:val="22"/>
                <w:vertAlign w:val="superscript"/>
              </w:rPr>
              <w:t>2</w:t>
            </w:r>
            <w:r w:rsidRPr="00042AD2">
              <w:rPr>
                <w:szCs w:val="22"/>
              </w:rPr>
              <w:t xml:space="preserve">, </w:t>
            </w:r>
            <w:proofErr w:type="spellStart"/>
            <w:r w:rsidRPr="00042AD2">
              <w:rPr>
                <w:szCs w:val="22"/>
              </w:rPr>
              <w:t>Slaimankhel</w:t>
            </w:r>
            <w:proofErr w:type="spellEnd"/>
            <w:r w:rsidRPr="00042AD2">
              <w:rPr>
                <w:szCs w:val="22"/>
              </w:rPr>
              <w:t xml:space="preserve"> A</w:t>
            </w:r>
            <w:r w:rsidR="007043C7" w:rsidRPr="00042AD2">
              <w:rPr>
                <w:szCs w:val="22"/>
                <w:vertAlign w:val="superscript"/>
              </w:rPr>
              <w:t>2</w:t>
            </w:r>
            <w:r w:rsidRPr="00042AD2">
              <w:rPr>
                <w:szCs w:val="22"/>
              </w:rPr>
              <w:t>, Beyene K</w:t>
            </w:r>
            <w:r w:rsidRPr="00042AD2">
              <w:rPr>
                <w:szCs w:val="22"/>
                <w:vertAlign w:val="superscript"/>
              </w:rPr>
              <w:t>2</w:t>
            </w:r>
          </w:p>
          <w:p w14:paraId="3F4E3A12" w14:textId="481EB47D" w:rsidR="0032715A" w:rsidRPr="00042AD2" w:rsidRDefault="0032715A" w:rsidP="0032715A">
            <w:pPr>
              <w:spacing w:before="0"/>
              <w:rPr>
                <w:color w:val="0000FF"/>
                <w:szCs w:val="22"/>
              </w:rPr>
            </w:pPr>
            <w:hyperlink r:id="rId11" w:history="1">
              <w:r w:rsidRPr="00042AD2">
                <w:rPr>
                  <w:rStyle w:val="Hyperlink"/>
                  <w:szCs w:val="22"/>
                </w:rPr>
                <w:t>achan@adhb.govt.nz</w:t>
              </w:r>
            </w:hyperlink>
            <w:r w:rsidRPr="00042AD2">
              <w:rPr>
                <w:color w:val="0000FF"/>
                <w:szCs w:val="22"/>
              </w:rPr>
              <w:t xml:space="preserve"> </w:t>
            </w:r>
          </w:p>
          <w:p w14:paraId="03B4A8F4" w14:textId="7B856C6F" w:rsidR="003879E6" w:rsidRPr="00042AD2" w:rsidRDefault="0032715A" w:rsidP="003879E6">
            <w:pPr>
              <w:spacing w:before="0"/>
              <w:rPr>
                <w:szCs w:val="22"/>
              </w:rPr>
            </w:pPr>
            <w:r w:rsidRPr="00042AD2">
              <w:rPr>
                <w:szCs w:val="22"/>
                <w:vertAlign w:val="superscript"/>
              </w:rPr>
              <w:t>1</w:t>
            </w:r>
            <w:r w:rsidRPr="00042AD2">
              <w:rPr>
                <w:szCs w:val="22"/>
              </w:rPr>
              <w:t xml:space="preserve"> </w:t>
            </w:r>
            <w:r w:rsidR="003879E6" w:rsidRPr="00042AD2">
              <w:rPr>
                <w:szCs w:val="22"/>
              </w:rPr>
              <w:t>Te Toka Tumai Auckland, Department of Pharmacy</w:t>
            </w:r>
          </w:p>
          <w:p w14:paraId="13E390EA" w14:textId="54F051D7" w:rsidR="0080353F" w:rsidRPr="00042AD2" w:rsidRDefault="0032715A" w:rsidP="0032715A">
            <w:pPr>
              <w:spacing w:before="0"/>
              <w:rPr>
                <w:szCs w:val="22"/>
              </w:rPr>
            </w:pPr>
            <w:r w:rsidRPr="00042AD2">
              <w:rPr>
                <w:szCs w:val="22"/>
                <w:vertAlign w:val="superscript"/>
              </w:rPr>
              <w:t>2</w:t>
            </w:r>
            <w:r w:rsidRPr="00042AD2">
              <w:rPr>
                <w:szCs w:val="22"/>
              </w:rPr>
              <w:t xml:space="preserve"> School of Pharmacy, Faculty of Medical and Health Sciences, University of Auckland, Auckland </w:t>
            </w:r>
          </w:p>
        </w:tc>
      </w:tr>
      <w:tr w:rsidR="0080353F" w:rsidRPr="00A46B19" w14:paraId="0B594444" w14:textId="77777777" w:rsidTr="00C0026B">
        <w:tc>
          <w:tcPr>
            <w:tcW w:w="9675" w:type="dxa"/>
            <w:gridSpan w:val="4"/>
            <w:shd w:val="clear" w:color="auto" w:fill="auto"/>
          </w:tcPr>
          <w:p w14:paraId="253F602C" w14:textId="77777777" w:rsidR="0080353F" w:rsidRPr="00042AD2" w:rsidRDefault="0080353F" w:rsidP="00C0026B">
            <w:pPr>
              <w:pStyle w:val="Heading1"/>
              <w:rPr>
                <w:szCs w:val="22"/>
              </w:rPr>
            </w:pPr>
            <w:r w:rsidRPr="00042AD2">
              <w:rPr>
                <w:szCs w:val="22"/>
              </w:rPr>
              <w:t>Introduction</w:t>
            </w:r>
          </w:p>
        </w:tc>
      </w:tr>
      <w:tr w:rsidR="0080353F" w:rsidRPr="00A46B19" w14:paraId="6402B454" w14:textId="77777777" w:rsidTr="00C0026B">
        <w:sdt>
          <w:sdtPr>
            <w:rPr>
              <w:rFonts w:eastAsiaTheme="minorEastAsia"/>
              <w:szCs w:val="22"/>
              <w:lang w:val="en-NZ" w:eastAsia="zh-CN" w:bidi="th-TH"/>
            </w:rPr>
            <w:id w:val="922680429"/>
            <w:placeholder>
              <w:docPart w:val="B9CD29A6572741419C9647688AE07855"/>
            </w:placeholder>
            <w:text/>
          </w:sdtPr>
          <w:sdtEndPr/>
          <w:sdtContent>
            <w:tc>
              <w:tcPr>
                <w:tcW w:w="9675" w:type="dxa"/>
                <w:gridSpan w:val="4"/>
                <w:shd w:val="clear" w:color="auto" w:fill="auto"/>
              </w:tcPr>
              <w:p w14:paraId="7A9C94BB" w14:textId="4B1C4274" w:rsidR="0080353F" w:rsidRPr="00042AD2" w:rsidRDefault="00D66CF2" w:rsidP="00410E86">
                <w:pPr>
                  <w:rPr>
                    <w:rFonts w:ascii="Calibri" w:hAnsi="Calibri" w:cs="Arial"/>
                    <w:szCs w:val="22"/>
                  </w:rPr>
                </w:pPr>
                <w:r w:rsidRPr="00042AD2">
                  <w:rPr>
                    <w:rFonts w:eastAsiaTheme="minorEastAsia"/>
                    <w:szCs w:val="22"/>
                    <w:lang w:val="en-NZ" w:eastAsia="zh-CN" w:bidi="th-TH"/>
                  </w:rPr>
                  <w:t>Opioids are increasingly being prescribed for moderate to severe pain. With an increase in opioid-induced adverse effects, it is vital that the risk factors to reduce the incidence of opioid induced respiratory depression (OIRD) are identified.</w:t>
                </w:r>
              </w:p>
            </w:tc>
          </w:sdtContent>
        </w:sdt>
      </w:tr>
      <w:tr w:rsidR="0080353F" w:rsidRPr="00A46B19" w14:paraId="1053BB2D" w14:textId="77777777" w:rsidTr="00C0026B">
        <w:tc>
          <w:tcPr>
            <w:tcW w:w="9675" w:type="dxa"/>
            <w:gridSpan w:val="4"/>
            <w:shd w:val="clear" w:color="auto" w:fill="auto"/>
          </w:tcPr>
          <w:p w14:paraId="56CCF805" w14:textId="77777777" w:rsidR="0080353F" w:rsidRPr="00042AD2" w:rsidRDefault="0080353F" w:rsidP="00C0026B">
            <w:pPr>
              <w:pStyle w:val="Heading1"/>
              <w:rPr>
                <w:szCs w:val="22"/>
              </w:rPr>
            </w:pPr>
            <w:r w:rsidRPr="00042AD2">
              <w:rPr>
                <w:szCs w:val="22"/>
              </w:rPr>
              <w:t>Aim</w:t>
            </w:r>
          </w:p>
        </w:tc>
      </w:tr>
      <w:tr w:rsidR="0080353F" w:rsidRPr="00A46B19" w14:paraId="7AFA99E4" w14:textId="77777777" w:rsidTr="00C0026B">
        <w:sdt>
          <w:sdtPr>
            <w:rPr>
              <w:rFonts w:eastAsiaTheme="minorEastAsia" w:cstheme="minorHAnsi"/>
              <w:color w:val="000000"/>
              <w:szCs w:val="22"/>
              <w:lang w:val="en-NZ" w:eastAsia="zh-CN" w:bidi="th-TH"/>
            </w:rPr>
            <w:id w:val="1520510411"/>
            <w:placeholder>
              <w:docPart w:val="7681AB8089C047FBABC9F9C00EF28041"/>
            </w:placeholder>
            <w:text/>
          </w:sdtPr>
          <w:sdtEndPr/>
          <w:sdtContent>
            <w:tc>
              <w:tcPr>
                <w:tcW w:w="9675" w:type="dxa"/>
                <w:gridSpan w:val="4"/>
                <w:shd w:val="clear" w:color="auto" w:fill="auto"/>
              </w:tcPr>
              <w:p w14:paraId="77405B47" w14:textId="7B948A7F" w:rsidR="0080353F" w:rsidRPr="00042AD2" w:rsidRDefault="00D66CF2" w:rsidP="001B0DD5">
                <w:pPr>
                  <w:rPr>
                    <w:rFonts w:ascii="Calibri" w:hAnsi="Calibri" w:cs="Arial"/>
                    <w:szCs w:val="22"/>
                  </w:rPr>
                </w:pPr>
                <w:r w:rsidRPr="00042AD2">
                  <w:rPr>
                    <w:rFonts w:eastAsiaTheme="minorEastAsia" w:cstheme="minorHAnsi"/>
                    <w:color w:val="000000"/>
                    <w:szCs w:val="22"/>
                    <w:lang w:val="en-NZ" w:eastAsia="zh-CN" w:bidi="th-TH"/>
                  </w:rPr>
                  <w:t xml:space="preserve">To identify risk factors for OIRD in adults presenting to </w:t>
                </w:r>
                <w:r w:rsidR="001B0DD5" w:rsidRPr="00042AD2">
                  <w:rPr>
                    <w:rFonts w:eastAsiaTheme="minorEastAsia" w:cstheme="minorHAnsi"/>
                    <w:color w:val="000000"/>
                    <w:szCs w:val="22"/>
                    <w:lang w:val="en-NZ" w:eastAsia="zh-CN" w:bidi="th-TH"/>
                  </w:rPr>
                  <w:t>a metro</w:t>
                </w:r>
                <w:r w:rsidRPr="00042AD2">
                  <w:rPr>
                    <w:rFonts w:eastAsiaTheme="minorEastAsia" w:cstheme="minorHAnsi"/>
                    <w:color w:val="000000"/>
                    <w:szCs w:val="22"/>
                    <w:lang w:val="en-NZ" w:eastAsia="zh-CN" w:bidi="th-TH"/>
                  </w:rPr>
                  <w:t xml:space="preserve"> </w:t>
                </w:r>
                <w:r w:rsidR="003879E6" w:rsidRPr="00042AD2">
                  <w:rPr>
                    <w:rFonts w:eastAsiaTheme="minorEastAsia" w:cstheme="minorHAnsi"/>
                    <w:color w:val="000000"/>
                    <w:szCs w:val="22"/>
                    <w:lang w:val="en-NZ" w:eastAsia="zh-CN" w:bidi="th-TH"/>
                  </w:rPr>
                  <w:t>hospital</w:t>
                </w:r>
                <w:r w:rsidRPr="00042AD2">
                  <w:rPr>
                    <w:rFonts w:eastAsiaTheme="minorEastAsia" w:cstheme="minorHAnsi"/>
                    <w:color w:val="000000"/>
                    <w:szCs w:val="22"/>
                    <w:lang w:val="en-NZ" w:eastAsia="zh-CN" w:bidi="th-TH"/>
                  </w:rPr>
                  <w:t>.</w:t>
                </w:r>
              </w:p>
            </w:tc>
          </w:sdtContent>
        </w:sdt>
      </w:tr>
      <w:tr w:rsidR="0080353F" w:rsidRPr="00A46B19" w14:paraId="33EDC8CB" w14:textId="77777777" w:rsidTr="00C0026B">
        <w:tc>
          <w:tcPr>
            <w:tcW w:w="9675" w:type="dxa"/>
            <w:gridSpan w:val="4"/>
            <w:shd w:val="clear" w:color="auto" w:fill="auto"/>
          </w:tcPr>
          <w:p w14:paraId="7AEEBDA1" w14:textId="77777777" w:rsidR="0080353F" w:rsidRPr="00042AD2" w:rsidRDefault="0080353F" w:rsidP="00C0026B">
            <w:pPr>
              <w:pStyle w:val="Heading1"/>
              <w:rPr>
                <w:szCs w:val="22"/>
              </w:rPr>
            </w:pPr>
            <w:r w:rsidRPr="00042AD2">
              <w:rPr>
                <w:szCs w:val="22"/>
              </w:rPr>
              <w:t>Method</w:t>
            </w:r>
          </w:p>
        </w:tc>
      </w:tr>
      <w:tr w:rsidR="0080353F" w:rsidRPr="00A46B19" w14:paraId="6E347F07" w14:textId="77777777" w:rsidTr="00C0026B">
        <w:sdt>
          <w:sdtPr>
            <w:rPr>
              <w:rFonts w:eastAsiaTheme="minorEastAsia"/>
              <w:szCs w:val="22"/>
              <w:lang w:val="en-NZ" w:eastAsia="zh-CN" w:bidi="th-TH"/>
            </w:rPr>
            <w:id w:val="611022149"/>
            <w:placeholder>
              <w:docPart w:val="C30DD5D6554E4AE09EFF0184E3193798"/>
            </w:placeholder>
            <w:text/>
          </w:sdtPr>
          <w:sdtEndPr/>
          <w:sdtContent>
            <w:tc>
              <w:tcPr>
                <w:tcW w:w="9675" w:type="dxa"/>
                <w:gridSpan w:val="4"/>
                <w:shd w:val="clear" w:color="auto" w:fill="auto"/>
              </w:tcPr>
              <w:p w14:paraId="443CDE99" w14:textId="4E4F6EE4" w:rsidR="0080353F" w:rsidRPr="00042AD2" w:rsidRDefault="00D66CF2" w:rsidP="001B0DD5">
                <w:pPr>
                  <w:rPr>
                    <w:rFonts w:ascii="Calibri" w:hAnsi="Calibri" w:cs="Arial"/>
                    <w:szCs w:val="22"/>
                  </w:rPr>
                </w:pPr>
                <w:r w:rsidRPr="00042AD2">
                  <w:rPr>
                    <w:rFonts w:eastAsiaTheme="minorEastAsia"/>
                    <w:szCs w:val="22"/>
                    <w:lang w:val="en-NZ" w:eastAsia="zh-CN" w:bidi="th-TH"/>
                  </w:rPr>
                  <w:t xml:space="preserve">A retrospective matched case-control study design was undertaken to identify risk factors for OIRD. Data were retrieved through reviewing patients’ electronic medical records and paper records for adult services within </w:t>
                </w:r>
                <w:r w:rsidR="001B0DD5" w:rsidRPr="00042AD2">
                  <w:rPr>
                    <w:rFonts w:eastAsiaTheme="minorEastAsia"/>
                    <w:szCs w:val="22"/>
                    <w:lang w:val="en-NZ" w:eastAsia="zh-CN" w:bidi="th-TH"/>
                  </w:rPr>
                  <w:t>the</w:t>
                </w:r>
                <w:r w:rsidRPr="00042AD2">
                  <w:rPr>
                    <w:rFonts w:eastAsiaTheme="minorEastAsia"/>
                    <w:szCs w:val="22"/>
                    <w:lang w:val="en-NZ" w:eastAsia="zh-CN" w:bidi="th-TH"/>
                  </w:rPr>
                  <w:t xml:space="preserve"> </w:t>
                </w:r>
                <w:r w:rsidR="003879E6" w:rsidRPr="00042AD2">
                  <w:rPr>
                    <w:rFonts w:eastAsiaTheme="minorEastAsia"/>
                    <w:szCs w:val="22"/>
                    <w:lang w:val="en-NZ" w:eastAsia="zh-CN" w:bidi="th-TH"/>
                  </w:rPr>
                  <w:t>hospital</w:t>
                </w:r>
                <w:r w:rsidRPr="00042AD2">
                  <w:rPr>
                    <w:rFonts w:eastAsiaTheme="minorEastAsia"/>
                    <w:szCs w:val="22"/>
                    <w:lang w:val="en-NZ" w:eastAsia="zh-CN" w:bidi="th-TH"/>
                  </w:rPr>
                  <w:t xml:space="preserve"> from 14 August 2015 to 20 April 2020. Cases were defined as patients who received naloxone for OIRD. These cases were matched 1:1 by age (+/- 10 years) to controls – patients on opioids who did not receive naloxone for OIRD. Bivariate and multivariate logistic regression analyses were undertaken to identify risk factors for OIRD.</w:t>
                </w:r>
              </w:p>
            </w:tc>
          </w:sdtContent>
        </w:sdt>
      </w:tr>
      <w:tr w:rsidR="0080353F" w:rsidRPr="003D5CA0" w14:paraId="0BFE670E" w14:textId="77777777" w:rsidTr="00C0026B">
        <w:tc>
          <w:tcPr>
            <w:tcW w:w="9675" w:type="dxa"/>
            <w:gridSpan w:val="4"/>
            <w:shd w:val="clear" w:color="auto" w:fill="auto"/>
          </w:tcPr>
          <w:p w14:paraId="6EFA1B83" w14:textId="77777777" w:rsidR="0080353F" w:rsidRPr="003D5CA0" w:rsidRDefault="0080353F" w:rsidP="00C0026B">
            <w:pPr>
              <w:rPr>
                <w:rFonts w:ascii="Calibri" w:hAnsi="Calibri" w:cs="Arial"/>
                <w:sz w:val="20"/>
              </w:rPr>
            </w:pPr>
            <w:r w:rsidRPr="003D5CA0">
              <w:rPr>
                <w:rFonts w:ascii="Calibri" w:hAnsi="Calibri" w:cs="Arial"/>
                <w:sz w:val="20"/>
              </w:rPr>
              <w:t>Was ethical approval sought?</w:t>
            </w:r>
          </w:p>
        </w:tc>
      </w:tr>
      <w:tr w:rsidR="0080353F" w:rsidRPr="003D5CA0" w14:paraId="4A6C5278" w14:textId="77777777" w:rsidTr="00C0026B">
        <w:tc>
          <w:tcPr>
            <w:tcW w:w="740" w:type="dxa"/>
            <w:shd w:val="clear" w:color="auto" w:fill="auto"/>
          </w:tcPr>
          <w:p w14:paraId="39C43E4E" w14:textId="77777777" w:rsidR="0080353F" w:rsidRPr="001B0DD5" w:rsidRDefault="0080353F" w:rsidP="00C0026B">
            <w:pPr>
              <w:rPr>
                <w:rFonts w:ascii="Calibri" w:hAnsi="Calibri" w:cs="Arial"/>
                <w:sz w:val="20"/>
              </w:rPr>
            </w:pPr>
            <w:r w:rsidRPr="001B0DD5">
              <w:rPr>
                <w:rFonts w:ascii="Calibri" w:hAnsi="Calibri" w:cs="Arial"/>
                <w:sz w:val="20"/>
              </w:rPr>
              <w:t>Yes</w:t>
            </w:r>
          </w:p>
        </w:tc>
        <w:sdt>
          <w:sdtPr>
            <w:rPr>
              <w:rFonts w:ascii="Calibri" w:hAnsi="Calibri" w:cs="Arial"/>
              <w:b/>
              <w:sz w:val="20"/>
            </w:rPr>
            <w:id w:val="1142316746"/>
            <w14:checkbox>
              <w14:checked w14:val="1"/>
              <w14:checkedState w14:val="2612" w14:font="MS Gothic"/>
              <w14:uncheckedState w14:val="2610" w14:font="MS Gothic"/>
            </w14:checkbox>
          </w:sdtPr>
          <w:sdtEndPr/>
          <w:sdtContent>
            <w:tc>
              <w:tcPr>
                <w:tcW w:w="417" w:type="dxa"/>
                <w:shd w:val="clear" w:color="auto" w:fill="auto"/>
              </w:tcPr>
              <w:p w14:paraId="38971559" w14:textId="63E8C278" w:rsidR="0080353F" w:rsidRPr="001B0DD5" w:rsidRDefault="007653B0" w:rsidP="00C0026B">
                <w:pPr>
                  <w:rPr>
                    <w:rFonts w:ascii="Calibri" w:hAnsi="Calibri" w:cs="Arial"/>
                    <w:b/>
                    <w:sz w:val="20"/>
                  </w:rPr>
                </w:pPr>
                <w:r w:rsidRPr="001B0DD5">
                  <w:rPr>
                    <w:rFonts w:ascii="MS Gothic" w:eastAsia="MS Gothic" w:hAnsi="MS Gothic" w:cs="Arial" w:hint="eastAsia"/>
                    <w:b/>
                    <w:sz w:val="20"/>
                  </w:rPr>
                  <w:t>☒</w:t>
                </w:r>
              </w:p>
            </w:tc>
          </w:sdtContent>
        </w:sdt>
        <w:tc>
          <w:tcPr>
            <w:tcW w:w="3099" w:type="dxa"/>
            <w:shd w:val="clear" w:color="auto" w:fill="auto"/>
          </w:tcPr>
          <w:p w14:paraId="171AB719" w14:textId="77777777" w:rsidR="0080353F" w:rsidRPr="001B0DD5" w:rsidRDefault="0080353F" w:rsidP="00C0026B">
            <w:pPr>
              <w:rPr>
                <w:rFonts w:ascii="Calibri" w:hAnsi="Calibri" w:cs="Arial"/>
                <w:sz w:val="20"/>
              </w:rPr>
            </w:pPr>
            <w:r w:rsidRPr="001B0DD5">
              <w:rPr>
                <w:rFonts w:ascii="Calibri" w:hAnsi="Calibri" w:cs="Arial"/>
                <w:sz w:val="20"/>
              </w:rPr>
              <w:t>Committee and approval number</w:t>
            </w:r>
          </w:p>
        </w:tc>
        <w:sdt>
          <w:sdtPr>
            <w:rPr>
              <w:rFonts w:ascii="Calibri" w:hAnsi="Calibri" w:cs="Arial"/>
              <w:sz w:val="20"/>
            </w:rPr>
            <w:id w:val="-793283819"/>
            <w:placeholder>
              <w:docPart w:val="30EB4AA82DA14BD9B9816F386017E1F2"/>
            </w:placeholder>
          </w:sdtPr>
          <w:sdtEndPr/>
          <w:sdtContent>
            <w:tc>
              <w:tcPr>
                <w:tcW w:w="5419" w:type="dxa"/>
                <w:shd w:val="clear" w:color="auto" w:fill="auto"/>
              </w:tcPr>
              <w:p w14:paraId="76EF03A9" w14:textId="4C7E3528" w:rsidR="0080353F" w:rsidRPr="003D5CA0" w:rsidRDefault="001B0DD5" w:rsidP="001B0DD5">
                <w:pPr>
                  <w:rPr>
                    <w:rFonts w:ascii="Calibri" w:hAnsi="Calibri" w:cs="Arial"/>
                    <w:sz w:val="20"/>
                  </w:rPr>
                </w:pPr>
                <w:r w:rsidRPr="001B0DD5">
                  <w:rPr>
                    <w:rFonts w:ascii="Calibri" w:hAnsi="Calibri" w:cs="Arial"/>
                    <w:sz w:val="20"/>
                  </w:rPr>
                  <w:t>NTHX12345</w:t>
                </w:r>
              </w:p>
            </w:tc>
          </w:sdtContent>
        </w:sdt>
      </w:tr>
      <w:tr w:rsidR="0080353F" w:rsidRPr="003D5CA0" w14:paraId="2501B025" w14:textId="77777777" w:rsidTr="00C0026B">
        <w:tc>
          <w:tcPr>
            <w:tcW w:w="740" w:type="dxa"/>
            <w:shd w:val="clear" w:color="auto" w:fill="auto"/>
          </w:tcPr>
          <w:p w14:paraId="38A4AAF9" w14:textId="77777777" w:rsidR="0080353F" w:rsidRPr="003D5CA0" w:rsidRDefault="0080353F" w:rsidP="00C0026B">
            <w:pPr>
              <w:rPr>
                <w:rFonts w:ascii="Calibri" w:hAnsi="Calibri" w:cs="Arial"/>
                <w:sz w:val="20"/>
              </w:rPr>
            </w:pPr>
            <w:r w:rsidRPr="003D5CA0">
              <w:rPr>
                <w:rFonts w:ascii="Calibri" w:hAnsi="Calibri" w:cs="Arial"/>
                <w:sz w:val="20"/>
              </w:rPr>
              <w:t>No</w:t>
            </w:r>
          </w:p>
        </w:tc>
        <w:sdt>
          <w:sdtPr>
            <w:rPr>
              <w:rFonts w:ascii="Calibri" w:hAnsi="Calibri" w:cs="Arial"/>
              <w:b/>
              <w:sz w:val="20"/>
            </w:rPr>
            <w:id w:val="945898032"/>
            <w14:checkbox>
              <w14:checked w14:val="0"/>
              <w14:checkedState w14:val="2612" w14:font="MS Gothic"/>
              <w14:uncheckedState w14:val="2610" w14:font="MS Gothic"/>
            </w14:checkbox>
          </w:sdtPr>
          <w:sdtEndPr/>
          <w:sdtContent>
            <w:tc>
              <w:tcPr>
                <w:tcW w:w="417" w:type="dxa"/>
                <w:shd w:val="clear" w:color="auto" w:fill="auto"/>
              </w:tcPr>
              <w:p w14:paraId="203FE315" w14:textId="77777777" w:rsidR="0080353F" w:rsidRPr="003D5CA0" w:rsidRDefault="0080353F" w:rsidP="00C0026B">
                <w:pPr>
                  <w:rPr>
                    <w:rFonts w:ascii="Calibri" w:hAnsi="Calibri" w:cs="Arial"/>
                    <w:b/>
                    <w:sz w:val="20"/>
                  </w:rPr>
                </w:pPr>
                <w:r w:rsidRPr="003D5CA0">
                  <w:rPr>
                    <w:rFonts w:ascii="MS Gothic" w:eastAsia="MS Gothic" w:hAnsi="MS Gothic" w:cs="Arial" w:hint="eastAsia"/>
                    <w:b/>
                    <w:sz w:val="20"/>
                  </w:rPr>
                  <w:t>☐</w:t>
                </w:r>
              </w:p>
            </w:tc>
          </w:sdtContent>
        </w:sdt>
        <w:tc>
          <w:tcPr>
            <w:tcW w:w="3099" w:type="dxa"/>
            <w:shd w:val="clear" w:color="auto" w:fill="auto"/>
          </w:tcPr>
          <w:p w14:paraId="4DF76130" w14:textId="77777777" w:rsidR="0080353F" w:rsidRPr="003D5CA0" w:rsidRDefault="0080353F" w:rsidP="00C0026B">
            <w:pPr>
              <w:rPr>
                <w:rFonts w:ascii="Calibri" w:hAnsi="Calibri" w:cs="Arial"/>
                <w:sz w:val="20"/>
              </w:rPr>
            </w:pPr>
            <w:r w:rsidRPr="003D5CA0">
              <w:rPr>
                <w:rFonts w:ascii="Calibri" w:hAnsi="Calibri" w:cs="Arial"/>
                <w:sz w:val="20"/>
              </w:rPr>
              <w:t>Reason approval not sought</w:t>
            </w:r>
          </w:p>
        </w:tc>
        <w:sdt>
          <w:sdtPr>
            <w:rPr>
              <w:rFonts w:ascii="Calibri" w:hAnsi="Calibri" w:cs="Arial"/>
              <w:sz w:val="20"/>
            </w:rPr>
            <w:id w:val="2010941158"/>
            <w:placeholder>
              <w:docPart w:val="B54D9C6C56BA4D79B10A97D2A085D65A"/>
            </w:placeholder>
            <w:showingPlcHdr/>
          </w:sdtPr>
          <w:sdtEndPr/>
          <w:sdtContent>
            <w:tc>
              <w:tcPr>
                <w:tcW w:w="5419" w:type="dxa"/>
                <w:shd w:val="clear" w:color="auto" w:fill="auto"/>
              </w:tcPr>
              <w:p w14:paraId="26584FFF" w14:textId="77777777" w:rsidR="0080353F" w:rsidRPr="003D5CA0" w:rsidRDefault="0080353F" w:rsidP="00C0026B">
                <w:pPr>
                  <w:rPr>
                    <w:rFonts w:ascii="Calibri" w:hAnsi="Calibri" w:cs="Arial"/>
                    <w:sz w:val="20"/>
                  </w:rPr>
                </w:pPr>
                <w:r w:rsidRPr="003D5CA0">
                  <w:rPr>
                    <w:rFonts w:ascii="Calibri" w:hAnsi="Calibri" w:cs="Arial"/>
                    <w:sz w:val="20"/>
                  </w:rPr>
                  <w:t>Click here to enter text.</w:t>
                </w:r>
              </w:p>
            </w:tc>
          </w:sdtContent>
        </w:sdt>
      </w:tr>
      <w:tr w:rsidR="0080353F" w:rsidRPr="00A46B19" w14:paraId="489761DF" w14:textId="77777777" w:rsidTr="00C0026B">
        <w:tc>
          <w:tcPr>
            <w:tcW w:w="9675" w:type="dxa"/>
            <w:gridSpan w:val="4"/>
            <w:shd w:val="clear" w:color="auto" w:fill="auto"/>
          </w:tcPr>
          <w:p w14:paraId="4CCF525C" w14:textId="77777777" w:rsidR="0080353F" w:rsidRPr="00042AD2" w:rsidRDefault="0080353F" w:rsidP="00C0026B">
            <w:pPr>
              <w:pStyle w:val="Heading1"/>
              <w:rPr>
                <w:szCs w:val="22"/>
              </w:rPr>
            </w:pPr>
            <w:r w:rsidRPr="00042AD2">
              <w:rPr>
                <w:szCs w:val="22"/>
              </w:rPr>
              <w:t>Results</w:t>
            </w:r>
          </w:p>
        </w:tc>
      </w:tr>
      <w:tr w:rsidR="0080353F" w:rsidRPr="00A46B19" w14:paraId="7A91EE18" w14:textId="77777777" w:rsidTr="00C0026B">
        <w:sdt>
          <w:sdtPr>
            <w:rPr>
              <w:rFonts w:eastAsiaTheme="minorEastAsia"/>
              <w:szCs w:val="22"/>
              <w:lang w:val="en-NZ" w:eastAsia="zh-CN" w:bidi="th-TH"/>
            </w:rPr>
            <w:id w:val="2048948195"/>
            <w:placeholder>
              <w:docPart w:val="A7784F04C43443F58654CC6DE1AA17BB"/>
            </w:placeholder>
            <w:text/>
          </w:sdtPr>
          <w:sdtEndPr/>
          <w:sdtContent>
            <w:tc>
              <w:tcPr>
                <w:tcW w:w="9675" w:type="dxa"/>
                <w:gridSpan w:val="4"/>
                <w:shd w:val="clear" w:color="auto" w:fill="auto"/>
              </w:tcPr>
              <w:p w14:paraId="729288AB" w14:textId="3014471B" w:rsidR="0080353F" w:rsidRPr="00042AD2" w:rsidRDefault="00D66CF2" w:rsidP="00410E86">
                <w:pPr>
                  <w:rPr>
                    <w:rFonts w:ascii="Calibri" w:hAnsi="Calibri" w:cs="Arial"/>
                    <w:szCs w:val="22"/>
                  </w:rPr>
                </w:pPr>
                <w:r w:rsidRPr="00042AD2">
                  <w:rPr>
                    <w:rFonts w:eastAsiaTheme="minorEastAsia"/>
                    <w:szCs w:val="22"/>
                    <w:lang w:val="en-NZ" w:eastAsia="zh-CN" w:bidi="th-TH"/>
                  </w:rPr>
                  <w:t>There were 102 patients included. Of these 62.7% were female and 37.3% were male. A total of 51 cases were identified where naloxone was administered. These patients were matched with 51 control patients. The cases compared to controls were more likely to have had a higher morphine milligram equivalent dose (MMED) (OR=1.02; 95% CI: 1.00-1.03; p=0.007). Cases were also less likely to have had previous opioid exposure (OR=3.38; 95% CI: 1.10-10.35; p=0.033). Lastly, cases were more likely to have had a higher serum creatinine level immediately before experiencing OIRD (OR=1.03; 95% CI: 1.01-1.04).</w:t>
                </w:r>
              </w:p>
            </w:tc>
          </w:sdtContent>
        </w:sdt>
      </w:tr>
      <w:tr w:rsidR="0080353F" w:rsidRPr="00A46B19" w14:paraId="734D7741" w14:textId="77777777" w:rsidTr="00C0026B">
        <w:tc>
          <w:tcPr>
            <w:tcW w:w="9675" w:type="dxa"/>
            <w:gridSpan w:val="4"/>
            <w:shd w:val="clear" w:color="auto" w:fill="auto"/>
          </w:tcPr>
          <w:p w14:paraId="4B68172A" w14:textId="77777777" w:rsidR="0080353F" w:rsidRPr="00042AD2" w:rsidRDefault="0080353F" w:rsidP="00C0026B">
            <w:pPr>
              <w:pStyle w:val="Heading1"/>
              <w:rPr>
                <w:szCs w:val="22"/>
              </w:rPr>
            </w:pPr>
            <w:r w:rsidRPr="00042AD2">
              <w:rPr>
                <w:szCs w:val="22"/>
              </w:rPr>
              <w:t>Conclusion</w:t>
            </w:r>
          </w:p>
        </w:tc>
      </w:tr>
      <w:tr w:rsidR="0080353F" w:rsidRPr="00A46B19" w14:paraId="5072C667" w14:textId="77777777" w:rsidTr="00C0026B">
        <w:sdt>
          <w:sdtPr>
            <w:rPr>
              <w:rFonts w:eastAsiaTheme="minorEastAsia"/>
              <w:szCs w:val="22"/>
              <w:lang w:val="en-NZ" w:eastAsia="zh-CN" w:bidi="th-TH"/>
            </w:rPr>
            <w:id w:val="-1945768991"/>
            <w:placeholder>
              <w:docPart w:val="EC1F32E240A94AD3B69DCC2516051EBF"/>
            </w:placeholder>
            <w:text/>
          </w:sdtPr>
          <w:sdtEndPr/>
          <w:sdtContent>
            <w:tc>
              <w:tcPr>
                <w:tcW w:w="9675" w:type="dxa"/>
                <w:gridSpan w:val="4"/>
                <w:shd w:val="clear" w:color="auto" w:fill="auto"/>
              </w:tcPr>
              <w:p w14:paraId="7DE4E003" w14:textId="1CCCBFE5" w:rsidR="0080353F" w:rsidRPr="00042AD2" w:rsidRDefault="00D66CF2" w:rsidP="00410E86">
                <w:pPr>
                  <w:rPr>
                    <w:rFonts w:ascii="Calibri" w:hAnsi="Calibri" w:cs="Arial"/>
                    <w:szCs w:val="22"/>
                  </w:rPr>
                </w:pPr>
                <w:r w:rsidRPr="00042AD2">
                  <w:rPr>
                    <w:rFonts w:eastAsiaTheme="minorEastAsia"/>
                    <w:szCs w:val="22"/>
                    <w:lang w:val="en-NZ" w:eastAsia="zh-CN" w:bidi="th-TH"/>
                  </w:rPr>
                  <w:t>Three significant risk factors for increasing opioid induced respiratory depression were identified from the study: a high MMED, a high serum creatinine level and no previous opioid exposure. Potential strategies to reduce OIRD could be to explore non-opioid pain relief pathways, implement alerts within electronic prescribing systems to highlight risk factors, enhance monitoring and reduce the dose of opioids administered in those with risk factors for OIRD.</w:t>
                </w:r>
              </w:p>
            </w:tc>
          </w:sdtContent>
        </w:sdt>
      </w:tr>
    </w:tbl>
    <w:p w14:paraId="28890283" w14:textId="070BCBCF" w:rsidR="0080353F" w:rsidRDefault="0080353F">
      <w:pPr>
        <w:spacing w:before="0"/>
        <w:rPr>
          <w:rFonts w:ascii="Calibri" w:hAnsi="Calibri" w:cs="Arial"/>
          <w:szCs w:val="22"/>
        </w:rPr>
      </w:pPr>
      <w:r>
        <w:rPr>
          <w:rFonts w:ascii="Calibri" w:hAnsi="Calibri" w:cs="Arial"/>
          <w:szCs w:val="22"/>
        </w:rPr>
        <w:br w:type="page"/>
      </w:r>
    </w:p>
    <w:tbl>
      <w:tblPr>
        <w:tblW w:w="0" w:type="auto"/>
        <w:tblLook w:val="04A0" w:firstRow="1" w:lastRow="0" w:firstColumn="1" w:lastColumn="0" w:noHBand="0" w:noVBand="1"/>
      </w:tblPr>
      <w:tblGrid>
        <w:gridCol w:w="739"/>
        <w:gridCol w:w="417"/>
        <w:gridCol w:w="3088"/>
        <w:gridCol w:w="5394"/>
      </w:tblGrid>
      <w:tr w:rsidR="00410E86" w:rsidRPr="00042AD2" w14:paraId="4B3151FD" w14:textId="77777777" w:rsidTr="00C0026B">
        <w:tc>
          <w:tcPr>
            <w:tcW w:w="9675" w:type="dxa"/>
            <w:gridSpan w:val="4"/>
            <w:shd w:val="clear" w:color="auto" w:fill="auto"/>
          </w:tcPr>
          <w:p w14:paraId="3BBC8B1B" w14:textId="1E51721F" w:rsidR="00410E86" w:rsidRPr="00042AD2" w:rsidRDefault="00410E86" w:rsidP="00410E86">
            <w:pPr>
              <w:pStyle w:val="Title"/>
              <w:rPr>
                <w:b w:val="0"/>
                <w:szCs w:val="24"/>
              </w:rPr>
            </w:pPr>
            <w:r w:rsidRPr="00042AD2">
              <w:rPr>
                <w:szCs w:val="24"/>
              </w:rPr>
              <w:lastRenderedPageBreak/>
              <w:t xml:space="preserve">Medication discrepancies at care transitions and associated factors among adult inpatients discharged from </w:t>
            </w:r>
            <w:r w:rsidR="00390E73" w:rsidRPr="00042AD2">
              <w:rPr>
                <w:szCs w:val="24"/>
              </w:rPr>
              <w:t>a large urban hospital</w:t>
            </w:r>
          </w:p>
        </w:tc>
      </w:tr>
      <w:tr w:rsidR="0080353F" w:rsidRPr="00A46B19" w14:paraId="635CF721" w14:textId="77777777" w:rsidTr="00C0026B">
        <w:tc>
          <w:tcPr>
            <w:tcW w:w="9675" w:type="dxa"/>
            <w:gridSpan w:val="4"/>
            <w:shd w:val="clear" w:color="auto" w:fill="auto"/>
          </w:tcPr>
          <w:p w14:paraId="73901FB0" w14:textId="50F48C65" w:rsidR="00F9609D" w:rsidRPr="00042AD2" w:rsidRDefault="00F9609D" w:rsidP="00F9609D">
            <w:pPr>
              <w:rPr>
                <w:szCs w:val="22"/>
              </w:rPr>
            </w:pPr>
            <w:r w:rsidRPr="00042AD2">
              <w:rPr>
                <w:szCs w:val="22"/>
              </w:rPr>
              <w:t>Mohammed MA</w:t>
            </w:r>
            <w:r w:rsidRPr="00042AD2">
              <w:rPr>
                <w:szCs w:val="22"/>
                <w:vertAlign w:val="superscript"/>
              </w:rPr>
              <w:t>1</w:t>
            </w:r>
            <w:r w:rsidRPr="00042AD2">
              <w:rPr>
                <w:szCs w:val="22"/>
              </w:rPr>
              <w:t>, Martini N</w:t>
            </w:r>
            <w:r w:rsidRPr="00042AD2">
              <w:rPr>
                <w:szCs w:val="22"/>
                <w:vertAlign w:val="superscript"/>
              </w:rPr>
              <w:t>1</w:t>
            </w:r>
            <w:r w:rsidRPr="00042AD2">
              <w:rPr>
                <w:szCs w:val="22"/>
              </w:rPr>
              <w:t>, Rogers H</w:t>
            </w:r>
            <w:r w:rsidRPr="00042AD2">
              <w:rPr>
                <w:szCs w:val="22"/>
                <w:vertAlign w:val="superscript"/>
              </w:rPr>
              <w:t>2</w:t>
            </w:r>
            <w:r w:rsidRPr="00042AD2">
              <w:rPr>
                <w:szCs w:val="22"/>
              </w:rPr>
              <w:t>, Boakye-Yiadom E</w:t>
            </w:r>
            <w:r w:rsidRPr="00042AD2">
              <w:rPr>
                <w:szCs w:val="22"/>
                <w:vertAlign w:val="superscript"/>
              </w:rPr>
              <w:t>1</w:t>
            </w:r>
            <w:r w:rsidRPr="00042AD2">
              <w:rPr>
                <w:szCs w:val="22"/>
              </w:rPr>
              <w:t>, Cowie W</w:t>
            </w:r>
            <w:r w:rsidRPr="00042AD2">
              <w:rPr>
                <w:szCs w:val="22"/>
                <w:vertAlign w:val="superscript"/>
              </w:rPr>
              <w:t>1</w:t>
            </w:r>
            <w:r w:rsidRPr="00042AD2">
              <w:rPr>
                <w:szCs w:val="22"/>
              </w:rPr>
              <w:t>, Grant K1, Chan A</w:t>
            </w:r>
            <w:r w:rsidRPr="00042AD2">
              <w:rPr>
                <w:szCs w:val="22"/>
                <w:vertAlign w:val="superscript"/>
              </w:rPr>
              <w:t>1, 2</w:t>
            </w:r>
          </w:p>
          <w:p w14:paraId="7B1CA3BC" w14:textId="54F4DDF9" w:rsidR="00F9609D" w:rsidRPr="00042AD2" w:rsidRDefault="005748D2" w:rsidP="005748D2">
            <w:pPr>
              <w:spacing w:before="0"/>
              <w:rPr>
                <w:color w:val="0000FF"/>
                <w:szCs w:val="22"/>
              </w:rPr>
            </w:pPr>
            <w:hyperlink r:id="rId12" w:history="1">
              <w:r w:rsidRPr="00042AD2">
                <w:rPr>
                  <w:rStyle w:val="Hyperlink"/>
                  <w:szCs w:val="22"/>
                </w:rPr>
                <w:t>mohammed.mohammed@auckland.ac.nz</w:t>
              </w:r>
            </w:hyperlink>
            <w:r w:rsidRPr="00042AD2">
              <w:rPr>
                <w:color w:val="0000FF"/>
                <w:szCs w:val="22"/>
              </w:rPr>
              <w:t xml:space="preserve"> </w:t>
            </w:r>
          </w:p>
          <w:p w14:paraId="14C26CCB" w14:textId="38037E7C" w:rsidR="00F9609D" w:rsidRPr="00042AD2" w:rsidRDefault="00F9609D" w:rsidP="005748D2">
            <w:pPr>
              <w:spacing w:before="0"/>
              <w:rPr>
                <w:szCs w:val="22"/>
              </w:rPr>
            </w:pPr>
            <w:r w:rsidRPr="00042AD2">
              <w:rPr>
                <w:szCs w:val="22"/>
                <w:vertAlign w:val="superscript"/>
              </w:rPr>
              <w:t>1</w:t>
            </w:r>
            <w:r w:rsidRPr="00042AD2">
              <w:rPr>
                <w:szCs w:val="22"/>
              </w:rPr>
              <w:t xml:space="preserve"> University of Auckland, Faculty of </w:t>
            </w:r>
            <w:r w:rsidR="005748D2" w:rsidRPr="00042AD2">
              <w:rPr>
                <w:szCs w:val="22"/>
              </w:rPr>
              <w:t>M</w:t>
            </w:r>
            <w:r w:rsidRPr="00042AD2">
              <w:rPr>
                <w:szCs w:val="22"/>
              </w:rPr>
              <w:t xml:space="preserve">edical and </w:t>
            </w:r>
            <w:r w:rsidR="005748D2" w:rsidRPr="00042AD2">
              <w:rPr>
                <w:szCs w:val="22"/>
              </w:rPr>
              <w:t>h</w:t>
            </w:r>
            <w:r w:rsidRPr="00042AD2">
              <w:rPr>
                <w:szCs w:val="22"/>
              </w:rPr>
              <w:t xml:space="preserve">ealth </w:t>
            </w:r>
            <w:r w:rsidR="005748D2" w:rsidRPr="00042AD2">
              <w:rPr>
                <w:szCs w:val="22"/>
              </w:rPr>
              <w:t>s</w:t>
            </w:r>
            <w:r w:rsidRPr="00042AD2">
              <w:rPr>
                <w:szCs w:val="22"/>
              </w:rPr>
              <w:t>ciences, School of Pharmacy, Auckland</w:t>
            </w:r>
          </w:p>
          <w:p w14:paraId="6874C957" w14:textId="08FB174F" w:rsidR="0080353F" w:rsidRPr="00042AD2" w:rsidRDefault="00F9609D" w:rsidP="005748D2">
            <w:pPr>
              <w:spacing w:before="0"/>
              <w:rPr>
                <w:rFonts w:cstheme="minorHAnsi"/>
                <w:szCs w:val="22"/>
              </w:rPr>
            </w:pPr>
            <w:r w:rsidRPr="00042AD2">
              <w:rPr>
                <w:szCs w:val="22"/>
                <w:vertAlign w:val="superscript"/>
              </w:rPr>
              <w:t>2</w:t>
            </w:r>
            <w:r w:rsidRPr="00042AD2">
              <w:rPr>
                <w:szCs w:val="22"/>
              </w:rPr>
              <w:t xml:space="preserve"> Pharmacy Department, </w:t>
            </w:r>
            <w:r w:rsidR="00390E73" w:rsidRPr="00042AD2">
              <w:rPr>
                <w:szCs w:val="22"/>
              </w:rPr>
              <w:t>Te Toka Tumai Auckland</w:t>
            </w:r>
          </w:p>
        </w:tc>
      </w:tr>
      <w:tr w:rsidR="0080353F" w:rsidRPr="00A46B19" w14:paraId="065A4AF5" w14:textId="77777777" w:rsidTr="00C0026B">
        <w:tc>
          <w:tcPr>
            <w:tcW w:w="9675" w:type="dxa"/>
            <w:gridSpan w:val="4"/>
            <w:shd w:val="clear" w:color="auto" w:fill="auto"/>
          </w:tcPr>
          <w:p w14:paraId="008195BE" w14:textId="77777777" w:rsidR="0080353F" w:rsidRPr="00042AD2" w:rsidRDefault="0080353F" w:rsidP="00C0026B">
            <w:pPr>
              <w:pStyle w:val="Heading1"/>
              <w:rPr>
                <w:szCs w:val="22"/>
              </w:rPr>
            </w:pPr>
            <w:r w:rsidRPr="00042AD2">
              <w:rPr>
                <w:szCs w:val="22"/>
              </w:rPr>
              <w:t>Introduction</w:t>
            </w:r>
          </w:p>
        </w:tc>
      </w:tr>
      <w:tr w:rsidR="0080353F" w:rsidRPr="00A46B19" w14:paraId="2B18E197" w14:textId="77777777" w:rsidTr="00C0026B">
        <w:sdt>
          <w:sdtPr>
            <w:rPr>
              <w:szCs w:val="22"/>
            </w:rPr>
            <w:id w:val="-1334529262"/>
            <w:placeholder>
              <w:docPart w:val="EB32960F6F3140D080CD9A74A9AB12FB"/>
            </w:placeholder>
            <w:text/>
          </w:sdtPr>
          <w:sdtEndPr/>
          <w:sdtContent>
            <w:tc>
              <w:tcPr>
                <w:tcW w:w="9675" w:type="dxa"/>
                <w:gridSpan w:val="4"/>
                <w:shd w:val="clear" w:color="auto" w:fill="auto"/>
              </w:tcPr>
              <w:p w14:paraId="50FA3D92" w14:textId="28BFD18D" w:rsidR="0080353F" w:rsidRPr="00042AD2" w:rsidRDefault="00F9609D" w:rsidP="00F9609D">
                <w:pPr>
                  <w:rPr>
                    <w:rFonts w:cs="Arial"/>
                    <w:szCs w:val="22"/>
                  </w:rPr>
                </w:pPr>
                <w:r w:rsidRPr="00042AD2">
                  <w:rPr>
                    <w:szCs w:val="22"/>
                  </w:rPr>
                  <w:t>Medication discrepancies are common during care transitions. About 50% of medication errors and 20% adverse events are due to miscommunication at interfaces of care. There is a paucity of data regarding the prevalence, characteristics and predictors of medication discrepancies occurring at care transitions in New Zealand.</w:t>
                </w:r>
              </w:p>
            </w:tc>
          </w:sdtContent>
        </w:sdt>
      </w:tr>
      <w:tr w:rsidR="0080353F" w:rsidRPr="00A46B19" w14:paraId="4C347736" w14:textId="77777777" w:rsidTr="00C0026B">
        <w:tc>
          <w:tcPr>
            <w:tcW w:w="9675" w:type="dxa"/>
            <w:gridSpan w:val="4"/>
            <w:shd w:val="clear" w:color="auto" w:fill="auto"/>
          </w:tcPr>
          <w:p w14:paraId="74932662" w14:textId="77777777" w:rsidR="0080353F" w:rsidRPr="00042AD2" w:rsidRDefault="0080353F" w:rsidP="00C0026B">
            <w:pPr>
              <w:pStyle w:val="Heading1"/>
              <w:rPr>
                <w:szCs w:val="22"/>
              </w:rPr>
            </w:pPr>
            <w:r w:rsidRPr="00042AD2">
              <w:rPr>
                <w:szCs w:val="22"/>
              </w:rPr>
              <w:t>Aim</w:t>
            </w:r>
          </w:p>
        </w:tc>
      </w:tr>
      <w:tr w:rsidR="0080353F" w:rsidRPr="00A46B19" w14:paraId="666CE31B" w14:textId="77777777" w:rsidTr="00C0026B">
        <w:sdt>
          <w:sdtPr>
            <w:rPr>
              <w:szCs w:val="22"/>
            </w:rPr>
            <w:id w:val="192578454"/>
            <w:placeholder>
              <w:docPart w:val="BF9F01E7BD1B41C4A3551B10452E7FBE"/>
            </w:placeholder>
            <w:text/>
          </w:sdtPr>
          <w:sdtEndPr/>
          <w:sdtContent>
            <w:tc>
              <w:tcPr>
                <w:tcW w:w="9675" w:type="dxa"/>
                <w:gridSpan w:val="4"/>
                <w:shd w:val="clear" w:color="auto" w:fill="auto"/>
              </w:tcPr>
              <w:p w14:paraId="13CE24F7" w14:textId="4E3BCC25" w:rsidR="0080353F" w:rsidRPr="00042AD2" w:rsidRDefault="00F9609D" w:rsidP="001B0DD5">
                <w:pPr>
                  <w:rPr>
                    <w:rFonts w:cs="Arial"/>
                    <w:szCs w:val="22"/>
                  </w:rPr>
                </w:pPr>
                <w:r w:rsidRPr="00042AD2">
                  <w:rPr>
                    <w:szCs w:val="22"/>
                  </w:rPr>
                  <w:t xml:space="preserve">This study aimed to describe medication discrepancies and associated factors among adult patients discharged from </w:t>
                </w:r>
                <w:r w:rsidR="001B0DD5" w:rsidRPr="00042AD2">
                  <w:rPr>
                    <w:szCs w:val="22"/>
                  </w:rPr>
                  <w:t>a large urban hospital</w:t>
                </w:r>
                <w:r w:rsidRPr="00042AD2">
                  <w:rPr>
                    <w:szCs w:val="22"/>
                  </w:rPr>
                  <w:t xml:space="preserve"> between 26 August and 24 November 2019.</w:t>
                </w:r>
              </w:p>
            </w:tc>
          </w:sdtContent>
        </w:sdt>
      </w:tr>
      <w:tr w:rsidR="0080353F" w:rsidRPr="00A46B19" w14:paraId="228F2D9C" w14:textId="77777777" w:rsidTr="00C0026B">
        <w:tc>
          <w:tcPr>
            <w:tcW w:w="9675" w:type="dxa"/>
            <w:gridSpan w:val="4"/>
            <w:shd w:val="clear" w:color="auto" w:fill="auto"/>
          </w:tcPr>
          <w:p w14:paraId="7A5178AB" w14:textId="77777777" w:rsidR="0080353F" w:rsidRPr="00042AD2" w:rsidRDefault="0080353F" w:rsidP="00C0026B">
            <w:pPr>
              <w:pStyle w:val="Heading1"/>
              <w:rPr>
                <w:szCs w:val="22"/>
              </w:rPr>
            </w:pPr>
            <w:r w:rsidRPr="00042AD2">
              <w:rPr>
                <w:szCs w:val="22"/>
              </w:rPr>
              <w:t>Method</w:t>
            </w:r>
          </w:p>
        </w:tc>
      </w:tr>
      <w:tr w:rsidR="0080353F" w:rsidRPr="00A46B19" w14:paraId="4074E6AD" w14:textId="77777777" w:rsidTr="00C0026B">
        <w:sdt>
          <w:sdtPr>
            <w:rPr>
              <w:szCs w:val="22"/>
            </w:rPr>
            <w:id w:val="1687551218"/>
            <w:placeholder>
              <w:docPart w:val="FEEA5FAC7BD44ECE95D9672C52AE1431"/>
            </w:placeholder>
            <w:text/>
          </w:sdtPr>
          <w:sdtEndPr/>
          <w:sdtContent>
            <w:tc>
              <w:tcPr>
                <w:tcW w:w="9675" w:type="dxa"/>
                <w:gridSpan w:val="4"/>
                <w:shd w:val="clear" w:color="auto" w:fill="auto"/>
              </w:tcPr>
              <w:p w14:paraId="69D58C51" w14:textId="24CD2DB5" w:rsidR="0080353F" w:rsidRPr="00042AD2" w:rsidRDefault="00F9609D" w:rsidP="00F9609D">
                <w:pPr>
                  <w:rPr>
                    <w:rFonts w:cs="Arial"/>
                    <w:szCs w:val="22"/>
                  </w:rPr>
                </w:pPr>
                <w:r w:rsidRPr="00042AD2">
                  <w:rPr>
                    <w:szCs w:val="22"/>
                  </w:rPr>
                  <w:t>A retrospective review of medical records of eligible patients was performed between June and September 2020. Patients were included if they were 18 years or older, had at least one medication on their hospital chart or discharge summary and were discharged from general surgical or general medical wards. Data on sociodemographic, medication and hospital services information (e.g. medication reconciliation) were collected. Medication information on medicine charts and discharge summaries were compared. Discrepancies were documented as intentional or unintentional. Unintentional discrepancies were classified as omissions, additions, substitutions and changes of dose, frequency or administration route. Patient characteristics were summarised using descriptive statistics. Multivariable logistic regression analyses were used to identify predictors of medication discrepancies.</w:t>
                </w:r>
              </w:p>
            </w:tc>
          </w:sdtContent>
        </w:sdt>
      </w:tr>
      <w:tr w:rsidR="0080353F" w:rsidRPr="003D5CA0" w14:paraId="3EF261B2" w14:textId="77777777" w:rsidTr="00C0026B">
        <w:tc>
          <w:tcPr>
            <w:tcW w:w="9675" w:type="dxa"/>
            <w:gridSpan w:val="4"/>
            <w:shd w:val="clear" w:color="auto" w:fill="auto"/>
          </w:tcPr>
          <w:p w14:paraId="5FC26039" w14:textId="77777777" w:rsidR="0080353F" w:rsidRPr="003D5CA0" w:rsidRDefault="0080353F" w:rsidP="00C0026B">
            <w:pPr>
              <w:rPr>
                <w:rFonts w:ascii="Calibri" w:hAnsi="Calibri" w:cs="Arial"/>
                <w:sz w:val="20"/>
              </w:rPr>
            </w:pPr>
            <w:r w:rsidRPr="003D5CA0">
              <w:rPr>
                <w:rFonts w:ascii="Calibri" w:hAnsi="Calibri" w:cs="Arial"/>
                <w:sz w:val="20"/>
              </w:rPr>
              <w:t>Was ethical approval sought?</w:t>
            </w:r>
          </w:p>
        </w:tc>
      </w:tr>
      <w:tr w:rsidR="0080353F" w:rsidRPr="003D5CA0" w14:paraId="1114B901" w14:textId="77777777" w:rsidTr="00C0026B">
        <w:tc>
          <w:tcPr>
            <w:tcW w:w="740" w:type="dxa"/>
            <w:shd w:val="clear" w:color="auto" w:fill="auto"/>
          </w:tcPr>
          <w:p w14:paraId="739AAE38" w14:textId="77777777" w:rsidR="0080353F" w:rsidRPr="001B0DD5" w:rsidRDefault="0080353F" w:rsidP="00C0026B">
            <w:pPr>
              <w:rPr>
                <w:rFonts w:ascii="Calibri" w:hAnsi="Calibri" w:cs="Arial"/>
                <w:sz w:val="20"/>
              </w:rPr>
            </w:pPr>
            <w:r w:rsidRPr="001B0DD5">
              <w:rPr>
                <w:rFonts w:ascii="Calibri" w:hAnsi="Calibri" w:cs="Arial"/>
                <w:sz w:val="20"/>
              </w:rPr>
              <w:t>Yes</w:t>
            </w:r>
          </w:p>
        </w:tc>
        <w:sdt>
          <w:sdtPr>
            <w:rPr>
              <w:rFonts w:ascii="Calibri" w:hAnsi="Calibri" w:cs="Arial"/>
              <w:b/>
              <w:sz w:val="20"/>
            </w:rPr>
            <w:id w:val="1376743818"/>
            <w14:checkbox>
              <w14:checked w14:val="1"/>
              <w14:checkedState w14:val="2612" w14:font="MS Gothic"/>
              <w14:uncheckedState w14:val="2610" w14:font="MS Gothic"/>
            </w14:checkbox>
          </w:sdtPr>
          <w:sdtEndPr/>
          <w:sdtContent>
            <w:tc>
              <w:tcPr>
                <w:tcW w:w="417" w:type="dxa"/>
                <w:shd w:val="clear" w:color="auto" w:fill="auto"/>
              </w:tcPr>
              <w:p w14:paraId="101AA244" w14:textId="05181657" w:rsidR="0080353F" w:rsidRPr="001B0DD5" w:rsidRDefault="005748D2" w:rsidP="00C0026B">
                <w:pPr>
                  <w:rPr>
                    <w:rFonts w:ascii="Calibri" w:hAnsi="Calibri" w:cs="Arial"/>
                    <w:b/>
                    <w:sz w:val="20"/>
                  </w:rPr>
                </w:pPr>
                <w:r w:rsidRPr="001B0DD5">
                  <w:rPr>
                    <w:rFonts w:ascii="MS Gothic" w:eastAsia="MS Gothic" w:hAnsi="MS Gothic" w:cs="Arial" w:hint="eastAsia"/>
                    <w:b/>
                    <w:sz w:val="20"/>
                  </w:rPr>
                  <w:t>☒</w:t>
                </w:r>
              </w:p>
            </w:tc>
          </w:sdtContent>
        </w:sdt>
        <w:tc>
          <w:tcPr>
            <w:tcW w:w="3099" w:type="dxa"/>
            <w:shd w:val="clear" w:color="auto" w:fill="auto"/>
          </w:tcPr>
          <w:p w14:paraId="68CFD15C" w14:textId="77777777" w:rsidR="0080353F" w:rsidRPr="001B0DD5" w:rsidRDefault="0080353F" w:rsidP="00C0026B">
            <w:pPr>
              <w:rPr>
                <w:rFonts w:ascii="Calibri" w:hAnsi="Calibri" w:cs="Arial"/>
                <w:sz w:val="20"/>
              </w:rPr>
            </w:pPr>
            <w:r w:rsidRPr="001B0DD5">
              <w:rPr>
                <w:rFonts w:ascii="Calibri" w:hAnsi="Calibri" w:cs="Arial"/>
                <w:sz w:val="20"/>
              </w:rPr>
              <w:t>Committee and approval number</w:t>
            </w:r>
          </w:p>
        </w:tc>
        <w:sdt>
          <w:sdtPr>
            <w:rPr>
              <w:rFonts w:ascii="Calibri" w:hAnsi="Calibri" w:cs="Arial"/>
              <w:sz w:val="20"/>
            </w:rPr>
            <w:id w:val="574096917"/>
            <w:placeholder>
              <w:docPart w:val="A54931EE67FE4F0C85FB54098A15681F"/>
            </w:placeholder>
          </w:sdtPr>
          <w:sdtEndPr/>
          <w:sdtContent>
            <w:tc>
              <w:tcPr>
                <w:tcW w:w="5419" w:type="dxa"/>
                <w:shd w:val="clear" w:color="auto" w:fill="auto"/>
              </w:tcPr>
              <w:p w14:paraId="079F9B47" w14:textId="36BC7085" w:rsidR="0080353F" w:rsidRPr="003D5CA0" w:rsidRDefault="001B0DD5" w:rsidP="001B0DD5">
                <w:pPr>
                  <w:rPr>
                    <w:rFonts w:ascii="Calibri" w:hAnsi="Calibri" w:cs="Arial"/>
                    <w:sz w:val="20"/>
                  </w:rPr>
                </w:pPr>
                <w:r w:rsidRPr="001B0DD5">
                  <w:rPr>
                    <w:rFonts w:ascii="Calibri" w:hAnsi="Calibri" w:cs="Arial"/>
                    <w:sz w:val="20"/>
                  </w:rPr>
                  <w:t>NTHX98765</w:t>
                </w:r>
              </w:p>
            </w:tc>
          </w:sdtContent>
        </w:sdt>
      </w:tr>
      <w:tr w:rsidR="0080353F" w:rsidRPr="003D5CA0" w14:paraId="1357E57F" w14:textId="77777777" w:rsidTr="00C0026B">
        <w:tc>
          <w:tcPr>
            <w:tcW w:w="740" w:type="dxa"/>
            <w:shd w:val="clear" w:color="auto" w:fill="auto"/>
          </w:tcPr>
          <w:p w14:paraId="630A1668" w14:textId="77777777" w:rsidR="0080353F" w:rsidRPr="003D5CA0" w:rsidRDefault="0080353F" w:rsidP="00C0026B">
            <w:pPr>
              <w:rPr>
                <w:rFonts w:ascii="Calibri" w:hAnsi="Calibri" w:cs="Arial"/>
                <w:sz w:val="20"/>
              </w:rPr>
            </w:pPr>
            <w:r w:rsidRPr="003D5CA0">
              <w:rPr>
                <w:rFonts w:ascii="Calibri" w:hAnsi="Calibri" w:cs="Arial"/>
                <w:sz w:val="20"/>
              </w:rPr>
              <w:t>No</w:t>
            </w:r>
          </w:p>
        </w:tc>
        <w:sdt>
          <w:sdtPr>
            <w:rPr>
              <w:rFonts w:ascii="Calibri" w:hAnsi="Calibri" w:cs="Arial"/>
              <w:b/>
              <w:sz w:val="20"/>
            </w:rPr>
            <w:id w:val="-1533112237"/>
            <w14:checkbox>
              <w14:checked w14:val="0"/>
              <w14:checkedState w14:val="2612" w14:font="MS Gothic"/>
              <w14:uncheckedState w14:val="2610" w14:font="MS Gothic"/>
            </w14:checkbox>
          </w:sdtPr>
          <w:sdtEndPr/>
          <w:sdtContent>
            <w:tc>
              <w:tcPr>
                <w:tcW w:w="417" w:type="dxa"/>
                <w:shd w:val="clear" w:color="auto" w:fill="auto"/>
              </w:tcPr>
              <w:p w14:paraId="150A72B8" w14:textId="77777777" w:rsidR="0080353F" w:rsidRPr="003D5CA0" w:rsidRDefault="0080353F" w:rsidP="00C0026B">
                <w:pPr>
                  <w:rPr>
                    <w:rFonts w:ascii="Calibri" w:hAnsi="Calibri" w:cs="Arial"/>
                    <w:b/>
                    <w:sz w:val="20"/>
                  </w:rPr>
                </w:pPr>
                <w:r w:rsidRPr="003D5CA0">
                  <w:rPr>
                    <w:rFonts w:ascii="MS Gothic" w:eastAsia="MS Gothic" w:hAnsi="MS Gothic" w:cs="Arial" w:hint="eastAsia"/>
                    <w:b/>
                    <w:sz w:val="20"/>
                  </w:rPr>
                  <w:t>☐</w:t>
                </w:r>
              </w:p>
            </w:tc>
          </w:sdtContent>
        </w:sdt>
        <w:tc>
          <w:tcPr>
            <w:tcW w:w="3099" w:type="dxa"/>
            <w:shd w:val="clear" w:color="auto" w:fill="auto"/>
          </w:tcPr>
          <w:p w14:paraId="4CDFB5A4" w14:textId="77777777" w:rsidR="0080353F" w:rsidRPr="003D5CA0" w:rsidRDefault="0080353F" w:rsidP="00C0026B">
            <w:pPr>
              <w:rPr>
                <w:rFonts w:ascii="Calibri" w:hAnsi="Calibri" w:cs="Arial"/>
                <w:sz w:val="20"/>
              </w:rPr>
            </w:pPr>
            <w:r w:rsidRPr="003D5CA0">
              <w:rPr>
                <w:rFonts w:ascii="Calibri" w:hAnsi="Calibri" w:cs="Arial"/>
                <w:sz w:val="20"/>
              </w:rPr>
              <w:t>Reason approval not sought</w:t>
            </w:r>
          </w:p>
        </w:tc>
        <w:sdt>
          <w:sdtPr>
            <w:rPr>
              <w:rFonts w:ascii="Calibri" w:hAnsi="Calibri" w:cs="Arial"/>
              <w:sz w:val="20"/>
            </w:rPr>
            <w:id w:val="372659706"/>
            <w:placeholder>
              <w:docPart w:val="5BC7D47E91F94F95B7FBA8CC4F69C8BC"/>
            </w:placeholder>
            <w:showingPlcHdr/>
          </w:sdtPr>
          <w:sdtEndPr/>
          <w:sdtContent>
            <w:tc>
              <w:tcPr>
                <w:tcW w:w="5419" w:type="dxa"/>
                <w:shd w:val="clear" w:color="auto" w:fill="auto"/>
              </w:tcPr>
              <w:p w14:paraId="3D482247" w14:textId="77777777" w:rsidR="0080353F" w:rsidRPr="003D5CA0" w:rsidRDefault="0080353F" w:rsidP="00C0026B">
                <w:pPr>
                  <w:rPr>
                    <w:rFonts w:ascii="Calibri" w:hAnsi="Calibri" w:cs="Arial"/>
                    <w:sz w:val="20"/>
                  </w:rPr>
                </w:pPr>
                <w:r w:rsidRPr="003D5CA0">
                  <w:rPr>
                    <w:rFonts w:ascii="Calibri" w:hAnsi="Calibri" w:cs="Arial"/>
                    <w:sz w:val="20"/>
                  </w:rPr>
                  <w:t>Click here to enter text.</w:t>
                </w:r>
              </w:p>
            </w:tc>
          </w:sdtContent>
        </w:sdt>
      </w:tr>
      <w:tr w:rsidR="0080353F" w:rsidRPr="00A46B19" w14:paraId="1CBFFAD8" w14:textId="77777777" w:rsidTr="00C0026B">
        <w:tc>
          <w:tcPr>
            <w:tcW w:w="9675" w:type="dxa"/>
            <w:gridSpan w:val="4"/>
            <w:shd w:val="clear" w:color="auto" w:fill="auto"/>
          </w:tcPr>
          <w:p w14:paraId="2E0BFB99" w14:textId="77777777" w:rsidR="0080353F" w:rsidRPr="00042AD2" w:rsidRDefault="0080353F" w:rsidP="00C0026B">
            <w:pPr>
              <w:pStyle w:val="Heading1"/>
              <w:rPr>
                <w:szCs w:val="22"/>
              </w:rPr>
            </w:pPr>
            <w:r w:rsidRPr="00042AD2">
              <w:rPr>
                <w:szCs w:val="22"/>
              </w:rPr>
              <w:t>Results</w:t>
            </w:r>
          </w:p>
        </w:tc>
      </w:tr>
      <w:tr w:rsidR="0080353F" w:rsidRPr="00A46B19" w14:paraId="02492B39" w14:textId="77777777" w:rsidTr="00C0026B">
        <w:sdt>
          <w:sdtPr>
            <w:rPr>
              <w:szCs w:val="22"/>
            </w:rPr>
            <w:id w:val="-1336991280"/>
            <w:placeholder>
              <w:docPart w:val="D2C0C2C8C86C4824A7817376DB25096B"/>
            </w:placeholder>
            <w:text/>
          </w:sdtPr>
          <w:sdtEndPr/>
          <w:sdtContent>
            <w:tc>
              <w:tcPr>
                <w:tcW w:w="9675" w:type="dxa"/>
                <w:gridSpan w:val="4"/>
                <w:shd w:val="clear" w:color="auto" w:fill="auto"/>
              </w:tcPr>
              <w:p w14:paraId="0C06F748" w14:textId="0B1419E6" w:rsidR="0080353F" w:rsidRPr="00042AD2" w:rsidRDefault="00F9609D" w:rsidP="00F9609D">
                <w:pPr>
                  <w:rPr>
                    <w:rFonts w:cs="Arial"/>
                    <w:szCs w:val="22"/>
                  </w:rPr>
                </w:pPr>
                <w:r w:rsidRPr="00042AD2">
                  <w:rPr>
                    <w:szCs w:val="22"/>
                  </w:rPr>
                  <w:t xml:space="preserve">Of 776 patients (447 medical and 329 surgical) included in the study, 62.67% had at least one unintentional discrepancy. Omission of medication was the most common type of discrepancy (n= 1248, 77.66%). Nervous system medications were the most frequently involved class of medicine. Polypharmacy (Adjusted odds ratio/AOR 2.70; CI 1.70, 4.29), length of hospital </w:t>
                </w:r>
                <w:proofErr w:type="gramStart"/>
                <w:r w:rsidRPr="00042AD2">
                  <w:rPr>
                    <w:szCs w:val="22"/>
                  </w:rPr>
                  <w:t>stay</w:t>
                </w:r>
                <w:proofErr w:type="gramEnd"/>
                <w:r w:rsidRPr="00042AD2">
                  <w:rPr>
                    <w:szCs w:val="22"/>
                  </w:rPr>
                  <w:t xml:space="preserve"> over 48 hours (AOR 2.58, CI 1.82, 3.66) and discharge from a surgical ward (AOR 4.77; CI 3.34, 6.79) were associated with higher likelihood of discrepancies.</w:t>
                </w:r>
              </w:p>
            </w:tc>
          </w:sdtContent>
        </w:sdt>
      </w:tr>
      <w:tr w:rsidR="0080353F" w:rsidRPr="00A46B19" w14:paraId="7FC393A4" w14:textId="77777777" w:rsidTr="00C0026B">
        <w:tc>
          <w:tcPr>
            <w:tcW w:w="9675" w:type="dxa"/>
            <w:gridSpan w:val="4"/>
            <w:shd w:val="clear" w:color="auto" w:fill="auto"/>
          </w:tcPr>
          <w:p w14:paraId="4C0BE7AC" w14:textId="77777777" w:rsidR="0080353F" w:rsidRPr="00042AD2" w:rsidRDefault="0080353F" w:rsidP="00C0026B">
            <w:pPr>
              <w:pStyle w:val="Heading1"/>
              <w:rPr>
                <w:szCs w:val="22"/>
              </w:rPr>
            </w:pPr>
            <w:r w:rsidRPr="00042AD2">
              <w:rPr>
                <w:szCs w:val="22"/>
              </w:rPr>
              <w:t>Conclusion</w:t>
            </w:r>
          </w:p>
        </w:tc>
      </w:tr>
      <w:tr w:rsidR="0080353F" w:rsidRPr="00A46B19" w14:paraId="6A209A33" w14:textId="77777777" w:rsidTr="00C0026B">
        <w:sdt>
          <w:sdtPr>
            <w:rPr>
              <w:szCs w:val="22"/>
            </w:rPr>
            <w:id w:val="1989659578"/>
            <w:placeholder>
              <w:docPart w:val="6CFF77A092A04D60A1B5BA47D449A273"/>
            </w:placeholder>
            <w:text/>
          </w:sdtPr>
          <w:sdtEndPr/>
          <w:sdtContent>
            <w:tc>
              <w:tcPr>
                <w:tcW w:w="9675" w:type="dxa"/>
                <w:gridSpan w:val="4"/>
                <w:shd w:val="clear" w:color="auto" w:fill="auto"/>
              </w:tcPr>
              <w:p w14:paraId="0D03E97A" w14:textId="13339A7B" w:rsidR="0080353F" w:rsidRPr="00042AD2" w:rsidRDefault="00F9609D" w:rsidP="00F9609D">
                <w:pPr>
                  <w:rPr>
                    <w:rFonts w:cs="Arial"/>
                    <w:szCs w:val="22"/>
                  </w:rPr>
                </w:pPr>
                <w:r w:rsidRPr="00042AD2">
                  <w:rPr>
                    <w:szCs w:val="22"/>
                  </w:rPr>
                  <w:t xml:space="preserve">The prevalence of unintentional discrepancies was high in the study population. Polypharmacy, longer hospital </w:t>
                </w:r>
                <w:proofErr w:type="gramStart"/>
                <w:r w:rsidRPr="00042AD2">
                  <w:rPr>
                    <w:szCs w:val="22"/>
                  </w:rPr>
                  <w:t>stay</w:t>
                </w:r>
                <w:proofErr w:type="gramEnd"/>
                <w:r w:rsidRPr="00042AD2">
                  <w:rPr>
                    <w:szCs w:val="22"/>
                  </w:rPr>
                  <w:t xml:space="preserve"> and discharge from surgical ward were common predisposing factors. Future research should focus on evaluation of severity of discrepancies, and the impact of medication reconciliation at discharge on medication errors and patient safety outcomes.</w:t>
                </w:r>
              </w:p>
            </w:tc>
          </w:sdtContent>
        </w:sdt>
      </w:tr>
    </w:tbl>
    <w:p w14:paraId="6A966ADC" w14:textId="136B5157" w:rsidR="0080353F" w:rsidRDefault="0080353F">
      <w:pPr>
        <w:spacing w:before="0"/>
        <w:rPr>
          <w:rFonts w:ascii="Calibri" w:hAnsi="Calibri" w:cs="Arial"/>
          <w:szCs w:val="22"/>
        </w:rPr>
      </w:pPr>
      <w:r>
        <w:rPr>
          <w:rFonts w:ascii="Calibri" w:hAnsi="Calibri" w:cs="Arial"/>
          <w:szCs w:val="22"/>
        </w:rPr>
        <w:br w:type="page"/>
      </w:r>
    </w:p>
    <w:tbl>
      <w:tblPr>
        <w:tblW w:w="0" w:type="auto"/>
        <w:tblLook w:val="04A0" w:firstRow="1" w:lastRow="0" w:firstColumn="1" w:lastColumn="0" w:noHBand="0" w:noVBand="1"/>
      </w:tblPr>
      <w:tblGrid>
        <w:gridCol w:w="739"/>
        <w:gridCol w:w="417"/>
        <w:gridCol w:w="3088"/>
        <w:gridCol w:w="5394"/>
      </w:tblGrid>
      <w:tr w:rsidR="00CF087F" w:rsidRPr="009312AE" w14:paraId="664DD7D9" w14:textId="77777777" w:rsidTr="00C0026B">
        <w:tc>
          <w:tcPr>
            <w:tcW w:w="9675" w:type="dxa"/>
            <w:gridSpan w:val="4"/>
            <w:shd w:val="clear" w:color="auto" w:fill="auto"/>
          </w:tcPr>
          <w:p w14:paraId="21E4EC66" w14:textId="583EBCE1" w:rsidR="00CF087F" w:rsidRPr="009312AE" w:rsidRDefault="00CF087F" w:rsidP="00CF087F">
            <w:pPr>
              <w:pStyle w:val="Title"/>
              <w:rPr>
                <w:b w:val="0"/>
              </w:rPr>
            </w:pPr>
            <w:r w:rsidRPr="00932BDA">
              <w:lastRenderedPageBreak/>
              <w:t xml:space="preserve">Developing research capacity, capability and culture in hospital pharmacy staff </w:t>
            </w:r>
          </w:p>
        </w:tc>
      </w:tr>
      <w:tr w:rsidR="0080353F" w:rsidRPr="009214B5" w14:paraId="5242A98B" w14:textId="77777777" w:rsidTr="00C0026B">
        <w:tc>
          <w:tcPr>
            <w:tcW w:w="9675" w:type="dxa"/>
            <w:gridSpan w:val="4"/>
            <w:shd w:val="clear" w:color="auto" w:fill="auto"/>
          </w:tcPr>
          <w:p w14:paraId="29D22B19" w14:textId="7E346CFB" w:rsidR="00CF087F" w:rsidRPr="009214B5" w:rsidRDefault="00CF087F" w:rsidP="00CF087F">
            <w:pPr>
              <w:rPr>
                <w:sz w:val="14"/>
                <w:szCs w:val="14"/>
              </w:rPr>
            </w:pPr>
            <w:r w:rsidRPr="009214B5">
              <w:t>Brackley K</w:t>
            </w:r>
            <w:r w:rsidR="009214B5" w:rsidRPr="009214B5">
              <w:rPr>
                <w:vertAlign w:val="superscript"/>
              </w:rPr>
              <w:t>1</w:t>
            </w:r>
            <w:r w:rsidRPr="009214B5">
              <w:t>, Chan A</w:t>
            </w:r>
            <w:r w:rsidR="009214B5" w:rsidRPr="009214B5">
              <w:rPr>
                <w:vertAlign w:val="superscript"/>
              </w:rPr>
              <w:t>1,2</w:t>
            </w:r>
            <w:r w:rsidRPr="009214B5">
              <w:rPr>
                <w:sz w:val="14"/>
                <w:szCs w:val="14"/>
                <w:vertAlign w:val="superscript"/>
              </w:rPr>
              <w:t xml:space="preserve"> </w:t>
            </w:r>
          </w:p>
          <w:p w14:paraId="765E3386" w14:textId="50EC6B8B" w:rsidR="00CF087F" w:rsidRPr="009214B5" w:rsidRDefault="009214B5" w:rsidP="009214B5">
            <w:pPr>
              <w:spacing w:before="0"/>
              <w:rPr>
                <w:color w:val="0000FF"/>
              </w:rPr>
            </w:pPr>
            <w:hyperlink r:id="rId13" w:history="1">
              <w:r w:rsidRPr="001E07A6">
                <w:rPr>
                  <w:rStyle w:val="Hyperlink"/>
                </w:rPr>
                <w:t>kbrackley@adhb.govt.nz</w:t>
              </w:r>
            </w:hyperlink>
            <w:r>
              <w:rPr>
                <w:color w:val="0000FF"/>
              </w:rPr>
              <w:t xml:space="preserve"> </w:t>
            </w:r>
          </w:p>
          <w:p w14:paraId="7ECC1CB8" w14:textId="67A90791" w:rsidR="00CF087F" w:rsidRPr="009214B5" w:rsidRDefault="00CF087F" w:rsidP="009214B5">
            <w:pPr>
              <w:spacing w:before="0"/>
              <w:rPr>
                <w:szCs w:val="22"/>
              </w:rPr>
            </w:pPr>
            <w:r w:rsidRPr="009214B5">
              <w:rPr>
                <w:szCs w:val="22"/>
                <w:vertAlign w:val="superscript"/>
              </w:rPr>
              <w:t>1</w:t>
            </w:r>
            <w:r w:rsidR="009214B5">
              <w:rPr>
                <w:szCs w:val="22"/>
              </w:rPr>
              <w:t xml:space="preserve"> </w:t>
            </w:r>
            <w:r w:rsidR="00390E73" w:rsidRPr="003879E6">
              <w:t>Te Toka Tumai Auckland</w:t>
            </w:r>
            <w:r w:rsidR="00390E73">
              <w:t>, Department of Pharmacy</w:t>
            </w:r>
          </w:p>
          <w:p w14:paraId="52A6561E" w14:textId="5609E0A8" w:rsidR="0080353F" w:rsidRPr="009214B5" w:rsidRDefault="00CF087F" w:rsidP="009214B5">
            <w:pPr>
              <w:spacing w:before="0"/>
              <w:rPr>
                <w:sz w:val="14"/>
                <w:szCs w:val="14"/>
              </w:rPr>
            </w:pPr>
            <w:r w:rsidRPr="009214B5">
              <w:rPr>
                <w:szCs w:val="22"/>
                <w:vertAlign w:val="superscript"/>
              </w:rPr>
              <w:t>2</w:t>
            </w:r>
            <w:r w:rsidR="009214B5">
              <w:rPr>
                <w:szCs w:val="22"/>
              </w:rPr>
              <w:t xml:space="preserve"> </w:t>
            </w:r>
            <w:r w:rsidRPr="009214B5">
              <w:rPr>
                <w:szCs w:val="22"/>
              </w:rPr>
              <w:t>School of Pharmacy, University of Auckland</w:t>
            </w:r>
          </w:p>
        </w:tc>
      </w:tr>
      <w:tr w:rsidR="0080353F" w:rsidRPr="00A46B19" w14:paraId="5C7342D3" w14:textId="77777777" w:rsidTr="00C0026B">
        <w:tc>
          <w:tcPr>
            <w:tcW w:w="9675" w:type="dxa"/>
            <w:gridSpan w:val="4"/>
            <w:shd w:val="clear" w:color="auto" w:fill="auto"/>
          </w:tcPr>
          <w:p w14:paraId="626F21DF" w14:textId="77777777" w:rsidR="0080353F" w:rsidRPr="00A46B19" w:rsidRDefault="0080353F" w:rsidP="00C0026B">
            <w:pPr>
              <w:pStyle w:val="Heading1"/>
            </w:pPr>
            <w:r w:rsidRPr="00A46B19">
              <w:t>Introduction</w:t>
            </w:r>
          </w:p>
        </w:tc>
      </w:tr>
      <w:tr w:rsidR="0080353F" w:rsidRPr="00A46B19" w14:paraId="012A939F" w14:textId="77777777" w:rsidTr="00C0026B">
        <w:sdt>
          <w:sdtPr>
            <w:id w:val="-34510349"/>
            <w:text/>
          </w:sdtPr>
          <w:sdtEndPr/>
          <w:sdtContent>
            <w:tc>
              <w:tcPr>
                <w:tcW w:w="9675" w:type="dxa"/>
                <w:gridSpan w:val="4"/>
                <w:shd w:val="clear" w:color="auto" w:fill="auto"/>
              </w:tcPr>
              <w:p w14:paraId="4CD7782F" w14:textId="7F07A27F" w:rsidR="0080353F" w:rsidRPr="00A46B19" w:rsidRDefault="00CF087F" w:rsidP="001B0DD5">
                <w:pPr>
                  <w:rPr>
                    <w:rFonts w:cs="Arial"/>
                  </w:rPr>
                </w:pPr>
                <w:r w:rsidRPr="00CF087F">
                  <w:t>Recently, an Academic Practic</w:t>
                </w:r>
                <w:r w:rsidR="001B0DD5">
                  <w:t>e Unit was established between a</w:t>
                </w:r>
                <w:r>
                  <w:t xml:space="preserve"> School of Pharmacy and</w:t>
                </w:r>
                <w:r w:rsidRPr="00CF087F">
                  <w:t xml:space="preserve"> </w:t>
                </w:r>
                <w:r w:rsidR="00390E73">
                  <w:t>local hospital</w:t>
                </w:r>
                <w:r w:rsidRPr="00CF087F">
                  <w:t xml:space="preserve"> with the aim of developing the clinical research capability, capacity and culture of pharmacy staff at </w:t>
                </w:r>
                <w:r>
                  <w:t>the</w:t>
                </w:r>
                <w:r w:rsidRPr="00CF087F">
                  <w:t xml:space="preserve"> </w:t>
                </w:r>
                <w:r w:rsidR="00390E73">
                  <w:t>hospital</w:t>
                </w:r>
                <w:r w:rsidRPr="00CF087F">
                  <w:t>. While similar academic practice units exist internationally in pharmacy and other professions, this unit is a first for pharmacy in New Zealand.</w:t>
                </w:r>
              </w:p>
            </w:tc>
          </w:sdtContent>
        </w:sdt>
      </w:tr>
      <w:tr w:rsidR="0080353F" w:rsidRPr="00A46B19" w14:paraId="6856B778" w14:textId="77777777" w:rsidTr="00C0026B">
        <w:tc>
          <w:tcPr>
            <w:tcW w:w="9675" w:type="dxa"/>
            <w:gridSpan w:val="4"/>
            <w:shd w:val="clear" w:color="auto" w:fill="auto"/>
          </w:tcPr>
          <w:p w14:paraId="596DE77E" w14:textId="77777777" w:rsidR="0080353F" w:rsidRPr="00A46B19" w:rsidRDefault="0080353F" w:rsidP="00C0026B">
            <w:pPr>
              <w:pStyle w:val="Heading1"/>
            </w:pPr>
            <w:r w:rsidRPr="00A46B19">
              <w:t>Aim</w:t>
            </w:r>
          </w:p>
        </w:tc>
      </w:tr>
      <w:tr w:rsidR="0080353F" w:rsidRPr="00A46B19" w14:paraId="089D24C2" w14:textId="77777777" w:rsidTr="00C0026B">
        <w:sdt>
          <w:sdtPr>
            <w:id w:val="-535272485"/>
            <w:text/>
          </w:sdtPr>
          <w:sdtEndPr/>
          <w:sdtContent>
            <w:tc>
              <w:tcPr>
                <w:tcW w:w="9675" w:type="dxa"/>
                <w:gridSpan w:val="4"/>
                <w:shd w:val="clear" w:color="auto" w:fill="auto"/>
              </w:tcPr>
              <w:p w14:paraId="61C97512" w14:textId="1157897F" w:rsidR="0080353F" w:rsidRPr="00A46B19" w:rsidRDefault="00CF087F" w:rsidP="000F2AC1">
                <w:pPr>
                  <w:rPr>
                    <w:rFonts w:cs="Arial"/>
                  </w:rPr>
                </w:pPr>
                <w:r w:rsidRPr="00CF087F">
                  <w:t xml:space="preserve">To identify the barriers and enablers, and staff motivation to building clinical research capacity and capability at </w:t>
                </w:r>
                <w:r w:rsidR="000F2AC1">
                  <w:t>the</w:t>
                </w:r>
                <w:r w:rsidRPr="00CF087F">
                  <w:t xml:space="preserve"> </w:t>
                </w:r>
                <w:proofErr w:type="spellStart"/>
                <w:r w:rsidR="00390E73">
                  <w:t>hopsital</w:t>
                </w:r>
                <w:proofErr w:type="spellEnd"/>
                <w:r w:rsidRPr="00CF087F">
                  <w:t>.</w:t>
                </w:r>
              </w:p>
            </w:tc>
          </w:sdtContent>
        </w:sdt>
      </w:tr>
      <w:tr w:rsidR="0080353F" w:rsidRPr="00A46B19" w14:paraId="5234B8EC" w14:textId="77777777" w:rsidTr="00C0026B">
        <w:tc>
          <w:tcPr>
            <w:tcW w:w="9675" w:type="dxa"/>
            <w:gridSpan w:val="4"/>
            <w:shd w:val="clear" w:color="auto" w:fill="auto"/>
          </w:tcPr>
          <w:p w14:paraId="0F97EB90" w14:textId="77777777" w:rsidR="0080353F" w:rsidRPr="00A46B19" w:rsidRDefault="0080353F" w:rsidP="00C0026B">
            <w:pPr>
              <w:pStyle w:val="Heading1"/>
            </w:pPr>
            <w:r w:rsidRPr="00A46B19">
              <w:t>Method</w:t>
            </w:r>
          </w:p>
        </w:tc>
      </w:tr>
      <w:tr w:rsidR="00CF087F" w:rsidRPr="00A46B19" w14:paraId="6194BD04" w14:textId="77777777" w:rsidTr="00C0026B">
        <w:tc>
          <w:tcPr>
            <w:tcW w:w="9675" w:type="dxa"/>
            <w:gridSpan w:val="4"/>
            <w:shd w:val="clear" w:color="auto" w:fill="auto"/>
          </w:tcPr>
          <w:p w14:paraId="4BA705C2" w14:textId="5CF29012" w:rsidR="00CF087F" w:rsidRPr="00A46B19" w:rsidRDefault="00CF087F" w:rsidP="00CF087F">
            <w:pPr>
              <w:rPr>
                <w:rFonts w:cs="Arial"/>
              </w:rPr>
            </w:pPr>
            <w:r w:rsidRPr="00B42BCD">
              <w:t xml:space="preserve">A working group was convened of interested staff representing a range of experience and specialities. The group participated in four facilitated workshops, exploring staff motivations and desires for research career pathways; the barriers and enablers to clinical research; and the resources and support needed. Field notes and workshop outputs were synthesised then taken back to participants for iterative review. </w:t>
            </w:r>
          </w:p>
        </w:tc>
      </w:tr>
      <w:tr w:rsidR="0080353F" w:rsidRPr="003D5CA0" w14:paraId="5EB756E8" w14:textId="77777777" w:rsidTr="00C0026B">
        <w:tc>
          <w:tcPr>
            <w:tcW w:w="9675" w:type="dxa"/>
            <w:gridSpan w:val="4"/>
            <w:shd w:val="clear" w:color="auto" w:fill="auto"/>
          </w:tcPr>
          <w:p w14:paraId="22241E9E" w14:textId="77777777" w:rsidR="0080353F" w:rsidRPr="003D5CA0" w:rsidRDefault="0080353F" w:rsidP="00C0026B">
            <w:pPr>
              <w:rPr>
                <w:rFonts w:ascii="Calibri" w:hAnsi="Calibri" w:cs="Arial"/>
                <w:sz w:val="20"/>
              </w:rPr>
            </w:pPr>
            <w:r w:rsidRPr="003D5CA0">
              <w:rPr>
                <w:rFonts w:ascii="Calibri" w:hAnsi="Calibri" w:cs="Arial"/>
                <w:sz w:val="20"/>
              </w:rPr>
              <w:t>Was ethical approval sought?</w:t>
            </w:r>
          </w:p>
        </w:tc>
      </w:tr>
      <w:tr w:rsidR="0080353F" w:rsidRPr="003D5CA0" w14:paraId="36D6C01A" w14:textId="77777777" w:rsidTr="00C0026B">
        <w:tc>
          <w:tcPr>
            <w:tcW w:w="740" w:type="dxa"/>
            <w:shd w:val="clear" w:color="auto" w:fill="auto"/>
          </w:tcPr>
          <w:p w14:paraId="3A8DF55F" w14:textId="77777777" w:rsidR="0080353F" w:rsidRPr="003D5CA0" w:rsidRDefault="0080353F" w:rsidP="00C0026B">
            <w:pPr>
              <w:rPr>
                <w:rFonts w:ascii="Calibri" w:hAnsi="Calibri" w:cs="Arial"/>
                <w:sz w:val="20"/>
              </w:rPr>
            </w:pPr>
            <w:r w:rsidRPr="003D5CA0">
              <w:rPr>
                <w:rFonts w:ascii="Calibri" w:hAnsi="Calibri" w:cs="Arial"/>
                <w:sz w:val="20"/>
              </w:rPr>
              <w:t>Yes</w:t>
            </w:r>
          </w:p>
        </w:tc>
        <w:sdt>
          <w:sdtPr>
            <w:rPr>
              <w:rFonts w:ascii="Calibri" w:hAnsi="Calibri" w:cs="Arial"/>
              <w:b/>
              <w:sz w:val="20"/>
            </w:rPr>
            <w:id w:val="621342593"/>
            <w14:checkbox>
              <w14:checked w14:val="0"/>
              <w14:checkedState w14:val="2612" w14:font="MS Gothic"/>
              <w14:uncheckedState w14:val="2610" w14:font="MS Gothic"/>
            </w14:checkbox>
          </w:sdtPr>
          <w:sdtEndPr/>
          <w:sdtContent>
            <w:tc>
              <w:tcPr>
                <w:tcW w:w="417" w:type="dxa"/>
                <w:shd w:val="clear" w:color="auto" w:fill="auto"/>
              </w:tcPr>
              <w:p w14:paraId="730B1759" w14:textId="77777777" w:rsidR="0080353F" w:rsidRPr="003D5CA0" w:rsidRDefault="0080353F" w:rsidP="00C0026B">
                <w:pPr>
                  <w:rPr>
                    <w:rFonts w:ascii="Calibri" w:hAnsi="Calibri" w:cs="Arial"/>
                    <w:b/>
                    <w:sz w:val="20"/>
                  </w:rPr>
                </w:pPr>
                <w:r w:rsidRPr="003D5CA0">
                  <w:rPr>
                    <w:rFonts w:ascii="MS Gothic" w:eastAsia="MS Gothic" w:hAnsi="MS Gothic" w:cs="Arial" w:hint="eastAsia"/>
                    <w:b/>
                    <w:sz w:val="20"/>
                  </w:rPr>
                  <w:t>☐</w:t>
                </w:r>
              </w:p>
            </w:tc>
          </w:sdtContent>
        </w:sdt>
        <w:tc>
          <w:tcPr>
            <w:tcW w:w="3099" w:type="dxa"/>
            <w:shd w:val="clear" w:color="auto" w:fill="auto"/>
          </w:tcPr>
          <w:p w14:paraId="0B8BA95F" w14:textId="77777777" w:rsidR="0080353F" w:rsidRPr="003D5CA0" w:rsidRDefault="0080353F" w:rsidP="00C0026B">
            <w:pPr>
              <w:rPr>
                <w:rFonts w:ascii="Calibri" w:hAnsi="Calibri" w:cs="Arial"/>
                <w:sz w:val="20"/>
              </w:rPr>
            </w:pPr>
            <w:r w:rsidRPr="003D5CA0">
              <w:rPr>
                <w:rFonts w:ascii="Calibri" w:hAnsi="Calibri" w:cs="Arial"/>
                <w:sz w:val="20"/>
              </w:rPr>
              <w:t>Committee and approval number</w:t>
            </w:r>
          </w:p>
        </w:tc>
        <w:sdt>
          <w:sdtPr>
            <w:rPr>
              <w:rFonts w:ascii="Calibri" w:hAnsi="Calibri" w:cs="Arial"/>
              <w:sz w:val="20"/>
            </w:rPr>
            <w:id w:val="-1562641042"/>
            <w:showingPlcHdr/>
          </w:sdtPr>
          <w:sdtEndPr/>
          <w:sdtContent>
            <w:tc>
              <w:tcPr>
                <w:tcW w:w="5419" w:type="dxa"/>
                <w:shd w:val="clear" w:color="auto" w:fill="auto"/>
              </w:tcPr>
              <w:p w14:paraId="07ED54B1" w14:textId="77777777" w:rsidR="0080353F" w:rsidRPr="003D5CA0" w:rsidRDefault="0080353F" w:rsidP="00C0026B">
                <w:pPr>
                  <w:rPr>
                    <w:rFonts w:ascii="Calibri" w:hAnsi="Calibri" w:cs="Arial"/>
                    <w:sz w:val="20"/>
                  </w:rPr>
                </w:pPr>
                <w:r w:rsidRPr="003D5CA0">
                  <w:rPr>
                    <w:rFonts w:ascii="Calibri" w:hAnsi="Calibri" w:cs="Arial"/>
                    <w:sz w:val="20"/>
                  </w:rPr>
                  <w:t>Click here to enter text.</w:t>
                </w:r>
              </w:p>
            </w:tc>
          </w:sdtContent>
        </w:sdt>
      </w:tr>
      <w:tr w:rsidR="0080353F" w:rsidRPr="003D5CA0" w14:paraId="1E2BE456" w14:textId="77777777" w:rsidTr="00C0026B">
        <w:tc>
          <w:tcPr>
            <w:tcW w:w="740" w:type="dxa"/>
            <w:shd w:val="clear" w:color="auto" w:fill="auto"/>
          </w:tcPr>
          <w:p w14:paraId="679468F4" w14:textId="77777777" w:rsidR="0080353F" w:rsidRPr="003D5CA0" w:rsidRDefault="0080353F" w:rsidP="00C0026B">
            <w:pPr>
              <w:rPr>
                <w:rFonts w:ascii="Calibri" w:hAnsi="Calibri" w:cs="Arial"/>
                <w:sz w:val="20"/>
              </w:rPr>
            </w:pPr>
            <w:r w:rsidRPr="003D5CA0">
              <w:rPr>
                <w:rFonts w:ascii="Calibri" w:hAnsi="Calibri" w:cs="Arial"/>
                <w:sz w:val="20"/>
              </w:rPr>
              <w:t>No</w:t>
            </w:r>
          </w:p>
        </w:tc>
        <w:sdt>
          <w:sdtPr>
            <w:rPr>
              <w:rFonts w:ascii="Calibri" w:hAnsi="Calibri" w:cs="Arial"/>
              <w:b/>
              <w:sz w:val="20"/>
            </w:rPr>
            <w:id w:val="-841706400"/>
            <w14:checkbox>
              <w14:checked w14:val="1"/>
              <w14:checkedState w14:val="2612" w14:font="MS Gothic"/>
              <w14:uncheckedState w14:val="2610" w14:font="MS Gothic"/>
            </w14:checkbox>
          </w:sdtPr>
          <w:sdtEndPr/>
          <w:sdtContent>
            <w:tc>
              <w:tcPr>
                <w:tcW w:w="417" w:type="dxa"/>
                <w:shd w:val="clear" w:color="auto" w:fill="auto"/>
              </w:tcPr>
              <w:p w14:paraId="438B4BBB" w14:textId="2F186A4A" w:rsidR="0080353F" w:rsidRPr="003D5CA0" w:rsidRDefault="009214B5" w:rsidP="00C0026B">
                <w:pPr>
                  <w:rPr>
                    <w:rFonts w:ascii="Calibri" w:hAnsi="Calibri" w:cs="Arial"/>
                    <w:b/>
                    <w:sz w:val="20"/>
                  </w:rPr>
                </w:pPr>
                <w:r>
                  <w:rPr>
                    <w:rFonts w:ascii="MS Gothic" w:eastAsia="MS Gothic" w:hAnsi="MS Gothic" w:cs="Arial" w:hint="eastAsia"/>
                    <w:b/>
                    <w:sz w:val="20"/>
                  </w:rPr>
                  <w:t>☒</w:t>
                </w:r>
              </w:p>
            </w:tc>
          </w:sdtContent>
        </w:sdt>
        <w:tc>
          <w:tcPr>
            <w:tcW w:w="3099" w:type="dxa"/>
            <w:shd w:val="clear" w:color="auto" w:fill="auto"/>
          </w:tcPr>
          <w:p w14:paraId="51E51EC6" w14:textId="77777777" w:rsidR="0080353F" w:rsidRPr="003D5CA0" w:rsidRDefault="0080353F" w:rsidP="00C0026B">
            <w:pPr>
              <w:rPr>
                <w:rFonts w:ascii="Calibri" w:hAnsi="Calibri" w:cs="Arial"/>
                <w:sz w:val="20"/>
              </w:rPr>
            </w:pPr>
            <w:r w:rsidRPr="003D5CA0">
              <w:rPr>
                <w:rFonts w:ascii="Calibri" w:hAnsi="Calibri" w:cs="Arial"/>
                <w:sz w:val="20"/>
              </w:rPr>
              <w:t>Reason approval not sought</w:t>
            </w:r>
          </w:p>
        </w:tc>
        <w:sdt>
          <w:sdtPr>
            <w:rPr>
              <w:rFonts w:ascii="Calibri" w:hAnsi="Calibri" w:cs="Arial"/>
              <w:sz w:val="20"/>
            </w:rPr>
            <w:id w:val="-2097699924"/>
          </w:sdtPr>
          <w:sdtEndPr/>
          <w:sdtContent>
            <w:tc>
              <w:tcPr>
                <w:tcW w:w="5419" w:type="dxa"/>
                <w:shd w:val="clear" w:color="auto" w:fill="auto"/>
              </w:tcPr>
              <w:p w14:paraId="5DDA639A" w14:textId="09A39B89" w:rsidR="0080353F" w:rsidRPr="003D5CA0" w:rsidRDefault="009214B5" w:rsidP="00C0026B">
                <w:pPr>
                  <w:rPr>
                    <w:rFonts w:ascii="Calibri" w:hAnsi="Calibri" w:cs="Arial"/>
                    <w:sz w:val="20"/>
                  </w:rPr>
                </w:pPr>
                <w:r>
                  <w:rPr>
                    <w:rFonts w:ascii="Calibri" w:hAnsi="Calibri" w:cs="Arial"/>
                    <w:sz w:val="20"/>
                  </w:rPr>
                  <w:t>Not required according to NEAC guidelines</w:t>
                </w:r>
              </w:p>
            </w:tc>
          </w:sdtContent>
        </w:sdt>
      </w:tr>
      <w:tr w:rsidR="0080353F" w:rsidRPr="00A46B19" w14:paraId="77841858" w14:textId="77777777" w:rsidTr="00C0026B">
        <w:tc>
          <w:tcPr>
            <w:tcW w:w="9675" w:type="dxa"/>
            <w:gridSpan w:val="4"/>
            <w:shd w:val="clear" w:color="auto" w:fill="auto"/>
          </w:tcPr>
          <w:p w14:paraId="14E38578" w14:textId="77777777" w:rsidR="0080353F" w:rsidRPr="00A46B19" w:rsidRDefault="0080353F" w:rsidP="00C0026B">
            <w:pPr>
              <w:pStyle w:val="Heading1"/>
            </w:pPr>
            <w:r w:rsidRPr="00A46B19">
              <w:t>Results</w:t>
            </w:r>
          </w:p>
        </w:tc>
      </w:tr>
      <w:tr w:rsidR="0080353F" w:rsidRPr="00A46B19" w14:paraId="1911E9BC" w14:textId="77777777" w:rsidTr="00C0026B">
        <w:sdt>
          <w:sdtPr>
            <w:id w:val="1521197869"/>
            <w:text/>
          </w:sdtPr>
          <w:sdtEndPr/>
          <w:sdtContent>
            <w:tc>
              <w:tcPr>
                <w:tcW w:w="9675" w:type="dxa"/>
                <w:gridSpan w:val="4"/>
                <w:shd w:val="clear" w:color="auto" w:fill="auto"/>
              </w:tcPr>
              <w:p w14:paraId="21A6DA50" w14:textId="1B9CE332" w:rsidR="0080353F" w:rsidRPr="00A46B19" w:rsidRDefault="00CF087F" w:rsidP="00CF087F">
                <w:pPr>
                  <w:rPr>
                    <w:rFonts w:cs="Arial"/>
                  </w:rPr>
                </w:pPr>
                <w:r w:rsidRPr="00CF087F">
                  <w:t>Thirteen staff participated in four workshops of 1.5-2 hours duration. There was desire from these staff for a research career pathway, ranging from exposure to research to the development into a clinical researcher. Several barriers to building clinical research capability were identified including not knowing where to start, lack of research skills, and need for support and guidance on how to undertake research. Participants identified a need for infrastructure and resources to support capacity and capability building of staff. Recommendations were made to develop a research career pathway and a guide to navigating research with supporting resources and infrastructures.</w:t>
                </w:r>
              </w:p>
            </w:tc>
          </w:sdtContent>
        </w:sdt>
      </w:tr>
      <w:tr w:rsidR="0080353F" w:rsidRPr="00A46B19" w14:paraId="4A7D02BB" w14:textId="77777777" w:rsidTr="00C0026B">
        <w:tc>
          <w:tcPr>
            <w:tcW w:w="9675" w:type="dxa"/>
            <w:gridSpan w:val="4"/>
            <w:shd w:val="clear" w:color="auto" w:fill="auto"/>
          </w:tcPr>
          <w:p w14:paraId="5F408D63" w14:textId="77777777" w:rsidR="0080353F" w:rsidRPr="00A46B19" w:rsidRDefault="0080353F" w:rsidP="00C0026B">
            <w:pPr>
              <w:pStyle w:val="Heading1"/>
            </w:pPr>
            <w:r w:rsidRPr="00A46B19">
              <w:t>Conclusion</w:t>
            </w:r>
          </w:p>
        </w:tc>
      </w:tr>
      <w:tr w:rsidR="0080353F" w:rsidRPr="00A46B19" w14:paraId="4CA48AC9" w14:textId="77777777" w:rsidTr="00C0026B">
        <w:sdt>
          <w:sdtPr>
            <w:id w:val="1488285025"/>
            <w:text/>
          </w:sdtPr>
          <w:sdtEndPr/>
          <w:sdtContent>
            <w:tc>
              <w:tcPr>
                <w:tcW w:w="9675" w:type="dxa"/>
                <w:gridSpan w:val="4"/>
                <w:shd w:val="clear" w:color="auto" w:fill="auto"/>
              </w:tcPr>
              <w:p w14:paraId="38DE8BC3" w14:textId="7398D684" w:rsidR="0080353F" w:rsidRPr="00A46B19" w:rsidRDefault="00CF087F" w:rsidP="001B0DD5">
                <w:pPr>
                  <w:rPr>
                    <w:rFonts w:cs="Arial"/>
                  </w:rPr>
                </w:pPr>
                <w:r w:rsidRPr="00CF087F">
                  <w:t xml:space="preserve">There is a clear desire from pharmacy staff at </w:t>
                </w:r>
                <w:r w:rsidR="001B0DD5">
                  <w:t>the</w:t>
                </w:r>
                <w:r w:rsidRPr="00CF087F">
                  <w:t xml:space="preserve"> DHB to develop their research capacity and capability. Several supporting factors were identified that need to be addressed to enable this. Work is underway to develop the recommended resources and structures</w:t>
                </w:r>
              </w:p>
            </w:tc>
          </w:sdtContent>
        </w:sdt>
      </w:tr>
    </w:tbl>
    <w:p w14:paraId="171C3998" w14:textId="77777777" w:rsidR="00F50FBD" w:rsidRPr="00A46B19" w:rsidRDefault="00F50FBD" w:rsidP="009F4D37">
      <w:pPr>
        <w:rPr>
          <w:rFonts w:ascii="Calibri" w:hAnsi="Calibri" w:cs="Arial"/>
          <w:szCs w:val="22"/>
        </w:rPr>
      </w:pPr>
    </w:p>
    <w:sectPr w:rsidR="00F50FBD" w:rsidRPr="00A46B19" w:rsidSect="002255B2">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44A7" w14:textId="77777777" w:rsidR="00654F14" w:rsidRDefault="00654F14" w:rsidP="009F4D37">
      <w:r>
        <w:separator/>
      </w:r>
    </w:p>
  </w:endnote>
  <w:endnote w:type="continuationSeparator" w:id="0">
    <w:p w14:paraId="166F555B" w14:textId="77777777" w:rsidR="00654F14" w:rsidRDefault="00654F14" w:rsidP="009F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BAEF" w14:textId="77777777" w:rsidR="00654F14" w:rsidRDefault="00654F14" w:rsidP="009F4D37">
      <w:r>
        <w:separator/>
      </w:r>
    </w:p>
  </w:footnote>
  <w:footnote w:type="continuationSeparator" w:id="0">
    <w:p w14:paraId="788BBA16" w14:textId="77777777" w:rsidR="00654F14" w:rsidRDefault="00654F14" w:rsidP="009F4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21944"/>
    <w:multiLevelType w:val="hybridMultilevel"/>
    <w:tmpl w:val="31F273F2"/>
    <w:lvl w:ilvl="0" w:tplc="287226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6AD2D9A"/>
    <w:multiLevelType w:val="hybridMultilevel"/>
    <w:tmpl w:val="4186F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7B501AB"/>
    <w:multiLevelType w:val="hybridMultilevel"/>
    <w:tmpl w:val="6ED2E7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06691645">
    <w:abstractNumId w:val="1"/>
  </w:num>
  <w:num w:numId="2" w16cid:durableId="762652654">
    <w:abstractNumId w:val="2"/>
  </w:num>
  <w:num w:numId="3" w16cid:durableId="94916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60"/>
    <w:rsid w:val="00042AD2"/>
    <w:rsid w:val="00055FE5"/>
    <w:rsid w:val="000628F4"/>
    <w:rsid w:val="00064470"/>
    <w:rsid w:val="00075987"/>
    <w:rsid w:val="000D4D75"/>
    <w:rsid w:val="000E64DD"/>
    <w:rsid w:val="000F2AC1"/>
    <w:rsid w:val="00172A11"/>
    <w:rsid w:val="00185A1B"/>
    <w:rsid w:val="001B0DD5"/>
    <w:rsid w:val="001B4B1A"/>
    <w:rsid w:val="002255B2"/>
    <w:rsid w:val="002E30C8"/>
    <w:rsid w:val="002F3920"/>
    <w:rsid w:val="003153DF"/>
    <w:rsid w:val="00322D47"/>
    <w:rsid w:val="0032715A"/>
    <w:rsid w:val="00336F1D"/>
    <w:rsid w:val="003463AF"/>
    <w:rsid w:val="003879E6"/>
    <w:rsid w:val="00390E73"/>
    <w:rsid w:val="003C44C9"/>
    <w:rsid w:val="003D5CA0"/>
    <w:rsid w:val="003E50E7"/>
    <w:rsid w:val="00410E86"/>
    <w:rsid w:val="00462442"/>
    <w:rsid w:val="00474E28"/>
    <w:rsid w:val="004F033B"/>
    <w:rsid w:val="00505C26"/>
    <w:rsid w:val="00507E43"/>
    <w:rsid w:val="005373D0"/>
    <w:rsid w:val="00566AB1"/>
    <w:rsid w:val="005748D2"/>
    <w:rsid w:val="00580826"/>
    <w:rsid w:val="005C2E77"/>
    <w:rsid w:val="005E6160"/>
    <w:rsid w:val="00642A43"/>
    <w:rsid w:val="006548E6"/>
    <w:rsid w:val="00654F14"/>
    <w:rsid w:val="00692638"/>
    <w:rsid w:val="00702D55"/>
    <w:rsid w:val="007043C7"/>
    <w:rsid w:val="00746FEC"/>
    <w:rsid w:val="00755608"/>
    <w:rsid w:val="007653B0"/>
    <w:rsid w:val="007920FD"/>
    <w:rsid w:val="00802E78"/>
    <w:rsid w:val="0080353F"/>
    <w:rsid w:val="008272D3"/>
    <w:rsid w:val="00835016"/>
    <w:rsid w:val="00845DC1"/>
    <w:rsid w:val="00877CAB"/>
    <w:rsid w:val="00891160"/>
    <w:rsid w:val="008F6304"/>
    <w:rsid w:val="00914262"/>
    <w:rsid w:val="009214B5"/>
    <w:rsid w:val="00924C2C"/>
    <w:rsid w:val="00925E12"/>
    <w:rsid w:val="009312AE"/>
    <w:rsid w:val="00944BF5"/>
    <w:rsid w:val="00956C3C"/>
    <w:rsid w:val="009F4D37"/>
    <w:rsid w:val="00A01AF0"/>
    <w:rsid w:val="00A07396"/>
    <w:rsid w:val="00A07791"/>
    <w:rsid w:val="00A2006D"/>
    <w:rsid w:val="00A23400"/>
    <w:rsid w:val="00A2563A"/>
    <w:rsid w:val="00A46B19"/>
    <w:rsid w:val="00A57047"/>
    <w:rsid w:val="00A70249"/>
    <w:rsid w:val="00AA4C5F"/>
    <w:rsid w:val="00AF74F1"/>
    <w:rsid w:val="00B57386"/>
    <w:rsid w:val="00B8553E"/>
    <w:rsid w:val="00BA2959"/>
    <w:rsid w:val="00BE1D08"/>
    <w:rsid w:val="00BF0DDD"/>
    <w:rsid w:val="00BF194C"/>
    <w:rsid w:val="00C06A97"/>
    <w:rsid w:val="00CB2524"/>
    <w:rsid w:val="00CD1DFA"/>
    <w:rsid w:val="00CD7492"/>
    <w:rsid w:val="00CE5187"/>
    <w:rsid w:val="00CF087F"/>
    <w:rsid w:val="00D33FC1"/>
    <w:rsid w:val="00D66CF2"/>
    <w:rsid w:val="00D84FF8"/>
    <w:rsid w:val="00D96E0D"/>
    <w:rsid w:val="00DC5DD9"/>
    <w:rsid w:val="00DE12AE"/>
    <w:rsid w:val="00E45175"/>
    <w:rsid w:val="00E96242"/>
    <w:rsid w:val="00EA2DFC"/>
    <w:rsid w:val="00EE5039"/>
    <w:rsid w:val="00EE78ED"/>
    <w:rsid w:val="00F30E8E"/>
    <w:rsid w:val="00F50FBD"/>
    <w:rsid w:val="00F9609D"/>
    <w:rsid w:val="00FC71D4"/>
    <w:rsid w:val="00FD471B"/>
    <w:rsid w:val="00FE6015"/>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498639"/>
  <w15:docId w15:val="{BB7F3CC9-1428-4F12-B603-CD9C1ED4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zh-CN" w:bidi="th-TH"/>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CA0"/>
    <w:pPr>
      <w:spacing w:before="120"/>
    </w:pPr>
    <w:rPr>
      <w:rFonts w:asciiTheme="minorHAnsi" w:hAnsiTheme="minorHAnsi"/>
      <w:sz w:val="22"/>
      <w:lang w:val="en-AU" w:eastAsia="en-US" w:bidi="ar-SA"/>
    </w:rPr>
  </w:style>
  <w:style w:type="paragraph" w:styleId="Heading1">
    <w:name w:val="heading 1"/>
    <w:basedOn w:val="Normal"/>
    <w:next w:val="Normal"/>
    <w:link w:val="Heading1Char"/>
    <w:qFormat/>
    <w:locked/>
    <w:rsid w:val="003D5CA0"/>
    <w:pPr>
      <w:keepNext/>
      <w:outlineLvl w:val="0"/>
    </w:pPr>
    <w:rPr>
      <w:rFonts w:eastAsia="Batang" w:cs="Arial"/>
      <w:b/>
      <w:bCs/>
      <w:color w:val="000000" w:themeColor="text1"/>
      <w:kern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D37"/>
    <w:pPr>
      <w:tabs>
        <w:tab w:val="center" w:pos="4513"/>
        <w:tab w:val="right" w:pos="9026"/>
      </w:tabs>
    </w:pPr>
  </w:style>
  <w:style w:type="character" w:customStyle="1" w:styleId="HeaderChar">
    <w:name w:val="Header Char"/>
    <w:link w:val="Header"/>
    <w:uiPriority w:val="99"/>
    <w:rsid w:val="009F4D37"/>
    <w:rPr>
      <w:sz w:val="20"/>
      <w:szCs w:val="20"/>
      <w:lang w:val="en-AU" w:eastAsia="en-US"/>
    </w:rPr>
  </w:style>
  <w:style w:type="paragraph" w:styleId="Footer">
    <w:name w:val="footer"/>
    <w:basedOn w:val="Normal"/>
    <w:link w:val="FooterChar"/>
    <w:uiPriority w:val="99"/>
    <w:unhideWhenUsed/>
    <w:rsid w:val="009F4D37"/>
    <w:pPr>
      <w:tabs>
        <w:tab w:val="center" w:pos="4513"/>
        <w:tab w:val="right" w:pos="9026"/>
      </w:tabs>
    </w:pPr>
  </w:style>
  <w:style w:type="character" w:customStyle="1" w:styleId="FooterChar">
    <w:name w:val="Footer Char"/>
    <w:link w:val="Footer"/>
    <w:uiPriority w:val="99"/>
    <w:rsid w:val="009F4D37"/>
    <w:rPr>
      <w:sz w:val="20"/>
      <w:szCs w:val="20"/>
      <w:lang w:val="en-AU" w:eastAsia="en-US"/>
    </w:rPr>
  </w:style>
  <w:style w:type="table" w:styleId="TableGrid">
    <w:name w:val="Table Grid"/>
    <w:basedOn w:val="TableNormal"/>
    <w:unhideWhenUsed/>
    <w:locked/>
    <w:rsid w:val="009F4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48E6"/>
    <w:rPr>
      <w:color w:val="808080"/>
    </w:rPr>
  </w:style>
  <w:style w:type="paragraph" w:styleId="BalloonText">
    <w:name w:val="Balloon Text"/>
    <w:basedOn w:val="Normal"/>
    <w:link w:val="BalloonTextChar"/>
    <w:uiPriority w:val="99"/>
    <w:semiHidden/>
    <w:unhideWhenUsed/>
    <w:rsid w:val="002E30C8"/>
    <w:rPr>
      <w:rFonts w:ascii="Tahoma" w:hAnsi="Tahoma" w:cs="Tahoma"/>
      <w:sz w:val="16"/>
      <w:szCs w:val="16"/>
    </w:rPr>
  </w:style>
  <w:style w:type="character" w:customStyle="1" w:styleId="BalloonTextChar">
    <w:name w:val="Balloon Text Char"/>
    <w:basedOn w:val="DefaultParagraphFont"/>
    <w:link w:val="BalloonText"/>
    <w:uiPriority w:val="99"/>
    <w:semiHidden/>
    <w:rsid w:val="002E30C8"/>
    <w:rPr>
      <w:rFonts w:ascii="Tahoma" w:hAnsi="Tahoma" w:cs="Tahoma"/>
      <w:sz w:val="16"/>
      <w:szCs w:val="16"/>
      <w:lang w:val="en-AU" w:eastAsia="en-US" w:bidi="ar-SA"/>
    </w:rPr>
  </w:style>
  <w:style w:type="character" w:styleId="CommentReference">
    <w:name w:val="annotation reference"/>
    <w:basedOn w:val="DefaultParagraphFont"/>
    <w:uiPriority w:val="99"/>
    <w:semiHidden/>
    <w:unhideWhenUsed/>
    <w:rsid w:val="00AF74F1"/>
    <w:rPr>
      <w:sz w:val="16"/>
      <w:szCs w:val="16"/>
    </w:rPr>
  </w:style>
  <w:style w:type="paragraph" w:styleId="CommentText">
    <w:name w:val="annotation text"/>
    <w:basedOn w:val="Normal"/>
    <w:link w:val="CommentTextChar"/>
    <w:uiPriority w:val="99"/>
    <w:unhideWhenUsed/>
    <w:rsid w:val="00AF74F1"/>
  </w:style>
  <w:style w:type="character" w:customStyle="1" w:styleId="CommentTextChar">
    <w:name w:val="Comment Text Char"/>
    <w:basedOn w:val="DefaultParagraphFont"/>
    <w:link w:val="CommentText"/>
    <w:uiPriority w:val="99"/>
    <w:rsid w:val="00AF74F1"/>
    <w:rPr>
      <w:lang w:val="en-AU" w:eastAsia="en-US" w:bidi="ar-SA"/>
    </w:rPr>
  </w:style>
  <w:style w:type="paragraph" w:styleId="CommentSubject">
    <w:name w:val="annotation subject"/>
    <w:basedOn w:val="CommentText"/>
    <w:next w:val="CommentText"/>
    <w:link w:val="CommentSubjectChar"/>
    <w:uiPriority w:val="99"/>
    <w:semiHidden/>
    <w:unhideWhenUsed/>
    <w:rsid w:val="00AF74F1"/>
    <w:rPr>
      <w:b/>
      <w:bCs/>
    </w:rPr>
  </w:style>
  <w:style w:type="character" w:customStyle="1" w:styleId="CommentSubjectChar">
    <w:name w:val="Comment Subject Char"/>
    <w:basedOn w:val="CommentTextChar"/>
    <w:link w:val="CommentSubject"/>
    <w:uiPriority w:val="99"/>
    <w:semiHidden/>
    <w:rsid w:val="00AF74F1"/>
    <w:rPr>
      <w:b/>
      <w:bCs/>
      <w:lang w:val="en-AU" w:eastAsia="en-US" w:bidi="ar-SA"/>
    </w:rPr>
  </w:style>
  <w:style w:type="paragraph" w:styleId="ListParagraph">
    <w:name w:val="List Paragraph"/>
    <w:basedOn w:val="Normal"/>
    <w:uiPriority w:val="34"/>
    <w:qFormat/>
    <w:rsid w:val="00A2006D"/>
    <w:pPr>
      <w:ind w:left="720"/>
      <w:contextualSpacing/>
    </w:pPr>
  </w:style>
  <w:style w:type="character" w:customStyle="1" w:styleId="Heading1Char">
    <w:name w:val="Heading 1 Char"/>
    <w:basedOn w:val="DefaultParagraphFont"/>
    <w:link w:val="Heading1"/>
    <w:rsid w:val="003D5CA0"/>
    <w:rPr>
      <w:rFonts w:asciiTheme="minorHAnsi" w:eastAsia="Batang" w:hAnsiTheme="minorHAnsi" w:cs="Arial"/>
      <w:b/>
      <w:bCs/>
      <w:color w:val="000000" w:themeColor="text1"/>
      <w:kern w:val="32"/>
      <w:sz w:val="22"/>
      <w:szCs w:val="32"/>
      <w:lang w:val="en-GB" w:eastAsia="ko-KR" w:bidi="ar-SA"/>
    </w:rPr>
  </w:style>
  <w:style w:type="paragraph" w:styleId="Title">
    <w:name w:val="Title"/>
    <w:basedOn w:val="Normal"/>
    <w:next w:val="Normal"/>
    <w:link w:val="TitleChar"/>
    <w:qFormat/>
    <w:locked/>
    <w:rsid w:val="003D5CA0"/>
    <w:pPr>
      <w:contextualSpacing/>
    </w:pPr>
    <w:rPr>
      <w:rFonts w:eastAsiaTheme="majorEastAsia" w:cstheme="majorBidi"/>
      <w:b/>
      <w:spacing w:val="-10"/>
      <w:kern w:val="28"/>
      <w:sz w:val="24"/>
      <w:szCs w:val="56"/>
    </w:rPr>
  </w:style>
  <w:style w:type="character" w:customStyle="1" w:styleId="TitleChar">
    <w:name w:val="Title Char"/>
    <w:basedOn w:val="DefaultParagraphFont"/>
    <w:link w:val="Title"/>
    <w:rsid w:val="003D5CA0"/>
    <w:rPr>
      <w:rFonts w:asciiTheme="minorHAnsi" w:eastAsiaTheme="majorEastAsia" w:hAnsiTheme="minorHAnsi" w:cstheme="majorBidi"/>
      <w:b/>
      <w:spacing w:val="-10"/>
      <w:kern w:val="28"/>
      <w:sz w:val="24"/>
      <w:szCs w:val="56"/>
      <w:lang w:val="en-AU" w:eastAsia="en-US" w:bidi="ar-SA"/>
    </w:rPr>
  </w:style>
  <w:style w:type="paragraph" w:customStyle="1" w:styleId="Default">
    <w:name w:val="Default"/>
    <w:rsid w:val="0080353F"/>
    <w:pPr>
      <w:autoSpaceDE w:val="0"/>
      <w:autoSpaceDN w:val="0"/>
      <w:adjustRightInd w:val="0"/>
    </w:pPr>
    <w:rPr>
      <w:rFonts w:ascii="Calibri" w:eastAsiaTheme="minorEastAsia" w:hAnsi="Calibri" w:cs="Calibri"/>
      <w:color w:val="000000"/>
      <w:sz w:val="24"/>
      <w:szCs w:val="24"/>
    </w:rPr>
  </w:style>
  <w:style w:type="character" w:styleId="Hyperlink">
    <w:name w:val="Hyperlink"/>
    <w:basedOn w:val="DefaultParagraphFont"/>
    <w:uiPriority w:val="99"/>
    <w:unhideWhenUsed/>
    <w:rsid w:val="00E45175"/>
    <w:rPr>
      <w:color w:val="0000FF" w:themeColor="hyperlink"/>
      <w:u w:val="single"/>
    </w:rPr>
  </w:style>
  <w:style w:type="character" w:customStyle="1" w:styleId="UnresolvedMention1">
    <w:name w:val="Unresolved Mention1"/>
    <w:basedOn w:val="DefaultParagraphFont"/>
    <w:uiPriority w:val="99"/>
    <w:semiHidden/>
    <w:unhideWhenUsed/>
    <w:rsid w:val="00E45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brackley@adhb.govt.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ohammed.mohammed@auckland.ac.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han@adhb.govt.nz"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judy.dalrymple@cdhb.health.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9853964-CA97-4A69-944D-F613553F58BB}"/>
      </w:docPartPr>
      <w:docPartBody>
        <w:p w:rsidR="00CD0F77" w:rsidRDefault="005338E4" w:rsidP="005338E4">
          <w:pPr>
            <w:pStyle w:val="DefaultPlaceholder-18540134401"/>
          </w:pPr>
          <w:r w:rsidRPr="006548E6">
            <w:rPr>
              <w:rStyle w:val="PlaceholderText"/>
              <w:rFonts w:ascii="Calibri" w:hAnsi="Calibri" w:cs="Calibri"/>
              <w:sz w:val="22"/>
              <w:szCs w:val="22"/>
            </w:rPr>
            <w:t>Click or tap here to enter text.</w:t>
          </w:r>
        </w:p>
      </w:docPartBody>
    </w:docPart>
    <w:docPart>
      <w:docPartPr>
        <w:name w:val="0BA73F0D8F6E4CF48289893CB218D362"/>
        <w:category>
          <w:name w:val="General"/>
          <w:gallery w:val="placeholder"/>
        </w:category>
        <w:types>
          <w:type w:val="bbPlcHdr"/>
        </w:types>
        <w:behaviors>
          <w:behavior w:val="content"/>
        </w:behaviors>
        <w:guid w:val="{A41AD4C2-0A69-4172-A7ED-94BA2178DB52}"/>
      </w:docPartPr>
      <w:docPartBody>
        <w:p w:rsidR="00CD0F77" w:rsidRDefault="005338E4" w:rsidP="005338E4">
          <w:pPr>
            <w:pStyle w:val="0BA73F0D8F6E4CF48289893CB218D3622"/>
          </w:pPr>
          <w:r w:rsidRPr="006548E6">
            <w:rPr>
              <w:rStyle w:val="PlaceholderText"/>
              <w:rFonts w:ascii="Calibri" w:hAnsi="Calibri" w:cs="Calibri"/>
              <w:sz w:val="22"/>
              <w:szCs w:val="22"/>
            </w:rPr>
            <w:t>Click or tap here to enter text.</w:t>
          </w:r>
        </w:p>
      </w:docPartBody>
    </w:docPart>
    <w:docPart>
      <w:docPartPr>
        <w:name w:val="F10736F6D2CF48B5AC21933B1D866A4D"/>
        <w:category>
          <w:name w:val="General"/>
          <w:gallery w:val="placeholder"/>
        </w:category>
        <w:types>
          <w:type w:val="bbPlcHdr"/>
        </w:types>
        <w:behaviors>
          <w:behavior w:val="content"/>
        </w:behaviors>
        <w:guid w:val="{1A2684B8-A29E-407B-BEBC-B3DA5F429A99}"/>
      </w:docPartPr>
      <w:docPartBody>
        <w:p w:rsidR="00CD0F77" w:rsidRDefault="005338E4" w:rsidP="005338E4">
          <w:pPr>
            <w:pStyle w:val="F10736F6D2CF48B5AC21933B1D866A4D2"/>
          </w:pPr>
          <w:r w:rsidRPr="006548E6">
            <w:rPr>
              <w:rStyle w:val="PlaceholderText"/>
              <w:rFonts w:ascii="Calibri" w:hAnsi="Calibri" w:cs="Calibri"/>
              <w:sz w:val="22"/>
              <w:szCs w:val="22"/>
            </w:rPr>
            <w:t>Click or tap here to enter text.</w:t>
          </w:r>
        </w:p>
      </w:docPartBody>
    </w:docPart>
    <w:docPart>
      <w:docPartPr>
        <w:name w:val="F2ACA668970C45229200D4ED44B8EEF9"/>
        <w:category>
          <w:name w:val="General"/>
          <w:gallery w:val="placeholder"/>
        </w:category>
        <w:types>
          <w:type w:val="bbPlcHdr"/>
        </w:types>
        <w:behaviors>
          <w:behavior w:val="content"/>
        </w:behaviors>
        <w:guid w:val="{22B632CC-36F9-4A09-A53C-C13055470C5E}"/>
      </w:docPartPr>
      <w:docPartBody>
        <w:p w:rsidR="00CD0F77" w:rsidRDefault="005338E4" w:rsidP="005338E4">
          <w:pPr>
            <w:pStyle w:val="F2ACA668970C45229200D4ED44B8EEF92"/>
          </w:pPr>
          <w:r w:rsidRPr="006548E6">
            <w:rPr>
              <w:rStyle w:val="PlaceholderText"/>
              <w:rFonts w:ascii="Calibri" w:hAnsi="Calibri" w:cs="Calibri"/>
              <w:sz w:val="22"/>
              <w:szCs w:val="22"/>
            </w:rPr>
            <w:t>Click or tap here to enter text.</w:t>
          </w:r>
        </w:p>
      </w:docPartBody>
    </w:docPart>
    <w:docPart>
      <w:docPartPr>
        <w:name w:val="1231420C58384B75AF47AEA654CC25B3"/>
        <w:category>
          <w:name w:val="General"/>
          <w:gallery w:val="placeholder"/>
        </w:category>
        <w:types>
          <w:type w:val="bbPlcHdr"/>
        </w:types>
        <w:behaviors>
          <w:behavior w:val="content"/>
        </w:behaviors>
        <w:guid w:val="{70B8FE1E-EF85-4A51-9F6C-D6526264356B}"/>
      </w:docPartPr>
      <w:docPartBody>
        <w:p w:rsidR="00CD0F77" w:rsidRDefault="005338E4" w:rsidP="005338E4">
          <w:pPr>
            <w:pStyle w:val="1231420C58384B75AF47AEA654CC25B32"/>
          </w:pPr>
          <w:r w:rsidRPr="006548E6">
            <w:rPr>
              <w:rStyle w:val="PlaceholderText"/>
              <w:rFonts w:ascii="Calibri" w:hAnsi="Calibri" w:cs="Calibri"/>
              <w:sz w:val="22"/>
              <w:szCs w:val="22"/>
            </w:rPr>
            <w:t>Click or tap here to enter text.</w:t>
          </w:r>
        </w:p>
      </w:docPartBody>
    </w:docPart>
    <w:docPart>
      <w:docPartPr>
        <w:name w:val="C37533FC7AC1462FA3D39007CABBA821"/>
        <w:category>
          <w:name w:val="General"/>
          <w:gallery w:val="placeholder"/>
        </w:category>
        <w:types>
          <w:type w:val="bbPlcHdr"/>
        </w:types>
        <w:behaviors>
          <w:behavior w:val="content"/>
        </w:behaviors>
        <w:guid w:val="{42617878-8D2D-4B0F-BC69-771720F7DB95}"/>
      </w:docPartPr>
      <w:docPartBody>
        <w:p w:rsidR="009C1180" w:rsidRDefault="005338E4" w:rsidP="005338E4">
          <w:pPr>
            <w:pStyle w:val="C37533FC7AC1462FA3D39007CABBA821"/>
          </w:pPr>
          <w:r w:rsidRPr="002E30C8">
            <w:rPr>
              <w:rFonts w:ascii="Calibri" w:hAnsi="Calibri" w:cs="Arial"/>
              <w:szCs w:val="22"/>
            </w:rPr>
            <w:t>Click here to enter text.</w:t>
          </w:r>
        </w:p>
      </w:docPartBody>
    </w:docPart>
    <w:docPart>
      <w:docPartPr>
        <w:name w:val="04FF8EE6492A40D19E555681F1435760"/>
        <w:category>
          <w:name w:val="General"/>
          <w:gallery w:val="placeholder"/>
        </w:category>
        <w:types>
          <w:type w:val="bbPlcHdr"/>
        </w:types>
        <w:behaviors>
          <w:behavior w:val="content"/>
        </w:behaviors>
        <w:guid w:val="{156F8C9E-D798-4C91-B74B-937EC592A28C}"/>
      </w:docPartPr>
      <w:docPartBody>
        <w:p w:rsidR="009C1180" w:rsidRDefault="005338E4" w:rsidP="005338E4">
          <w:pPr>
            <w:pStyle w:val="04FF8EE6492A40D19E555681F1435760"/>
          </w:pPr>
          <w:r w:rsidRPr="002E30C8">
            <w:rPr>
              <w:rFonts w:ascii="Calibri" w:hAnsi="Calibri" w:cs="Arial"/>
              <w:szCs w:val="22"/>
            </w:rPr>
            <w:t>Click here to enter text.</w:t>
          </w:r>
        </w:p>
      </w:docPartBody>
    </w:docPart>
    <w:docPart>
      <w:docPartPr>
        <w:name w:val="B9CD29A6572741419C9647688AE07855"/>
        <w:category>
          <w:name w:val="General"/>
          <w:gallery w:val="placeholder"/>
        </w:category>
        <w:types>
          <w:type w:val="bbPlcHdr"/>
        </w:types>
        <w:behaviors>
          <w:behavior w:val="content"/>
        </w:behaviors>
        <w:guid w:val="{1D46C59E-20A1-4EBD-83C6-AF4D6D177DBA}"/>
      </w:docPartPr>
      <w:docPartBody>
        <w:p w:rsidR="000E495A" w:rsidRDefault="003A0B0B" w:rsidP="003A0B0B">
          <w:pPr>
            <w:pStyle w:val="B9CD29A6572741419C9647688AE07855"/>
          </w:pPr>
          <w:r w:rsidRPr="006548E6">
            <w:rPr>
              <w:rStyle w:val="PlaceholderText"/>
              <w:rFonts w:ascii="Calibri" w:hAnsi="Calibri" w:cs="Calibri"/>
              <w:szCs w:val="22"/>
            </w:rPr>
            <w:t>Click or tap here to enter text.</w:t>
          </w:r>
        </w:p>
      </w:docPartBody>
    </w:docPart>
    <w:docPart>
      <w:docPartPr>
        <w:name w:val="7681AB8089C047FBABC9F9C00EF28041"/>
        <w:category>
          <w:name w:val="General"/>
          <w:gallery w:val="placeholder"/>
        </w:category>
        <w:types>
          <w:type w:val="bbPlcHdr"/>
        </w:types>
        <w:behaviors>
          <w:behavior w:val="content"/>
        </w:behaviors>
        <w:guid w:val="{F92345C9-A2FE-4715-AB0C-EFB0F3E34A5B}"/>
      </w:docPartPr>
      <w:docPartBody>
        <w:p w:rsidR="000E495A" w:rsidRDefault="003A0B0B" w:rsidP="003A0B0B">
          <w:pPr>
            <w:pStyle w:val="7681AB8089C047FBABC9F9C00EF28041"/>
          </w:pPr>
          <w:r w:rsidRPr="006548E6">
            <w:rPr>
              <w:rStyle w:val="PlaceholderText"/>
              <w:rFonts w:ascii="Calibri" w:hAnsi="Calibri" w:cs="Calibri"/>
              <w:szCs w:val="22"/>
            </w:rPr>
            <w:t>Click or tap here to enter text.</w:t>
          </w:r>
        </w:p>
      </w:docPartBody>
    </w:docPart>
    <w:docPart>
      <w:docPartPr>
        <w:name w:val="C30DD5D6554E4AE09EFF0184E3193798"/>
        <w:category>
          <w:name w:val="General"/>
          <w:gallery w:val="placeholder"/>
        </w:category>
        <w:types>
          <w:type w:val="bbPlcHdr"/>
        </w:types>
        <w:behaviors>
          <w:behavior w:val="content"/>
        </w:behaviors>
        <w:guid w:val="{1DE2C7C9-701A-46D4-B5B5-018133A69C53}"/>
      </w:docPartPr>
      <w:docPartBody>
        <w:p w:rsidR="000E495A" w:rsidRDefault="003A0B0B" w:rsidP="003A0B0B">
          <w:pPr>
            <w:pStyle w:val="C30DD5D6554E4AE09EFF0184E3193798"/>
          </w:pPr>
          <w:r w:rsidRPr="006548E6">
            <w:rPr>
              <w:rStyle w:val="PlaceholderText"/>
              <w:rFonts w:ascii="Calibri" w:hAnsi="Calibri" w:cs="Calibri"/>
              <w:szCs w:val="22"/>
            </w:rPr>
            <w:t>Click or tap here to enter text.</w:t>
          </w:r>
        </w:p>
      </w:docPartBody>
    </w:docPart>
    <w:docPart>
      <w:docPartPr>
        <w:name w:val="30EB4AA82DA14BD9B9816F386017E1F2"/>
        <w:category>
          <w:name w:val="General"/>
          <w:gallery w:val="placeholder"/>
        </w:category>
        <w:types>
          <w:type w:val="bbPlcHdr"/>
        </w:types>
        <w:behaviors>
          <w:behavior w:val="content"/>
        </w:behaviors>
        <w:guid w:val="{911AAA0D-45B1-41BD-A204-FA57AF133C72}"/>
      </w:docPartPr>
      <w:docPartBody>
        <w:p w:rsidR="000E495A" w:rsidRDefault="003A0B0B" w:rsidP="003A0B0B">
          <w:pPr>
            <w:pStyle w:val="30EB4AA82DA14BD9B9816F386017E1F2"/>
          </w:pPr>
          <w:r w:rsidRPr="002E30C8">
            <w:rPr>
              <w:rFonts w:ascii="Calibri" w:hAnsi="Calibri" w:cs="Arial"/>
              <w:szCs w:val="22"/>
            </w:rPr>
            <w:t>Click here to enter text.</w:t>
          </w:r>
        </w:p>
      </w:docPartBody>
    </w:docPart>
    <w:docPart>
      <w:docPartPr>
        <w:name w:val="B54D9C6C56BA4D79B10A97D2A085D65A"/>
        <w:category>
          <w:name w:val="General"/>
          <w:gallery w:val="placeholder"/>
        </w:category>
        <w:types>
          <w:type w:val="bbPlcHdr"/>
        </w:types>
        <w:behaviors>
          <w:behavior w:val="content"/>
        </w:behaviors>
        <w:guid w:val="{16514EB9-BB73-4D8F-8990-24C7FF41D2FB}"/>
      </w:docPartPr>
      <w:docPartBody>
        <w:p w:rsidR="000E495A" w:rsidRDefault="003A0B0B" w:rsidP="003A0B0B">
          <w:pPr>
            <w:pStyle w:val="B54D9C6C56BA4D79B10A97D2A085D65A"/>
          </w:pPr>
          <w:r w:rsidRPr="002E30C8">
            <w:rPr>
              <w:rFonts w:ascii="Calibri" w:hAnsi="Calibri" w:cs="Arial"/>
              <w:szCs w:val="22"/>
            </w:rPr>
            <w:t>Click here to enter text.</w:t>
          </w:r>
        </w:p>
      </w:docPartBody>
    </w:docPart>
    <w:docPart>
      <w:docPartPr>
        <w:name w:val="A7784F04C43443F58654CC6DE1AA17BB"/>
        <w:category>
          <w:name w:val="General"/>
          <w:gallery w:val="placeholder"/>
        </w:category>
        <w:types>
          <w:type w:val="bbPlcHdr"/>
        </w:types>
        <w:behaviors>
          <w:behavior w:val="content"/>
        </w:behaviors>
        <w:guid w:val="{5610F669-3E3A-4B9F-BDC3-69B9982FD0F5}"/>
      </w:docPartPr>
      <w:docPartBody>
        <w:p w:rsidR="000E495A" w:rsidRDefault="003A0B0B" w:rsidP="003A0B0B">
          <w:pPr>
            <w:pStyle w:val="A7784F04C43443F58654CC6DE1AA17BB"/>
          </w:pPr>
          <w:r w:rsidRPr="006548E6">
            <w:rPr>
              <w:rStyle w:val="PlaceholderText"/>
              <w:rFonts w:ascii="Calibri" w:hAnsi="Calibri" w:cs="Calibri"/>
              <w:szCs w:val="22"/>
            </w:rPr>
            <w:t>Click or tap here to enter text.</w:t>
          </w:r>
        </w:p>
      </w:docPartBody>
    </w:docPart>
    <w:docPart>
      <w:docPartPr>
        <w:name w:val="EC1F32E240A94AD3B69DCC2516051EBF"/>
        <w:category>
          <w:name w:val="General"/>
          <w:gallery w:val="placeholder"/>
        </w:category>
        <w:types>
          <w:type w:val="bbPlcHdr"/>
        </w:types>
        <w:behaviors>
          <w:behavior w:val="content"/>
        </w:behaviors>
        <w:guid w:val="{4748BD66-99AA-4413-9602-E4A10302CEB9}"/>
      </w:docPartPr>
      <w:docPartBody>
        <w:p w:rsidR="000E495A" w:rsidRDefault="003A0B0B" w:rsidP="003A0B0B">
          <w:pPr>
            <w:pStyle w:val="EC1F32E240A94AD3B69DCC2516051EBF"/>
          </w:pPr>
          <w:r w:rsidRPr="006548E6">
            <w:rPr>
              <w:rStyle w:val="PlaceholderText"/>
              <w:rFonts w:ascii="Calibri" w:hAnsi="Calibri" w:cs="Calibri"/>
              <w:szCs w:val="22"/>
            </w:rPr>
            <w:t>Click or tap here to enter text.</w:t>
          </w:r>
        </w:p>
      </w:docPartBody>
    </w:docPart>
    <w:docPart>
      <w:docPartPr>
        <w:name w:val="EB32960F6F3140D080CD9A74A9AB12FB"/>
        <w:category>
          <w:name w:val="General"/>
          <w:gallery w:val="placeholder"/>
        </w:category>
        <w:types>
          <w:type w:val="bbPlcHdr"/>
        </w:types>
        <w:behaviors>
          <w:behavior w:val="content"/>
        </w:behaviors>
        <w:guid w:val="{87AFE140-1811-4D14-9B1B-D09FB1A8FC58}"/>
      </w:docPartPr>
      <w:docPartBody>
        <w:p w:rsidR="000E495A" w:rsidRDefault="003A0B0B" w:rsidP="003A0B0B">
          <w:pPr>
            <w:pStyle w:val="EB32960F6F3140D080CD9A74A9AB12FB"/>
          </w:pPr>
          <w:r w:rsidRPr="006548E6">
            <w:rPr>
              <w:rStyle w:val="PlaceholderText"/>
              <w:rFonts w:ascii="Calibri" w:hAnsi="Calibri" w:cs="Calibri"/>
              <w:szCs w:val="22"/>
            </w:rPr>
            <w:t>Click or tap here to enter text.</w:t>
          </w:r>
        </w:p>
      </w:docPartBody>
    </w:docPart>
    <w:docPart>
      <w:docPartPr>
        <w:name w:val="BF9F01E7BD1B41C4A3551B10452E7FBE"/>
        <w:category>
          <w:name w:val="General"/>
          <w:gallery w:val="placeholder"/>
        </w:category>
        <w:types>
          <w:type w:val="bbPlcHdr"/>
        </w:types>
        <w:behaviors>
          <w:behavior w:val="content"/>
        </w:behaviors>
        <w:guid w:val="{04B3D018-F825-4E3E-91AE-C90A67068674}"/>
      </w:docPartPr>
      <w:docPartBody>
        <w:p w:rsidR="000E495A" w:rsidRDefault="003A0B0B" w:rsidP="003A0B0B">
          <w:pPr>
            <w:pStyle w:val="BF9F01E7BD1B41C4A3551B10452E7FBE"/>
          </w:pPr>
          <w:r w:rsidRPr="006548E6">
            <w:rPr>
              <w:rStyle w:val="PlaceholderText"/>
              <w:rFonts w:ascii="Calibri" w:hAnsi="Calibri" w:cs="Calibri"/>
              <w:szCs w:val="22"/>
            </w:rPr>
            <w:t>Click or tap here to enter text.</w:t>
          </w:r>
        </w:p>
      </w:docPartBody>
    </w:docPart>
    <w:docPart>
      <w:docPartPr>
        <w:name w:val="FEEA5FAC7BD44ECE95D9672C52AE1431"/>
        <w:category>
          <w:name w:val="General"/>
          <w:gallery w:val="placeholder"/>
        </w:category>
        <w:types>
          <w:type w:val="bbPlcHdr"/>
        </w:types>
        <w:behaviors>
          <w:behavior w:val="content"/>
        </w:behaviors>
        <w:guid w:val="{8E793AF7-D433-4439-AFEF-C8854B67E3D5}"/>
      </w:docPartPr>
      <w:docPartBody>
        <w:p w:rsidR="000E495A" w:rsidRDefault="003A0B0B" w:rsidP="003A0B0B">
          <w:pPr>
            <w:pStyle w:val="FEEA5FAC7BD44ECE95D9672C52AE1431"/>
          </w:pPr>
          <w:r w:rsidRPr="006548E6">
            <w:rPr>
              <w:rStyle w:val="PlaceholderText"/>
              <w:rFonts w:ascii="Calibri" w:hAnsi="Calibri" w:cs="Calibri"/>
              <w:szCs w:val="22"/>
            </w:rPr>
            <w:t>Click or tap here to enter text.</w:t>
          </w:r>
        </w:p>
      </w:docPartBody>
    </w:docPart>
    <w:docPart>
      <w:docPartPr>
        <w:name w:val="A54931EE67FE4F0C85FB54098A15681F"/>
        <w:category>
          <w:name w:val="General"/>
          <w:gallery w:val="placeholder"/>
        </w:category>
        <w:types>
          <w:type w:val="bbPlcHdr"/>
        </w:types>
        <w:behaviors>
          <w:behavior w:val="content"/>
        </w:behaviors>
        <w:guid w:val="{EA1D5C04-0461-43C5-BB83-D79BC9807012}"/>
      </w:docPartPr>
      <w:docPartBody>
        <w:p w:rsidR="000E495A" w:rsidRDefault="003A0B0B" w:rsidP="003A0B0B">
          <w:pPr>
            <w:pStyle w:val="A54931EE67FE4F0C85FB54098A15681F"/>
          </w:pPr>
          <w:r w:rsidRPr="002E30C8">
            <w:rPr>
              <w:rFonts w:ascii="Calibri" w:hAnsi="Calibri" w:cs="Arial"/>
              <w:szCs w:val="22"/>
            </w:rPr>
            <w:t>Click here to enter text.</w:t>
          </w:r>
        </w:p>
      </w:docPartBody>
    </w:docPart>
    <w:docPart>
      <w:docPartPr>
        <w:name w:val="5BC7D47E91F94F95B7FBA8CC4F69C8BC"/>
        <w:category>
          <w:name w:val="General"/>
          <w:gallery w:val="placeholder"/>
        </w:category>
        <w:types>
          <w:type w:val="bbPlcHdr"/>
        </w:types>
        <w:behaviors>
          <w:behavior w:val="content"/>
        </w:behaviors>
        <w:guid w:val="{01A4F177-2139-43BC-A0FE-E58AE805049E}"/>
      </w:docPartPr>
      <w:docPartBody>
        <w:p w:rsidR="000E495A" w:rsidRDefault="003A0B0B" w:rsidP="003A0B0B">
          <w:pPr>
            <w:pStyle w:val="5BC7D47E91F94F95B7FBA8CC4F69C8BC"/>
          </w:pPr>
          <w:r w:rsidRPr="002E30C8">
            <w:rPr>
              <w:rFonts w:ascii="Calibri" w:hAnsi="Calibri" w:cs="Arial"/>
              <w:szCs w:val="22"/>
            </w:rPr>
            <w:t>Click here to enter text.</w:t>
          </w:r>
        </w:p>
      </w:docPartBody>
    </w:docPart>
    <w:docPart>
      <w:docPartPr>
        <w:name w:val="D2C0C2C8C86C4824A7817376DB25096B"/>
        <w:category>
          <w:name w:val="General"/>
          <w:gallery w:val="placeholder"/>
        </w:category>
        <w:types>
          <w:type w:val="bbPlcHdr"/>
        </w:types>
        <w:behaviors>
          <w:behavior w:val="content"/>
        </w:behaviors>
        <w:guid w:val="{DE4DD50C-C9EA-4445-9A31-E77856ED704B}"/>
      </w:docPartPr>
      <w:docPartBody>
        <w:p w:rsidR="000E495A" w:rsidRDefault="003A0B0B" w:rsidP="003A0B0B">
          <w:pPr>
            <w:pStyle w:val="D2C0C2C8C86C4824A7817376DB25096B"/>
          </w:pPr>
          <w:r w:rsidRPr="006548E6">
            <w:rPr>
              <w:rStyle w:val="PlaceholderText"/>
              <w:rFonts w:ascii="Calibri" w:hAnsi="Calibri" w:cs="Calibri"/>
              <w:szCs w:val="22"/>
            </w:rPr>
            <w:t>Click or tap here to enter text.</w:t>
          </w:r>
        </w:p>
      </w:docPartBody>
    </w:docPart>
    <w:docPart>
      <w:docPartPr>
        <w:name w:val="6CFF77A092A04D60A1B5BA47D449A273"/>
        <w:category>
          <w:name w:val="General"/>
          <w:gallery w:val="placeholder"/>
        </w:category>
        <w:types>
          <w:type w:val="bbPlcHdr"/>
        </w:types>
        <w:behaviors>
          <w:behavior w:val="content"/>
        </w:behaviors>
        <w:guid w:val="{5AC5F616-5C3F-4E92-8520-0DD86167A266}"/>
      </w:docPartPr>
      <w:docPartBody>
        <w:p w:rsidR="000E495A" w:rsidRDefault="003A0B0B" w:rsidP="003A0B0B">
          <w:pPr>
            <w:pStyle w:val="6CFF77A092A04D60A1B5BA47D449A273"/>
          </w:pPr>
          <w:r w:rsidRPr="006548E6">
            <w:rPr>
              <w:rStyle w:val="PlaceholderText"/>
              <w:rFonts w:ascii="Calibri" w:hAnsi="Calibri" w:cs="Calibri"/>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7E8"/>
    <w:rsid w:val="000E495A"/>
    <w:rsid w:val="000E64DD"/>
    <w:rsid w:val="002130C5"/>
    <w:rsid w:val="0029173F"/>
    <w:rsid w:val="002F1E99"/>
    <w:rsid w:val="00310EE1"/>
    <w:rsid w:val="00386923"/>
    <w:rsid w:val="003A0B0B"/>
    <w:rsid w:val="0040005A"/>
    <w:rsid w:val="005338E4"/>
    <w:rsid w:val="008E27E8"/>
    <w:rsid w:val="008F00DB"/>
    <w:rsid w:val="009C1180"/>
    <w:rsid w:val="00B36AF4"/>
    <w:rsid w:val="00BB693A"/>
    <w:rsid w:val="00BE1DEC"/>
    <w:rsid w:val="00CD0F77"/>
    <w:rsid w:val="00E14118"/>
    <w:rsid w:val="00E65463"/>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NZ"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0B0B"/>
    <w:rPr>
      <w:color w:val="808080"/>
    </w:rPr>
  </w:style>
  <w:style w:type="paragraph" w:customStyle="1" w:styleId="DefaultPlaceholder-18540134401">
    <w:name w:val="DefaultPlaceholder_-18540134401"/>
    <w:rsid w:val="005338E4"/>
    <w:pPr>
      <w:spacing w:after="0" w:line="240" w:lineRule="auto"/>
    </w:pPr>
    <w:rPr>
      <w:rFonts w:ascii="Times New Roman" w:eastAsia="Times New Roman" w:hAnsi="Times New Roman" w:cs="Times New Roman"/>
      <w:sz w:val="20"/>
      <w:szCs w:val="20"/>
      <w:lang w:val="en-AU" w:eastAsia="en-US" w:bidi="ar-SA"/>
    </w:rPr>
  </w:style>
  <w:style w:type="paragraph" w:customStyle="1" w:styleId="0BA73F0D8F6E4CF48289893CB218D3622">
    <w:name w:val="0BA73F0D8F6E4CF48289893CB218D3622"/>
    <w:rsid w:val="005338E4"/>
    <w:pPr>
      <w:spacing w:after="0" w:line="240" w:lineRule="auto"/>
    </w:pPr>
    <w:rPr>
      <w:rFonts w:ascii="Times New Roman" w:eastAsia="Times New Roman" w:hAnsi="Times New Roman" w:cs="Times New Roman"/>
      <w:sz w:val="20"/>
      <w:szCs w:val="20"/>
      <w:lang w:val="en-AU" w:eastAsia="en-US" w:bidi="ar-SA"/>
    </w:rPr>
  </w:style>
  <w:style w:type="paragraph" w:customStyle="1" w:styleId="F10736F6D2CF48B5AC21933B1D866A4D2">
    <w:name w:val="F10736F6D2CF48B5AC21933B1D866A4D2"/>
    <w:rsid w:val="005338E4"/>
    <w:pPr>
      <w:spacing w:after="0" w:line="240" w:lineRule="auto"/>
    </w:pPr>
    <w:rPr>
      <w:rFonts w:ascii="Times New Roman" w:eastAsia="Times New Roman" w:hAnsi="Times New Roman" w:cs="Times New Roman"/>
      <w:sz w:val="20"/>
      <w:szCs w:val="20"/>
      <w:lang w:val="en-AU" w:eastAsia="en-US" w:bidi="ar-SA"/>
    </w:rPr>
  </w:style>
  <w:style w:type="paragraph" w:customStyle="1" w:styleId="C37533FC7AC1462FA3D39007CABBA821">
    <w:name w:val="C37533FC7AC1462FA3D39007CABBA821"/>
    <w:rsid w:val="005338E4"/>
    <w:pPr>
      <w:spacing w:after="0" w:line="240" w:lineRule="auto"/>
    </w:pPr>
    <w:rPr>
      <w:rFonts w:ascii="Times New Roman" w:eastAsia="Times New Roman" w:hAnsi="Times New Roman" w:cs="Times New Roman"/>
      <w:sz w:val="20"/>
      <w:szCs w:val="20"/>
      <w:lang w:val="en-AU" w:eastAsia="en-US" w:bidi="ar-SA"/>
    </w:rPr>
  </w:style>
  <w:style w:type="paragraph" w:customStyle="1" w:styleId="04FF8EE6492A40D19E555681F1435760">
    <w:name w:val="04FF8EE6492A40D19E555681F1435760"/>
    <w:rsid w:val="005338E4"/>
    <w:pPr>
      <w:spacing w:after="0" w:line="240" w:lineRule="auto"/>
    </w:pPr>
    <w:rPr>
      <w:rFonts w:ascii="Times New Roman" w:eastAsia="Times New Roman" w:hAnsi="Times New Roman" w:cs="Times New Roman"/>
      <w:sz w:val="20"/>
      <w:szCs w:val="20"/>
      <w:lang w:val="en-AU" w:eastAsia="en-US" w:bidi="ar-SA"/>
    </w:rPr>
  </w:style>
  <w:style w:type="paragraph" w:customStyle="1" w:styleId="F2ACA668970C45229200D4ED44B8EEF92">
    <w:name w:val="F2ACA668970C45229200D4ED44B8EEF92"/>
    <w:rsid w:val="005338E4"/>
    <w:pPr>
      <w:spacing w:after="0" w:line="240" w:lineRule="auto"/>
    </w:pPr>
    <w:rPr>
      <w:rFonts w:ascii="Times New Roman" w:eastAsia="Times New Roman" w:hAnsi="Times New Roman" w:cs="Times New Roman"/>
      <w:sz w:val="20"/>
      <w:szCs w:val="20"/>
      <w:lang w:val="en-AU" w:eastAsia="en-US" w:bidi="ar-SA"/>
    </w:rPr>
  </w:style>
  <w:style w:type="paragraph" w:customStyle="1" w:styleId="1231420C58384B75AF47AEA654CC25B32">
    <w:name w:val="1231420C58384B75AF47AEA654CC25B32"/>
    <w:rsid w:val="005338E4"/>
    <w:pPr>
      <w:spacing w:after="0" w:line="240" w:lineRule="auto"/>
    </w:pPr>
    <w:rPr>
      <w:rFonts w:ascii="Times New Roman" w:eastAsia="Times New Roman" w:hAnsi="Times New Roman" w:cs="Times New Roman"/>
      <w:sz w:val="20"/>
      <w:szCs w:val="20"/>
      <w:lang w:val="en-AU" w:eastAsia="en-US" w:bidi="ar-SA"/>
    </w:rPr>
  </w:style>
  <w:style w:type="paragraph" w:customStyle="1" w:styleId="B9CD29A6572741419C9647688AE07855">
    <w:name w:val="B9CD29A6572741419C9647688AE07855"/>
    <w:rsid w:val="003A0B0B"/>
  </w:style>
  <w:style w:type="paragraph" w:customStyle="1" w:styleId="7681AB8089C047FBABC9F9C00EF28041">
    <w:name w:val="7681AB8089C047FBABC9F9C00EF28041"/>
    <w:rsid w:val="003A0B0B"/>
  </w:style>
  <w:style w:type="paragraph" w:customStyle="1" w:styleId="C30DD5D6554E4AE09EFF0184E3193798">
    <w:name w:val="C30DD5D6554E4AE09EFF0184E3193798"/>
    <w:rsid w:val="003A0B0B"/>
  </w:style>
  <w:style w:type="paragraph" w:customStyle="1" w:styleId="30EB4AA82DA14BD9B9816F386017E1F2">
    <w:name w:val="30EB4AA82DA14BD9B9816F386017E1F2"/>
    <w:rsid w:val="003A0B0B"/>
  </w:style>
  <w:style w:type="paragraph" w:customStyle="1" w:styleId="B54D9C6C56BA4D79B10A97D2A085D65A">
    <w:name w:val="B54D9C6C56BA4D79B10A97D2A085D65A"/>
    <w:rsid w:val="003A0B0B"/>
  </w:style>
  <w:style w:type="paragraph" w:customStyle="1" w:styleId="A7784F04C43443F58654CC6DE1AA17BB">
    <w:name w:val="A7784F04C43443F58654CC6DE1AA17BB"/>
    <w:rsid w:val="003A0B0B"/>
  </w:style>
  <w:style w:type="paragraph" w:customStyle="1" w:styleId="EC1F32E240A94AD3B69DCC2516051EBF">
    <w:name w:val="EC1F32E240A94AD3B69DCC2516051EBF"/>
    <w:rsid w:val="003A0B0B"/>
  </w:style>
  <w:style w:type="paragraph" w:customStyle="1" w:styleId="EB32960F6F3140D080CD9A74A9AB12FB">
    <w:name w:val="EB32960F6F3140D080CD9A74A9AB12FB"/>
    <w:rsid w:val="003A0B0B"/>
  </w:style>
  <w:style w:type="paragraph" w:customStyle="1" w:styleId="BF9F01E7BD1B41C4A3551B10452E7FBE">
    <w:name w:val="BF9F01E7BD1B41C4A3551B10452E7FBE"/>
    <w:rsid w:val="003A0B0B"/>
  </w:style>
  <w:style w:type="paragraph" w:customStyle="1" w:styleId="FEEA5FAC7BD44ECE95D9672C52AE1431">
    <w:name w:val="FEEA5FAC7BD44ECE95D9672C52AE1431"/>
    <w:rsid w:val="003A0B0B"/>
  </w:style>
  <w:style w:type="paragraph" w:customStyle="1" w:styleId="A54931EE67FE4F0C85FB54098A15681F">
    <w:name w:val="A54931EE67FE4F0C85FB54098A15681F"/>
    <w:rsid w:val="003A0B0B"/>
  </w:style>
  <w:style w:type="paragraph" w:customStyle="1" w:styleId="5BC7D47E91F94F95B7FBA8CC4F69C8BC">
    <w:name w:val="5BC7D47E91F94F95B7FBA8CC4F69C8BC"/>
    <w:rsid w:val="003A0B0B"/>
  </w:style>
  <w:style w:type="paragraph" w:customStyle="1" w:styleId="D2C0C2C8C86C4824A7817376DB25096B">
    <w:name w:val="D2C0C2C8C86C4824A7817376DB25096B"/>
    <w:rsid w:val="003A0B0B"/>
  </w:style>
  <w:style w:type="paragraph" w:customStyle="1" w:styleId="6CFF77A092A04D60A1B5BA47D449A273">
    <w:name w:val="6CFF77A092A04D60A1B5BA47D449A273"/>
    <w:rsid w:val="003A0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23768BF4D48C4BAD5FDFD1EA7AB492" ma:contentTypeVersion="19" ma:contentTypeDescription="Create a new document." ma:contentTypeScope="" ma:versionID="7c40647d0734ba992409eda404c767ad">
  <xsd:schema xmlns:xsd="http://www.w3.org/2001/XMLSchema" xmlns:xs="http://www.w3.org/2001/XMLSchema" xmlns:p="http://schemas.microsoft.com/office/2006/metadata/properties" xmlns:ns2="f8378bff-0fb6-4abe-9f5d-618ace6b7864" xmlns:ns3="12a27b24-33e2-437a-950a-77e3660b54fd" targetNamespace="http://schemas.microsoft.com/office/2006/metadata/properties" ma:root="true" ma:fieldsID="a293e8311b4bd7979f5a8e5e0db0c937" ns2:_="" ns3:_="">
    <xsd:import namespace="f8378bff-0fb6-4abe-9f5d-618ace6b7864"/>
    <xsd:import namespace="12a27b24-33e2-437a-950a-77e3660b54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78bff-0fb6-4abe-9f5d-618ace6b7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7164ac-8b15-4813-ac0b-43f98e813c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27b24-33e2-437a-950a-77e3660b54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e13ab4-29fa-4f14-8a8b-630cbbb407ff}" ma:internalName="TaxCatchAll" ma:showField="CatchAllData" ma:web="12a27b24-33e2-437a-950a-77e3660b5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378bff-0fb6-4abe-9f5d-618ace6b7864">
      <Terms xmlns="http://schemas.microsoft.com/office/infopath/2007/PartnerControls"/>
    </lcf76f155ced4ddcb4097134ff3c332f>
    <TaxCatchAll xmlns="12a27b24-33e2-437a-950a-77e3660b54fd" xsi:nil="true"/>
  </documentManagement>
</p:properties>
</file>

<file path=customXml/itemProps1.xml><?xml version="1.0" encoding="utf-8"?>
<ds:datastoreItem xmlns:ds="http://schemas.openxmlformats.org/officeDocument/2006/customXml" ds:itemID="{77B2A3FF-8B8D-49A1-B132-D6835704B06C}">
  <ds:schemaRefs>
    <ds:schemaRef ds:uri="http://schemas.microsoft.com/sharepoint/v3/contenttype/forms"/>
  </ds:schemaRefs>
</ds:datastoreItem>
</file>

<file path=customXml/itemProps2.xml><?xml version="1.0" encoding="utf-8"?>
<ds:datastoreItem xmlns:ds="http://schemas.openxmlformats.org/officeDocument/2006/customXml" ds:itemID="{1ABC7170-876C-49D0-BC11-369648403482}"/>
</file>

<file path=customXml/itemProps3.xml><?xml version="1.0" encoding="utf-8"?>
<ds:datastoreItem xmlns:ds="http://schemas.openxmlformats.org/officeDocument/2006/customXml" ds:itemID="{10C68540-2203-4835-9A3C-2D20CF0E1B33}">
  <ds:schemaRefs>
    <ds:schemaRef ds:uri="http://schemas.microsoft.com/office/2006/metadata/properties"/>
    <ds:schemaRef ds:uri="http://schemas.microsoft.com/office/infopath/2007/PartnerControls"/>
    <ds:schemaRef ds:uri="f8378bff-0fb6-4abe-9f5d-618ace6b7864"/>
    <ds:schemaRef ds:uri="12a27b24-33e2-437a-950a-77e3660b54f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Type your Title here</vt:lpstr>
    </vt:vector>
  </TitlesOfParts>
  <Company>Conferences &amp; Events</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your Title here</dc:title>
  <dc:creator>Jude</dc:creator>
  <cp:lastModifiedBy>Rachelle Bertram</cp:lastModifiedBy>
  <cp:revision>2</cp:revision>
  <dcterms:created xsi:type="dcterms:W3CDTF">2025-04-09T07:58:00Z</dcterms:created>
  <dcterms:modified xsi:type="dcterms:W3CDTF">2025-04-09T07:58:00Z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0x0101000B23768BF4D48C4BAD5FDFD1EA7AB492</vt:lpwstr>
  </property>
  <property fmtid="{D5CDD505-2E9C-101B-9397-08002B2CF9AE}" pid="3" name="MediaServiceImageTags">
    <vt:lpwstr/>
  </property>
</Properties>
</file>