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38" w:rsidRPr="006A691F" w:rsidRDefault="006A691F" w:rsidP="00692638">
      <w:pPr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Don’t be </w:t>
      </w:r>
      <w:r>
        <w:rPr>
          <w:rFonts w:ascii="Calibri" w:hAnsi="Calibri" w:cs="Arial"/>
          <w:b/>
          <w:i/>
          <w:sz w:val="24"/>
          <w:szCs w:val="22"/>
        </w:rPr>
        <w:t>Rec</w:t>
      </w:r>
      <w:r>
        <w:rPr>
          <w:rFonts w:ascii="Calibri" w:hAnsi="Calibri" w:cs="Arial"/>
          <w:b/>
          <w:sz w:val="24"/>
          <w:szCs w:val="22"/>
        </w:rPr>
        <w:t>-l</w:t>
      </w:r>
      <w:r w:rsidR="00034BA3">
        <w:rPr>
          <w:rFonts w:ascii="Calibri" w:hAnsi="Calibri" w:cs="Arial"/>
          <w:b/>
          <w:sz w:val="24"/>
          <w:szCs w:val="22"/>
        </w:rPr>
        <w:t>ess at</w:t>
      </w:r>
      <w:r w:rsidR="0042752F">
        <w:rPr>
          <w:rFonts w:ascii="Calibri" w:hAnsi="Calibri" w:cs="Arial"/>
          <w:b/>
          <w:sz w:val="24"/>
          <w:szCs w:val="22"/>
        </w:rPr>
        <w:t xml:space="preserve"> discharge:</w:t>
      </w:r>
      <w:r w:rsidR="00D4222D">
        <w:rPr>
          <w:rFonts w:ascii="Calibri" w:hAnsi="Calibri" w:cs="Arial"/>
          <w:b/>
          <w:sz w:val="24"/>
          <w:szCs w:val="22"/>
        </w:rPr>
        <w:t xml:space="preserve"> Results from a post implementation audit of electronic Medi</w:t>
      </w:r>
      <w:r w:rsidR="0042752F">
        <w:rPr>
          <w:rFonts w:ascii="Calibri" w:hAnsi="Calibri" w:cs="Arial"/>
          <w:b/>
          <w:sz w:val="24"/>
          <w:szCs w:val="22"/>
        </w:rPr>
        <w:t>cines Reconciliation (</w:t>
      </w:r>
      <w:proofErr w:type="spellStart"/>
      <w:r w:rsidR="0042752F">
        <w:rPr>
          <w:rFonts w:ascii="Calibri" w:hAnsi="Calibri" w:cs="Arial"/>
          <w:b/>
          <w:sz w:val="24"/>
          <w:szCs w:val="22"/>
        </w:rPr>
        <w:t>eMR</w:t>
      </w:r>
      <w:proofErr w:type="spellEnd"/>
      <w:r w:rsidR="0042752F">
        <w:rPr>
          <w:rFonts w:ascii="Calibri" w:hAnsi="Calibri" w:cs="Arial"/>
          <w:b/>
          <w:sz w:val="24"/>
          <w:szCs w:val="22"/>
        </w:rPr>
        <w:t>) and</w:t>
      </w:r>
      <w:r w:rsidR="00D4222D">
        <w:rPr>
          <w:rFonts w:ascii="Calibri" w:hAnsi="Calibri" w:cs="Arial"/>
          <w:b/>
          <w:sz w:val="24"/>
          <w:szCs w:val="22"/>
        </w:rPr>
        <w:t xml:space="preserve"> comparison with</w:t>
      </w:r>
      <w:r w:rsidR="00845C04">
        <w:rPr>
          <w:rFonts w:ascii="Calibri" w:hAnsi="Calibri" w:cs="Arial"/>
          <w:b/>
          <w:sz w:val="24"/>
          <w:szCs w:val="22"/>
        </w:rPr>
        <w:t xml:space="preserve"> </w:t>
      </w:r>
      <w:r w:rsidR="00DF56FC">
        <w:rPr>
          <w:rFonts w:ascii="Calibri" w:hAnsi="Calibri" w:cs="Arial"/>
          <w:b/>
          <w:sz w:val="24"/>
          <w:szCs w:val="22"/>
        </w:rPr>
        <w:t>previous</w:t>
      </w:r>
      <w:r w:rsidR="00D4222D">
        <w:rPr>
          <w:rFonts w:ascii="Calibri" w:hAnsi="Calibri" w:cs="Arial"/>
          <w:b/>
          <w:sz w:val="24"/>
          <w:szCs w:val="22"/>
        </w:rPr>
        <w:t xml:space="preserve"> audits</w:t>
      </w:r>
      <w:r w:rsidR="00845C04">
        <w:rPr>
          <w:rFonts w:ascii="Calibri" w:hAnsi="Calibri" w:cs="Arial"/>
          <w:b/>
          <w:sz w:val="24"/>
          <w:szCs w:val="22"/>
        </w:rPr>
        <w:t>.</w:t>
      </w:r>
    </w:p>
    <w:p w:rsidR="00F30E8E" w:rsidRPr="002255B2" w:rsidRDefault="00F30E8E" w:rsidP="00692638">
      <w:pPr>
        <w:rPr>
          <w:rFonts w:ascii="Calibri" w:hAnsi="Calibri" w:cs="Arial"/>
          <w:sz w:val="22"/>
          <w:szCs w:val="22"/>
          <w:u w:val="single"/>
        </w:rPr>
      </w:pPr>
    </w:p>
    <w:p w:rsidR="00692638" w:rsidRPr="002255B2" w:rsidRDefault="006A691F" w:rsidP="006926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Croft DE</w:t>
      </w:r>
      <w:r w:rsidR="00692638" w:rsidRPr="002255B2">
        <w:rPr>
          <w:rFonts w:ascii="Calibri" w:hAnsi="Calibri" w:cs="Arial"/>
          <w:sz w:val="22"/>
          <w:szCs w:val="22"/>
          <w:vertAlign w:val="superscript"/>
        </w:rPr>
        <w:t>1</w:t>
      </w:r>
    </w:p>
    <w:p w:rsidR="00A57047" w:rsidRPr="00A07396" w:rsidRDefault="006A691F" w:rsidP="006926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dean.croft@waitematadhb.govt.nz</w:t>
      </w:r>
    </w:p>
    <w:p w:rsidR="00692638" w:rsidRPr="002255B2" w:rsidRDefault="00692638" w:rsidP="00692638">
      <w:pPr>
        <w:rPr>
          <w:rFonts w:ascii="Calibri" w:hAnsi="Calibri" w:cs="Arial"/>
          <w:sz w:val="22"/>
          <w:szCs w:val="22"/>
        </w:rPr>
      </w:pPr>
      <w:r w:rsidRPr="002255B2">
        <w:rPr>
          <w:rFonts w:ascii="Calibri" w:hAnsi="Calibri" w:cs="Arial"/>
          <w:sz w:val="22"/>
          <w:szCs w:val="22"/>
          <w:vertAlign w:val="superscript"/>
        </w:rPr>
        <w:t>1</w:t>
      </w:r>
      <w:r w:rsidR="00702D55">
        <w:rPr>
          <w:rFonts w:ascii="Calibri" w:hAnsi="Calibri" w:cs="Arial"/>
          <w:sz w:val="22"/>
          <w:szCs w:val="22"/>
          <w:vertAlign w:val="superscript"/>
        </w:rPr>
        <w:t xml:space="preserve"> </w:t>
      </w:r>
      <w:proofErr w:type="spellStart"/>
      <w:r w:rsidR="006A691F">
        <w:rPr>
          <w:rFonts w:ascii="Calibri" w:hAnsi="Calibri" w:cs="Arial"/>
          <w:sz w:val="22"/>
          <w:szCs w:val="22"/>
        </w:rPr>
        <w:t>Waitemata</w:t>
      </w:r>
      <w:proofErr w:type="spellEnd"/>
      <w:r w:rsidR="006A691F">
        <w:rPr>
          <w:rFonts w:ascii="Calibri" w:hAnsi="Calibri" w:cs="Arial"/>
          <w:sz w:val="22"/>
          <w:szCs w:val="22"/>
        </w:rPr>
        <w:t xml:space="preserve"> District Health Board</w:t>
      </w:r>
      <w:r w:rsidR="00A57047" w:rsidRPr="002255B2">
        <w:rPr>
          <w:rFonts w:ascii="Calibri" w:hAnsi="Calibri" w:cs="Arial"/>
          <w:sz w:val="22"/>
          <w:szCs w:val="22"/>
        </w:rPr>
        <w:t xml:space="preserve">, </w:t>
      </w:r>
      <w:r w:rsidR="006A691F">
        <w:rPr>
          <w:rFonts w:ascii="Calibri" w:hAnsi="Calibri" w:cs="Arial"/>
          <w:sz w:val="22"/>
          <w:szCs w:val="22"/>
        </w:rPr>
        <w:t>Auckland</w:t>
      </w:r>
    </w:p>
    <w:p w:rsidR="00462442" w:rsidRDefault="00462442" w:rsidP="00692638">
      <w:pPr>
        <w:rPr>
          <w:rFonts w:ascii="Calibri" w:hAnsi="Calibri" w:cs="Arial"/>
          <w:b/>
          <w:sz w:val="22"/>
          <w:szCs w:val="22"/>
        </w:rPr>
      </w:pPr>
    </w:p>
    <w:p w:rsidR="00462442" w:rsidRDefault="0098699A" w:rsidP="00064470">
      <w:pPr>
        <w:spacing w:before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Introduction</w:t>
      </w:r>
    </w:p>
    <w:p w:rsidR="00064470" w:rsidRPr="00064470" w:rsidRDefault="005B1BF7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Despite the</w:t>
      </w:r>
      <w:r w:rsidR="006A691F">
        <w:rPr>
          <w:rFonts w:ascii="Calibri" w:hAnsi="Calibri" w:cs="Arial"/>
          <w:sz w:val="22"/>
          <w:szCs w:val="22"/>
        </w:rPr>
        <w:t xml:space="preserve"> initiative to roll-out electronic Medicines Reconciliation </w:t>
      </w:r>
      <w:r>
        <w:rPr>
          <w:rFonts w:ascii="Calibri" w:hAnsi="Calibri" w:cs="Arial"/>
          <w:sz w:val="22"/>
          <w:szCs w:val="22"/>
        </w:rPr>
        <w:t>(</w:t>
      </w:r>
      <w:proofErr w:type="spellStart"/>
      <w:r>
        <w:rPr>
          <w:rFonts w:ascii="Calibri" w:hAnsi="Calibri" w:cs="Arial"/>
          <w:sz w:val="22"/>
          <w:szCs w:val="22"/>
        </w:rPr>
        <w:t>eMR</w:t>
      </w:r>
      <w:proofErr w:type="spellEnd"/>
      <w:r w:rsidR="00DF56FC">
        <w:rPr>
          <w:rFonts w:ascii="Calibri" w:hAnsi="Calibri" w:cs="Arial"/>
          <w:sz w:val="22"/>
          <w:szCs w:val="22"/>
        </w:rPr>
        <w:t>)</w:t>
      </w:r>
      <w:r w:rsidR="0042752F">
        <w:rPr>
          <w:rFonts w:ascii="Calibri" w:hAnsi="Calibri" w:cs="Arial"/>
          <w:sz w:val="22"/>
          <w:szCs w:val="22"/>
        </w:rPr>
        <w:t xml:space="preserve"> nationally</w:t>
      </w:r>
      <w:r w:rsidR="001651C2">
        <w:rPr>
          <w:rFonts w:ascii="Calibri" w:hAnsi="Calibri" w:cs="Arial"/>
          <w:sz w:val="22"/>
          <w:szCs w:val="22"/>
        </w:rPr>
        <w:t>, evidence for</w:t>
      </w:r>
      <w:r w:rsidR="006A691F">
        <w:rPr>
          <w:rFonts w:ascii="Calibri" w:hAnsi="Calibri" w:cs="Arial"/>
          <w:sz w:val="22"/>
          <w:szCs w:val="22"/>
        </w:rPr>
        <w:t xml:space="preserve"> the software</w:t>
      </w:r>
      <w:r w:rsidR="00845C04">
        <w:rPr>
          <w:rFonts w:ascii="Calibri" w:hAnsi="Calibri" w:cs="Arial"/>
          <w:sz w:val="22"/>
          <w:szCs w:val="22"/>
        </w:rPr>
        <w:t>’s benefit</w:t>
      </w:r>
      <w:r w:rsidR="00034BA3">
        <w:rPr>
          <w:rFonts w:ascii="Calibri" w:hAnsi="Calibri" w:cs="Arial"/>
          <w:sz w:val="22"/>
          <w:szCs w:val="22"/>
        </w:rPr>
        <w:t>s</w:t>
      </w:r>
      <w:r w:rsidR="00DF56FC">
        <w:rPr>
          <w:rFonts w:ascii="Calibri" w:hAnsi="Calibri" w:cs="Arial"/>
          <w:sz w:val="22"/>
          <w:szCs w:val="22"/>
        </w:rPr>
        <w:t xml:space="preserve"> and effectiveness</w:t>
      </w:r>
      <w:r w:rsidR="00845C04">
        <w:rPr>
          <w:rFonts w:ascii="Calibri" w:hAnsi="Calibri" w:cs="Arial"/>
          <w:sz w:val="22"/>
          <w:szCs w:val="22"/>
        </w:rPr>
        <w:t xml:space="preserve"> </w:t>
      </w:r>
      <w:r w:rsidR="00DF56FC">
        <w:rPr>
          <w:rFonts w:ascii="Calibri" w:hAnsi="Calibri" w:cs="Arial"/>
          <w:sz w:val="22"/>
          <w:szCs w:val="22"/>
        </w:rPr>
        <w:t>is</w:t>
      </w:r>
      <w:r w:rsidR="00845C04">
        <w:rPr>
          <w:rFonts w:ascii="Calibri" w:hAnsi="Calibri" w:cs="Arial"/>
          <w:sz w:val="22"/>
          <w:szCs w:val="22"/>
        </w:rPr>
        <w:t xml:space="preserve"> </w:t>
      </w:r>
      <w:r w:rsidR="00DF56FC">
        <w:rPr>
          <w:rFonts w:ascii="Calibri" w:hAnsi="Calibri" w:cs="Arial"/>
          <w:sz w:val="22"/>
          <w:szCs w:val="22"/>
        </w:rPr>
        <w:t>lacking</w:t>
      </w:r>
      <w:r w:rsidR="001A5E3C">
        <w:rPr>
          <w:rFonts w:ascii="Calibri" w:hAnsi="Calibri" w:cs="Arial"/>
          <w:sz w:val="22"/>
          <w:szCs w:val="22"/>
        </w:rPr>
        <w:t>,</w:t>
      </w:r>
      <w:r w:rsidR="00DF56FC">
        <w:rPr>
          <w:rFonts w:ascii="Calibri" w:hAnsi="Calibri" w:cs="Arial"/>
          <w:sz w:val="22"/>
          <w:szCs w:val="22"/>
        </w:rPr>
        <w:t xml:space="preserve"> </w:t>
      </w:r>
      <w:r w:rsidR="00034BA3">
        <w:rPr>
          <w:rFonts w:ascii="Calibri" w:hAnsi="Calibri" w:cs="Arial"/>
          <w:sz w:val="22"/>
          <w:szCs w:val="22"/>
        </w:rPr>
        <w:t>both</w:t>
      </w:r>
      <w:r w:rsidR="00DF56FC">
        <w:rPr>
          <w:rFonts w:ascii="Calibri" w:hAnsi="Calibri" w:cs="Arial"/>
          <w:sz w:val="22"/>
          <w:szCs w:val="22"/>
        </w:rPr>
        <w:t xml:space="preserve"> for</w:t>
      </w:r>
      <w:r w:rsidR="001A5E3C">
        <w:rPr>
          <w:rFonts w:ascii="Calibri" w:hAnsi="Calibri" w:cs="Arial"/>
          <w:sz w:val="22"/>
          <w:szCs w:val="22"/>
        </w:rPr>
        <w:t xml:space="preserve"> unintended discrepanc</w:t>
      </w:r>
      <w:r w:rsidR="00034BA3">
        <w:rPr>
          <w:rFonts w:ascii="Calibri" w:hAnsi="Calibri" w:cs="Arial"/>
          <w:sz w:val="22"/>
          <w:szCs w:val="22"/>
        </w:rPr>
        <w:t>y rates and</w:t>
      </w:r>
      <w:r w:rsidR="001A5E3C">
        <w:rPr>
          <w:rFonts w:ascii="Calibri" w:hAnsi="Calibri" w:cs="Arial"/>
          <w:sz w:val="22"/>
          <w:szCs w:val="22"/>
        </w:rPr>
        <w:t xml:space="preserve"> clinical </w:t>
      </w:r>
      <w:r w:rsidR="00845C04">
        <w:rPr>
          <w:rFonts w:ascii="Calibri" w:hAnsi="Calibri" w:cs="Arial"/>
          <w:sz w:val="22"/>
          <w:szCs w:val="22"/>
        </w:rPr>
        <w:t>outcomes</w:t>
      </w:r>
      <w:r w:rsidR="001651C2">
        <w:rPr>
          <w:rFonts w:ascii="Calibri" w:hAnsi="Calibri" w:cs="Arial"/>
          <w:sz w:val="22"/>
          <w:szCs w:val="22"/>
        </w:rPr>
        <w:t xml:space="preserve">. </w:t>
      </w:r>
    </w:p>
    <w:p w:rsidR="00462442" w:rsidRPr="002255B2" w:rsidRDefault="0098699A" w:rsidP="00064470">
      <w:pPr>
        <w:spacing w:before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Aim</w:t>
      </w:r>
    </w:p>
    <w:p w:rsidR="00064470" w:rsidRPr="00064470" w:rsidRDefault="002078D9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Conduc</w:t>
      </w:r>
      <w:r w:rsidR="00845C04">
        <w:rPr>
          <w:rFonts w:ascii="Calibri" w:hAnsi="Calibri" w:cs="Arial"/>
          <w:sz w:val="22"/>
          <w:szCs w:val="22"/>
        </w:rPr>
        <w:t>t a post</w:t>
      </w:r>
      <w:r w:rsidR="00962085">
        <w:rPr>
          <w:rFonts w:ascii="Calibri" w:hAnsi="Calibri" w:cs="Arial"/>
          <w:sz w:val="22"/>
          <w:szCs w:val="22"/>
        </w:rPr>
        <w:t>-</w:t>
      </w:r>
      <w:r w:rsidR="00845C04">
        <w:rPr>
          <w:rFonts w:ascii="Calibri" w:hAnsi="Calibri" w:cs="Arial"/>
          <w:sz w:val="22"/>
          <w:szCs w:val="22"/>
        </w:rPr>
        <w:t>implementation audit</w:t>
      </w:r>
      <w:r w:rsidR="000D40A7">
        <w:rPr>
          <w:rFonts w:ascii="Calibri" w:hAnsi="Calibri" w:cs="Arial"/>
          <w:sz w:val="22"/>
          <w:szCs w:val="22"/>
        </w:rPr>
        <w:t xml:space="preserve"> of discharge summary documents,</w:t>
      </w:r>
      <w:r w:rsidR="00034BA3">
        <w:rPr>
          <w:rFonts w:ascii="Calibri" w:hAnsi="Calibri" w:cs="Arial"/>
          <w:sz w:val="22"/>
          <w:szCs w:val="22"/>
        </w:rPr>
        <w:t xml:space="preserve"> examining</w:t>
      </w:r>
      <w:r w:rsidR="00845C04">
        <w:rPr>
          <w:rFonts w:ascii="Calibri" w:hAnsi="Calibri" w:cs="Arial"/>
          <w:sz w:val="22"/>
          <w:szCs w:val="22"/>
        </w:rPr>
        <w:t xml:space="preserve"> </w:t>
      </w:r>
      <w:r w:rsidR="00034BA3">
        <w:rPr>
          <w:rFonts w:ascii="Calibri" w:hAnsi="Calibri" w:cs="Arial"/>
          <w:sz w:val="22"/>
          <w:szCs w:val="22"/>
        </w:rPr>
        <w:t>discrepancies and quality measure</w:t>
      </w:r>
      <w:r w:rsidR="00BC541A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following</w:t>
      </w:r>
      <w:r w:rsidR="0096208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62085">
        <w:rPr>
          <w:rFonts w:ascii="Calibri" w:hAnsi="Calibri" w:cs="Arial"/>
          <w:sz w:val="22"/>
          <w:szCs w:val="22"/>
        </w:rPr>
        <w:t>eMR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="00962085">
        <w:rPr>
          <w:rFonts w:ascii="Calibri" w:hAnsi="Calibri" w:cs="Arial"/>
          <w:sz w:val="22"/>
          <w:szCs w:val="22"/>
        </w:rPr>
        <w:t xml:space="preserve">rollout to </w:t>
      </w:r>
      <w:r w:rsidR="000D40A7">
        <w:rPr>
          <w:rFonts w:ascii="Calibri" w:hAnsi="Calibri" w:cs="Arial"/>
          <w:sz w:val="22"/>
          <w:szCs w:val="22"/>
        </w:rPr>
        <w:t>general me</w:t>
      </w:r>
      <w:r>
        <w:rPr>
          <w:rFonts w:ascii="Calibri" w:hAnsi="Calibri" w:cs="Arial"/>
          <w:sz w:val="22"/>
          <w:szCs w:val="22"/>
        </w:rPr>
        <w:t>dicine</w:t>
      </w:r>
      <w:r w:rsidR="000D40A7">
        <w:rPr>
          <w:rFonts w:ascii="Calibri" w:hAnsi="Calibri" w:cs="Arial"/>
          <w:sz w:val="22"/>
          <w:szCs w:val="22"/>
        </w:rPr>
        <w:t>. C</w:t>
      </w:r>
      <w:r w:rsidR="00034BA3">
        <w:rPr>
          <w:rFonts w:ascii="Calibri" w:hAnsi="Calibri" w:cs="Arial"/>
          <w:sz w:val="22"/>
          <w:szCs w:val="22"/>
        </w:rPr>
        <w:t>ompare these</w:t>
      </w:r>
      <w:r w:rsidR="000D40A7">
        <w:rPr>
          <w:rFonts w:ascii="Calibri" w:hAnsi="Calibri" w:cs="Arial"/>
          <w:sz w:val="22"/>
          <w:szCs w:val="22"/>
        </w:rPr>
        <w:t xml:space="preserve"> results</w:t>
      </w:r>
      <w:r w:rsidR="00034BA3">
        <w:rPr>
          <w:rFonts w:ascii="Calibri" w:hAnsi="Calibri" w:cs="Arial"/>
          <w:sz w:val="22"/>
          <w:szCs w:val="22"/>
        </w:rPr>
        <w:t xml:space="preserve"> with previous audits </w:t>
      </w:r>
      <w:bookmarkStart w:id="0" w:name="_GoBack"/>
      <w:bookmarkEnd w:id="0"/>
      <w:r w:rsidR="00034BA3">
        <w:rPr>
          <w:rFonts w:ascii="Calibri" w:hAnsi="Calibri" w:cs="Arial"/>
          <w:sz w:val="22"/>
          <w:szCs w:val="22"/>
        </w:rPr>
        <w:t>conducted in 2008 and 2012.</w:t>
      </w:r>
    </w:p>
    <w:p w:rsidR="00462442" w:rsidRPr="002255B2" w:rsidRDefault="0098699A" w:rsidP="00064470">
      <w:pPr>
        <w:spacing w:before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Method</w:t>
      </w:r>
    </w:p>
    <w:p w:rsidR="00064470" w:rsidRPr="00064470" w:rsidRDefault="00D4222D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Discharge Summaries</w:t>
      </w:r>
      <w:r w:rsidR="000D40A7">
        <w:rPr>
          <w:rFonts w:ascii="Calibri" w:hAnsi="Calibri" w:cs="Arial"/>
          <w:sz w:val="22"/>
          <w:szCs w:val="22"/>
        </w:rPr>
        <w:t xml:space="preserve"> for older adult</w:t>
      </w:r>
      <w:r w:rsidR="00195257">
        <w:rPr>
          <w:rFonts w:ascii="Calibri" w:hAnsi="Calibri" w:cs="Arial"/>
          <w:sz w:val="22"/>
          <w:szCs w:val="22"/>
        </w:rPr>
        <w:t xml:space="preserve"> inpatients of general medicine</w:t>
      </w:r>
      <w:r w:rsidR="00DF56FC">
        <w:rPr>
          <w:rFonts w:ascii="Calibri" w:hAnsi="Calibri" w:cs="Arial"/>
          <w:sz w:val="22"/>
          <w:szCs w:val="22"/>
        </w:rPr>
        <w:t>, at high risk of re-admission</w:t>
      </w:r>
      <w:r w:rsidR="00034BA3">
        <w:rPr>
          <w:rFonts w:ascii="Calibri" w:hAnsi="Calibri" w:cs="Arial"/>
          <w:sz w:val="22"/>
          <w:szCs w:val="22"/>
        </w:rPr>
        <w:t xml:space="preserve"> were audited retrospectively, together with</w:t>
      </w:r>
      <w:r w:rsidR="00DF56FC">
        <w:rPr>
          <w:rFonts w:ascii="Calibri" w:hAnsi="Calibri" w:cs="Arial"/>
          <w:sz w:val="22"/>
          <w:szCs w:val="22"/>
        </w:rPr>
        <w:t xml:space="preserve"> clinical notes and medication</w:t>
      </w:r>
      <w:r w:rsidR="00034BA3">
        <w:rPr>
          <w:rFonts w:ascii="Calibri" w:hAnsi="Calibri" w:cs="Arial"/>
          <w:sz w:val="22"/>
          <w:szCs w:val="22"/>
        </w:rPr>
        <w:t xml:space="preserve"> charts</w:t>
      </w:r>
      <w:r w:rsidR="002078D9">
        <w:rPr>
          <w:rFonts w:ascii="Calibri" w:hAnsi="Calibri" w:cs="Arial"/>
          <w:sz w:val="22"/>
          <w:szCs w:val="22"/>
        </w:rPr>
        <w:t>. Patient</w:t>
      </w:r>
      <w:r w:rsidR="001A5E3C">
        <w:rPr>
          <w:rFonts w:ascii="Calibri" w:hAnsi="Calibri" w:cs="Arial"/>
          <w:sz w:val="22"/>
          <w:szCs w:val="22"/>
        </w:rPr>
        <w:t xml:space="preserve"> </w:t>
      </w:r>
      <w:r w:rsidR="00962085">
        <w:rPr>
          <w:rFonts w:ascii="Calibri" w:hAnsi="Calibri" w:cs="Arial"/>
          <w:sz w:val="22"/>
          <w:szCs w:val="22"/>
        </w:rPr>
        <w:t>selection methods were identical to those</w:t>
      </w:r>
      <w:r w:rsidR="0023615E">
        <w:rPr>
          <w:rFonts w:ascii="Calibri" w:hAnsi="Calibri" w:cs="Arial"/>
          <w:sz w:val="22"/>
          <w:szCs w:val="22"/>
        </w:rPr>
        <w:t xml:space="preserve"> used in </w:t>
      </w:r>
      <w:r w:rsidR="00962085">
        <w:rPr>
          <w:rFonts w:ascii="Calibri" w:hAnsi="Calibri" w:cs="Arial"/>
          <w:sz w:val="22"/>
          <w:szCs w:val="22"/>
        </w:rPr>
        <w:t>2012.</w:t>
      </w:r>
      <w:r w:rsidR="0042752F">
        <w:rPr>
          <w:rFonts w:ascii="Calibri" w:hAnsi="Calibri" w:cs="Arial"/>
          <w:sz w:val="22"/>
          <w:szCs w:val="22"/>
        </w:rPr>
        <w:t xml:space="preserve"> M</w:t>
      </w:r>
      <w:r w:rsidR="002078D9">
        <w:rPr>
          <w:rFonts w:ascii="Calibri" w:hAnsi="Calibri" w:cs="Arial"/>
          <w:sz w:val="22"/>
          <w:szCs w:val="22"/>
        </w:rPr>
        <w:t>easures</w:t>
      </w:r>
      <w:r w:rsidR="001A5E3C">
        <w:rPr>
          <w:rFonts w:ascii="Calibri" w:hAnsi="Calibri" w:cs="Arial"/>
          <w:sz w:val="22"/>
          <w:szCs w:val="22"/>
        </w:rPr>
        <w:t xml:space="preserve"> between audits</w:t>
      </w:r>
      <w:r w:rsidR="002078D9">
        <w:rPr>
          <w:rFonts w:ascii="Calibri" w:hAnsi="Calibri" w:cs="Arial"/>
          <w:sz w:val="22"/>
          <w:szCs w:val="22"/>
        </w:rPr>
        <w:t xml:space="preserve"> were kept consistent where possible</w:t>
      </w:r>
      <w:r w:rsidR="001A5E3C">
        <w:rPr>
          <w:rFonts w:ascii="Calibri" w:hAnsi="Calibri" w:cs="Arial"/>
          <w:sz w:val="22"/>
          <w:szCs w:val="22"/>
        </w:rPr>
        <w:t>.</w:t>
      </w:r>
      <w:r w:rsidR="0042752F">
        <w:rPr>
          <w:rFonts w:ascii="Calibri" w:hAnsi="Calibri" w:cs="Arial"/>
          <w:sz w:val="22"/>
          <w:szCs w:val="22"/>
        </w:rPr>
        <w:t xml:space="preserve"> Outcomes included</w:t>
      </w:r>
      <w:r w:rsidR="00962085">
        <w:rPr>
          <w:rFonts w:ascii="Calibri" w:hAnsi="Calibri" w:cs="Arial"/>
          <w:sz w:val="22"/>
          <w:szCs w:val="22"/>
        </w:rPr>
        <w:t xml:space="preserve"> the number and type</w:t>
      </w:r>
      <w:r w:rsidR="00195257">
        <w:rPr>
          <w:rFonts w:ascii="Calibri" w:hAnsi="Calibri" w:cs="Arial"/>
          <w:sz w:val="22"/>
          <w:szCs w:val="22"/>
        </w:rPr>
        <w:t xml:space="preserve"> of discrepancies, </w:t>
      </w:r>
      <w:r w:rsidR="0023615E">
        <w:rPr>
          <w:rFonts w:ascii="Calibri" w:hAnsi="Calibri" w:cs="Arial"/>
          <w:sz w:val="22"/>
          <w:szCs w:val="22"/>
        </w:rPr>
        <w:t>accuracy of</w:t>
      </w:r>
      <w:r w:rsidR="002078D9">
        <w:rPr>
          <w:rFonts w:ascii="Calibri" w:hAnsi="Calibri" w:cs="Arial"/>
          <w:sz w:val="22"/>
          <w:szCs w:val="22"/>
        </w:rPr>
        <w:t xml:space="preserve"> admission and discharge medications list</w:t>
      </w:r>
      <w:r w:rsidR="0023615E">
        <w:rPr>
          <w:rFonts w:ascii="Calibri" w:hAnsi="Calibri" w:cs="Arial"/>
          <w:sz w:val="22"/>
          <w:szCs w:val="22"/>
        </w:rPr>
        <w:t>s</w:t>
      </w:r>
      <w:r w:rsidR="002078D9">
        <w:rPr>
          <w:rFonts w:ascii="Calibri" w:hAnsi="Calibri" w:cs="Arial"/>
          <w:sz w:val="22"/>
          <w:szCs w:val="22"/>
        </w:rPr>
        <w:t>, documentati</w:t>
      </w:r>
      <w:r w:rsidR="0023615E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n around medication changes and</w:t>
      </w:r>
      <w:r w:rsidR="002078D9">
        <w:rPr>
          <w:rFonts w:ascii="Calibri" w:hAnsi="Calibri" w:cs="Arial"/>
          <w:sz w:val="22"/>
          <w:szCs w:val="22"/>
        </w:rPr>
        <w:t xml:space="preserve"> allergy/a</w:t>
      </w:r>
      <w:r>
        <w:rPr>
          <w:rFonts w:ascii="Calibri" w:hAnsi="Calibri" w:cs="Arial"/>
          <w:sz w:val="22"/>
          <w:szCs w:val="22"/>
        </w:rPr>
        <w:t>dverse drug reaction list accuracy</w:t>
      </w:r>
      <w:r w:rsidR="002078D9">
        <w:rPr>
          <w:rFonts w:ascii="Calibri" w:hAnsi="Calibri" w:cs="Arial"/>
          <w:sz w:val="22"/>
          <w:szCs w:val="22"/>
        </w:rPr>
        <w:t>.</w:t>
      </w:r>
    </w:p>
    <w:p w:rsidR="00462442" w:rsidRDefault="0098699A" w:rsidP="00064470">
      <w:pPr>
        <w:spacing w:before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Results</w:t>
      </w:r>
    </w:p>
    <w:p w:rsidR="00064470" w:rsidRPr="00064470" w:rsidRDefault="002078D9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126 </w:t>
      </w:r>
      <w:r w:rsidR="000D40A7">
        <w:rPr>
          <w:rFonts w:ascii="Calibri" w:hAnsi="Calibri" w:cs="Arial"/>
          <w:sz w:val="22"/>
          <w:szCs w:val="22"/>
        </w:rPr>
        <w:t>episodes</w:t>
      </w:r>
      <w:r w:rsidR="00DF56FC">
        <w:rPr>
          <w:rFonts w:ascii="Calibri" w:hAnsi="Calibri" w:cs="Arial"/>
          <w:sz w:val="22"/>
          <w:szCs w:val="22"/>
        </w:rPr>
        <w:t xml:space="preserve"> were audited</w:t>
      </w:r>
      <w:r w:rsidR="000D40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between August and September 2015</w:t>
      </w:r>
      <w:r w:rsidR="00962085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62085">
        <w:rPr>
          <w:rFonts w:ascii="Calibri" w:hAnsi="Calibri" w:cs="Arial"/>
          <w:sz w:val="22"/>
          <w:szCs w:val="22"/>
        </w:rPr>
        <w:t>O</w:t>
      </w:r>
      <w:r w:rsidR="0023615E">
        <w:rPr>
          <w:rFonts w:ascii="Calibri" w:hAnsi="Calibri" w:cs="Arial"/>
          <w:sz w:val="22"/>
          <w:szCs w:val="22"/>
        </w:rPr>
        <w:t>f these</w:t>
      </w:r>
      <w:r w:rsidR="001A5E3C">
        <w:rPr>
          <w:rFonts w:ascii="Calibri" w:hAnsi="Calibri" w:cs="Arial"/>
          <w:sz w:val="22"/>
          <w:szCs w:val="22"/>
        </w:rPr>
        <w:t>,</w:t>
      </w:r>
      <w:r w:rsidR="00D4222D">
        <w:rPr>
          <w:rFonts w:ascii="Calibri" w:hAnsi="Calibri" w:cs="Arial"/>
          <w:sz w:val="22"/>
          <w:szCs w:val="22"/>
        </w:rPr>
        <w:t xml:space="preserve"> </w:t>
      </w:r>
      <w:r w:rsidR="0023615E">
        <w:rPr>
          <w:rFonts w:ascii="Calibri" w:hAnsi="Calibri" w:cs="Arial"/>
          <w:sz w:val="22"/>
          <w:szCs w:val="22"/>
        </w:rPr>
        <w:t xml:space="preserve">87 (67%) had an </w:t>
      </w:r>
      <w:proofErr w:type="spellStart"/>
      <w:r w:rsidR="0023615E">
        <w:rPr>
          <w:rFonts w:ascii="Calibri" w:hAnsi="Calibri" w:cs="Arial"/>
          <w:sz w:val="22"/>
          <w:szCs w:val="22"/>
        </w:rPr>
        <w:t>eMR</w:t>
      </w:r>
      <w:proofErr w:type="spellEnd"/>
      <w:r w:rsidR="0023615E">
        <w:rPr>
          <w:rFonts w:ascii="Calibri" w:hAnsi="Calibri" w:cs="Arial"/>
          <w:sz w:val="22"/>
          <w:szCs w:val="22"/>
        </w:rPr>
        <w:t xml:space="preserve"> form completed.</w:t>
      </w:r>
      <w:proofErr w:type="gramEnd"/>
      <w:r w:rsidR="00D4222D">
        <w:rPr>
          <w:rFonts w:ascii="Calibri" w:hAnsi="Calibri" w:cs="Arial"/>
          <w:sz w:val="22"/>
          <w:szCs w:val="22"/>
        </w:rPr>
        <w:t xml:space="preserve"> A total of 163 unintended discrepancies were identified, </w:t>
      </w:r>
      <w:r w:rsidR="001A5E3C">
        <w:rPr>
          <w:rFonts w:ascii="Calibri" w:hAnsi="Calibri" w:cs="Arial"/>
          <w:sz w:val="22"/>
          <w:szCs w:val="22"/>
        </w:rPr>
        <w:t>with</w:t>
      </w:r>
      <w:r w:rsidR="0042752F">
        <w:rPr>
          <w:rFonts w:ascii="Calibri" w:hAnsi="Calibri" w:cs="Arial"/>
          <w:sz w:val="22"/>
          <w:szCs w:val="22"/>
        </w:rPr>
        <w:t xml:space="preserve"> the majority (</w:t>
      </w:r>
      <w:r w:rsidR="00962085">
        <w:rPr>
          <w:rFonts w:ascii="Calibri" w:hAnsi="Calibri" w:cs="Arial"/>
          <w:sz w:val="22"/>
          <w:szCs w:val="22"/>
        </w:rPr>
        <w:t>n=</w:t>
      </w:r>
      <w:r w:rsidR="0042752F">
        <w:rPr>
          <w:rFonts w:ascii="Calibri" w:hAnsi="Calibri" w:cs="Arial"/>
          <w:sz w:val="22"/>
          <w:szCs w:val="22"/>
        </w:rPr>
        <w:t>121</w:t>
      </w:r>
      <w:proofErr w:type="gramStart"/>
      <w:r w:rsidR="0042752F">
        <w:rPr>
          <w:rFonts w:ascii="Calibri" w:hAnsi="Calibri" w:cs="Arial"/>
          <w:sz w:val="22"/>
          <w:szCs w:val="22"/>
        </w:rPr>
        <w:t>,</w:t>
      </w:r>
      <w:r w:rsidR="00D4222D">
        <w:rPr>
          <w:rFonts w:ascii="Calibri" w:hAnsi="Calibri" w:cs="Arial"/>
          <w:sz w:val="22"/>
          <w:szCs w:val="22"/>
        </w:rPr>
        <w:t>74</w:t>
      </w:r>
      <w:proofErr w:type="gramEnd"/>
      <w:r w:rsidR="00D4222D">
        <w:rPr>
          <w:rFonts w:ascii="Calibri" w:hAnsi="Calibri" w:cs="Arial"/>
          <w:sz w:val="22"/>
          <w:szCs w:val="22"/>
        </w:rPr>
        <w:t xml:space="preserve">%) </w:t>
      </w:r>
      <w:r w:rsidR="00962085">
        <w:rPr>
          <w:rFonts w:ascii="Calibri" w:hAnsi="Calibri" w:cs="Arial"/>
          <w:sz w:val="22"/>
          <w:szCs w:val="22"/>
        </w:rPr>
        <w:t>found in</w:t>
      </w:r>
      <w:r w:rsidR="00D4222D">
        <w:rPr>
          <w:rFonts w:ascii="Calibri" w:hAnsi="Calibri" w:cs="Arial"/>
          <w:sz w:val="22"/>
          <w:szCs w:val="22"/>
        </w:rPr>
        <w:t xml:space="preserve"> the 39 non-</w:t>
      </w:r>
      <w:proofErr w:type="spellStart"/>
      <w:r w:rsidR="00D4222D">
        <w:rPr>
          <w:rFonts w:ascii="Calibri" w:hAnsi="Calibri" w:cs="Arial"/>
          <w:sz w:val="22"/>
          <w:szCs w:val="22"/>
        </w:rPr>
        <w:t>eMR</w:t>
      </w:r>
      <w:proofErr w:type="spellEnd"/>
      <w:r w:rsidR="001A5E3C">
        <w:rPr>
          <w:rFonts w:ascii="Calibri" w:hAnsi="Calibri" w:cs="Arial"/>
          <w:sz w:val="22"/>
          <w:szCs w:val="22"/>
        </w:rPr>
        <w:t xml:space="preserve"> episodes (3.</w:t>
      </w:r>
      <w:r w:rsidR="0042752F">
        <w:rPr>
          <w:rFonts w:ascii="Calibri" w:hAnsi="Calibri" w:cs="Arial"/>
          <w:sz w:val="22"/>
          <w:szCs w:val="22"/>
        </w:rPr>
        <w:t>1 discrepancies/episode vs. 0.48</w:t>
      </w:r>
      <w:r w:rsidR="00962085">
        <w:rPr>
          <w:rFonts w:ascii="Calibri" w:hAnsi="Calibri" w:cs="Arial"/>
          <w:sz w:val="22"/>
          <w:szCs w:val="22"/>
        </w:rPr>
        <w:t xml:space="preserve">/episode </w:t>
      </w:r>
      <w:r w:rsidR="0042752F">
        <w:rPr>
          <w:rFonts w:ascii="Calibri" w:hAnsi="Calibri" w:cs="Arial"/>
          <w:sz w:val="22"/>
          <w:szCs w:val="22"/>
        </w:rPr>
        <w:t xml:space="preserve">for </w:t>
      </w:r>
      <w:proofErr w:type="spellStart"/>
      <w:r w:rsidR="001A5E3C">
        <w:rPr>
          <w:rFonts w:ascii="Calibri" w:hAnsi="Calibri" w:cs="Arial"/>
          <w:sz w:val="22"/>
          <w:szCs w:val="22"/>
        </w:rPr>
        <w:t>eMR</w:t>
      </w:r>
      <w:proofErr w:type="spellEnd"/>
      <w:r w:rsidR="001A5E3C">
        <w:rPr>
          <w:rFonts w:ascii="Calibri" w:hAnsi="Calibri" w:cs="Arial"/>
          <w:sz w:val="22"/>
          <w:szCs w:val="22"/>
        </w:rPr>
        <w:t>). All quality mea</w:t>
      </w:r>
      <w:r w:rsidR="00346544">
        <w:rPr>
          <w:rFonts w:ascii="Calibri" w:hAnsi="Calibri" w:cs="Arial"/>
          <w:sz w:val="22"/>
          <w:szCs w:val="22"/>
        </w:rPr>
        <w:t xml:space="preserve">sures were </w:t>
      </w:r>
      <w:r w:rsidR="0042752F">
        <w:rPr>
          <w:rFonts w:ascii="Calibri" w:hAnsi="Calibri" w:cs="Arial"/>
          <w:sz w:val="22"/>
          <w:szCs w:val="22"/>
        </w:rPr>
        <w:t xml:space="preserve">consistently better when </w:t>
      </w:r>
      <w:proofErr w:type="spellStart"/>
      <w:r w:rsidR="0042752F">
        <w:rPr>
          <w:rFonts w:ascii="Calibri" w:hAnsi="Calibri" w:cs="Arial"/>
          <w:sz w:val="22"/>
          <w:szCs w:val="22"/>
        </w:rPr>
        <w:t>eMR</w:t>
      </w:r>
      <w:proofErr w:type="spellEnd"/>
      <w:r w:rsidR="0042752F">
        <w:rPr>
          <w:rFonts w:ascii="Calibri" w:hAnsi="Calibri" w:cs="Arial"/>
          <w:sz w:val="22"/>
          <w:szCs w:val="22"/>
        </w:rPr>
        <w:t xml:space="preserve"> was</w:t>
      </w:r>
      <w:r w:rsidR="001A5E3C">
        <w:rPr>
          <w:rFonts w:ascii="Calibri" w:hAnsi="Calibri" w:cs="Arial"/>
          <w:sz w:val="22"/>
          <w:szCs w:val="22"/>
        </w:rPr>
        <w:t xml:space="preserve"> completed.</w:t>
      </w:r>
      <w:r w:rsidR="005B1BF7">
        <w:rPr>
          <w:rFonts w:ascii="Calibri" w:hAnsi="Calibri" w:cs="Arial"/>
          <w:sz w:val="22"/>
          <w:szCs w:val="22"/>
        </w:rPr>
        <w:t xml:space="preserve"> Overall, compared to 2008 and 2012, accuracy of disch</w:t>
      </w:r>
      <w:r w:rsidR="0087158C">
        <w:rPr>
          <w:rFonts w:ascii="Calibri" w:hAnsi="Calibri" w:cs="Arial"/>
          <w:sz w:val="22"/>
          <w:szCs w:val="22"/>
        </w:rPr>
        <w:t>arge medicines improved</w:t>
      </w:r>
      <w:r w:rsidR="00346544">
        <w:rPr>
          <w:rFonts w:ascii="Calibri" w:hAnsi="Calibri" w:cs="Arial"/>
          <w:sz w:val="22"/>
          <w:szCs w:val="22"/>
        </w:rPr>
        <w:t xml:space="preserve"> modestly</w:t>
      </w:r>
      <w:r w:rsidR="005B1BF7">
        <w:rPr>
          <w:rFonts w:ascii="Calibri" w:hAnsi="Calibri" w:cs="Arial"/>
          <w:sz w:val="22"/>
          <w:szCs w:val="22"/>
        </w:rPr>
        <w:t>, with fewer discrepancies. Documentation around changes worsened overall.</w:t>
      </w:r>
    </w:p>
    <w:p w:rsidR="00462442" w:rsidRDefault="0098699A" w:rsidP="00064470">
      <w:pPr>
        <w:spacing w:before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Conclusion</w:t>
      </w:r>
    </w:p>
    <w:p w:rsidR="00064470" w:rsidRDefault="0042752F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Discharges with </w:t>
      </w:r>
      <w:proofErr w:type="spellStart"/>
      <w:r>
        <w:rPr>
          <w:rFonts w:ascii="Calibri" w:hAnsi="Calibri" w:cs="Arial"/>
          <w:sz w:val="22"/>
          <w:szCs w:val="22"/>
        </w:rPr>
        <w:t>eMR</w:t>
      </w:r>
      <w:proofErr w:type="spellEnd"/>
      <w:r w:rsidR="005B1BF7">
        <w:rPr>
          <w:rFonts w:ascii="Calibri" w:hAnsi="Calibri" w:cs="Arial"/>
          <w:sz w:val="22"/>
          <w:szCs w:val="22"/>
        </w:rPr>
        <w:t xml:space="preserve"> were generally of very high quality,</w:t>
      </w:r>
      <w:r>
        <w:rPr>
          <w:rFonts w:ascii="Calibri" w:hAnsi="Calibri" w:cs="Arial"/>
          <w:sz w:val="22"/>
          <w:szCs w:val="22"/>
        </w:rPr>
        <w:t xml:space="preserve"> having</w:t>
      </w:r>
      <w:r w:rsidR="00195257">
        <w:rPr>
          <w:rFonts w:ascii="Calibri" w:hAnsi="Calibri" w:cs="Arial"/>
          <w:sz w:val="22"/>
          <w:szCs w:val="22"/>
        </w:rPr>
        <w:t xml:space="preserve"> few discrepancies.</w:t>
      </w:r>
      <w:r>
        <w:rPr>
          <w:rFonts w:ascii="Calibri" w:hAnsi="Calibri" w:cs="Arial"/>
          <w:sz w:val="22"/>
          <w:szCs w:val="22"/>
        </w:rPr>
        <w:t xml:space="preserve"> </w:t>
      </w:r>
      <w:r w:rsidR="00195257">
        <w:rPr>
          <w:rFonts w:ascii="Calibri" w:hAnsi="Calibri" w:cs="Arial"/>
          <w:sz w:val="22"/>
          <w:szCs w:val="22"/>
        </w:rPr>
        <w:t>N</w:t>
      </w:r>
      <w:r w:rsidR="005B1BF7">
        <w:rPr>
          <w:rFonts w:ascii="Calibri" w:hAnsi="Calibri" w:cs="Arial"/>
          <w:sz w:val="22"/>
          <w:szCs w:val="22"/>
        </w:rPr>
        <w:t>on-</w:t>
      </w:r>
      <w:proofErr w:type="spellStart"/>
      <w:r w:rsidR="005B1BF7">
        <w:rPr>
          <w:rFonts w:ascii="Calibri" w:hAnsi="Calibri" w:cs="Arial"/>
          <w:sz w:val="22"/>
          <w:szCs w:val="22"/>
        </w:rPr>
        <w:t>eMR</w:t>
      </w:r>
      <w:proofErr w:type="spellEnd"/>
      <w:r w:rsidR="000D40A7">
        <w:rPr>
          <w:rFonts w:ascii="Calibri" w:hAnsi="Calibri" w:cs="Arial"/>
          <w:sz w:val="22"/>
          <w:szCs w:val="22"/>
        </w:rPr>
        <w:t xml:space="preserve"> discharges deteriorated</w:t>
      </w:r>
      <w:r w:rsidR="00DF56FC">
        <w:rPr>
          <w:rFonts w:ascii="Calibri" w:hAnsi="Calibri" w:cs="Arial"/>
          <w:sz w:val="22"/>
          <w:szCs w:val="22"/>
        </w:rPr>
        <w:t xml:space="preserve"> in quality</w:t>
      </w:r>
      <w:r w:rsidR="000D40A7">
        <w:rPr>
          <w:rFonts w:ascii="Calibri" w:hAnsi="Calibri" w:cs="Arial"/>
          <w:sz w:val="22"/>
          <w:szCs w:val="22"/>
        </w:rPr>
        <w:t xml:space="preserve"> from 2008 and 2012</w:t>
      </w:r>
      <w:r>
        <w:rPr>
          <w:rFonts w:ascii="Calibri" w:hAnsi="Calibri" w:cs="Arial"/>
          <w:sz w:val="22"/>
          <w:szCs w:val="22"/>
        </w:rPr>
        <w:t>,</w:t>
      </w:r>
      <w:r w:rsidR="00DF56FC">
        <w:rPr>
          <w:rFonts w:ascii="Calibri" w:hAnsi="Calibri" w:cs="Arial"/>
          <w:sz w:val="22"/>
          <w:szCs w:val="22"/>
        </w:rPr>
        <w:t xml:space="preserve"> offset</w:t>
      </w:r>
      <w:r>
        <w:rPr>
          <w:rFonts w:ascii="Calibri" w:hAnsi="Calibri" w:cs="Arial"/>
          <w:sz w:val="22"/>
          <w:szCs w:val="22"/>
        </w:rPr>
        <w:t xml:space="preserve">ting </w:t>
      </w:r>
      <w:r w:rsidR="00DF56FC">
        <w:rPr>
          <w:rFonts w:ascii="Calibri" w:hAnsi="Calibri" w:cs="Arial"/>
          <w:sz w:val="22"/>
          <w:szCs w:val="22"/>
        </w:rPr>
        <w:t>some of the improvements gained with</w:t>
      </w:r>
      <w:r w:rsidR="00845C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B1BF7">
        <w:rPr>
          <w:rFonts w:ascii="Calibri" w:hAnsi="Calibri" w:cs="Arial"/>
          <w:sz w:val="22"/>
          <w:szCs w:val="22"/>
        </w:rPr>
        <w:t>eMR</w:t>
      </w:r>
      <w:proofErr w:type="spellEnd"/>
      <w:r>
        <w:rPr>
          <w:rFonts w:ascii="Calibri" w:hAnsi="Calibri" w:cs="Arial"/>
          <w:sz w:val="22"/>
          <w:szCs w:val="22"/>
        </w:rPr>
        <w:t xml:space="preserve"> and raising</w:t>
      </w:r>
      <w:r w:rsidR="00DF56FC">
        <w:rPr>
          <w:rFonts w:ascii="Calibri" w:hAnsi="Calibri" w:cs="Arial"/>
          <w:sz w:val="22"/>
          <w:szCs w:val="22"/>
        </w:rPr>
        <w:t xml:space="preserve"> qu</w:t>
      </w:r>
      <w:r>
        <w:rPr>
          <w:rFonts w:ascii="Calibri" w:hAnsi="Calibri" w:cs="Arial"/>
          <w:sz w:val="22"/>
          <w:szCs w:val="22"/>
        </w:rPr>
        <w:t xml:space="preserve">estions around ‘de-skilling’ </w:t>
      </w:r>
      <w:r w:rsidR="00DF56FC">
        <w:rPr>
          <w:rFonts w:ascii="Calibri" w:hAnsi="Calibri" w:cs="Arial"/>
          <w:sz w:val="22"/>
          <w:szCs w:val="22"/>
        </w:rPr>
        <w:t>RMOs</w:t>
      </w:r>
      <w:r w:rsidR="005B1BF7">
        <w:rPr>
          <w:rFonts w:ascii="Calibri" w:hAnsi="Calibri" w:cs="Arial"/>
          <w:sz w:val="22"/>
          <w:szCs w:val="22"/>
        </w:rPr>
        <w:t>. New types of error</w:t>
      </w:r>
      <w:r w:rsidR="000D40A7">
        <w:rPr>
          <w:rFonts w:ascii="Calibri" w:hAnsi="Calibri" w:cs="Arial"/>
          <w:sz w:val="22"/>
          <w:szCs w:val="22"/>
        </w:rPr>
        <w:t xml:space="preserve"> </w:t>
      </w:r>
      <w:r w:rsidR="00845C04">
        <w:rPr>
          <w:rFonts w:ascii="Calibri" w:hAnsi="Calibri" w:cs="Arial"/>
          <w:sz w:val="22"/>
          <w:szCs w:val="22"/>
        </w:rPr>
        <w:t xml:space="preserve">not previously seen were identified. </w:t>
      </w:r>
      <w:r w:rsidR="00346544">
        <w:rPr>
          <w:rFonts w:ascii="Calibri" w:hAnsi="Calibri" w:cs="Arial"/>
          <w:sz w:val="22"/>
          <w:szCs w:val="22"/>
        </w:rPr>
        <w:t>A hi</w:t>
      </w:r>
      <w:r w:rsidR="00BC541A">
        <w:rPr>
          <w:rFonts w:ascii="Calibri" w:hAnsi="Calibri" w:cs="Arial"/>
          <w:sz w:val="22"/>
          <w:szCs w:val="22"/>
        </w:rPr>
        <w:t xml:space="preserve">gh </w:t>
      </w:r>
      <w:proofErr w:type="spellStart"/>
      <w:r w:rsidR="00BC541A">
        <w:rPr>
          <w:rFonts w:ascii="Calibri" w:hAnsi="Calibri" w:cs="Arial"/>
          <w:sz w:val="22"/>
          <w:szCs w:val="22"/>
        </w:rPr>
        <w:t>eMR</w:t>
      </w:r>
      <w:proofErr w:type="spellEnd"/>
      <w:r w:rsidR="00BC541A">
        <w:rPr>
          <w:rFonts w:ascii="Calibri" w:hAnsi="Calibri" w:cs="Arial"/>
          <w:sz w:val="22"/>
          <w:szCs w:val="22"/>
        </w:rPr>
        <w:t xml:space="preserve"> coverage and completion</w:t>
      </w:r>
      <w:r w:rsidR="00346544">
        <w:rPr>
          <w:rFonts w:ascii="Calibri" w:hAnsi="Calibri" w:cs="Arial"/>
          <w:sz w:val="22"/>
          <w:szCs w:val="22"/>
        </w:rPr>
        <w:t xml:space="preserve"> rate appears</w:t>
      </w:r>
      <w:r w:rsidR="00BC541A">
        <w:rPr>
          <w:rFonts w:ascii="Calibri" w:hAnsi="Calibri" w:cs="Arial"/>
          <w:sz w:val="22"/>
          <w:szCs w:val="22"/>
        </w:rPr>
        <w:t xml:space="preserve"> necessary to maximise the </w:t>
      </w:r>
      <w:r w:rsidR="00845C04">
        <w:rPr>
          <w:rFonts w:ascii="Calibri" w:hAnsi="Calibri" w:cs="Arial"/>
          <w:sz w:val="22"/>
          <w:szCs w:val="22"/>
        </w:rPr>
        <w:t>benefits</w:t>
      </w:r>
      <w:r w:rsidR="00BC541A">
        <w:rPr>
          <w:rFonts w:ascii="Calibri" w:hAnsi="Calibri" w:cs="Arial"/>
          <w:sz w:val="22"/>
          <w:szCs w:val="22"/>
        </w:rPr>
        <w:t xml:space="preserve"> of the software</w:t>
      </w:r>
      <w:r w:rsidR="00845C04">
        <w:rPr>
          <w:rFonts w:ascii="Calibri" w:hAnsi="Calibri" w:cs="Arial"/>
          <w:sz w:val="22"/>
          <w:szCs w:val="22"/>
        </w:rPr>
        <w:t>.</w:t>
      </w:r>
    </w:p>
    <w:p w:rsidR="00A23400" w:rsidRPr="00A23400" w:rsidRDefault="00A23400" w:rsidP="00A23400">
      <w:pPr>
        <w:spacing w:before="120"/>
        <w:rPr>
          <w:rFonts w:ascii="Calibri" w:hAnsi="Calibri" w:cs="Arial"/>
          <w:b/>
          <w:sz w:val="22"/>
          <w:szCs w:val="22"/>
        </w:rPr>
      </w:pPr>
      <w:r w:rsidRPr="00A23400">
        <w:rPr>
          <w:rFonts w:ascii="Calibri" w:hAnsi="Calibri" w:cs="Arial"/>
          <w:b/>
          <w:sz w:val="22"/>
          <w:szCs w:val="22"/>
        </w:rPr>
        <w:t>Justification for presentation</w:t>
      </w:r>
    </w:p>
    <w:p w:rsidR="00A23400" w:rsidRPr="00064470" w:rsidRDefault="00433B61" w:rsidP="000644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</w:t>
      </w:r>
      <w:r w:rsidR="0042752F">
        <w:rPr>
          <w:rFonts w:ascii="Calibri" w:hAnsi="Calibri" w:cs="Arial"/>
          <w:sz w:val="22"/>
          <w:szCs w:val="22"/>
        </w:rPr>
        <w:t>se</w:t>
      </w:r>
      <w:r w:rsidR="00845C04">
        <w:rPr>
          <w:rFonts w:ascii="Calibri" w:hAnsi="Calibri" w:cs="Arial"/>
          <w:sz w:val="22"/>
          <w:szCs w:val="22"/>
        </w:rPr>
        <w:t xml:space="preserve"> results</w:t>
      </w:r>
      <w:r>
        <w:rPr>
          <w:rFonts w:ascii="Calibri" w:hAnsi="Calibri" w:cs="Arial"/>
          <w:sz w:val="22"/>
          <w:szCs w:val="22"/>
        </w:rPr>
        <w:t xml:space="preserve"> generally</w:t>
      </w:r>
      <w:r w:rsidR="0042752F">
        <w:rPr>
          <w:rFonts w:ascii="Calibri" w:hAnsi="Calibri" w:cs="Arial"/>
          <w:sz w:val="22"/>
          <w:szCs w:val="22"/>
        </w:rPr>
        <w:t xml:space="preserve"> support</w:t>
      </w:r>
      <w:r w:rsidR="00845C04">
        <w:rPr>
          <w:rFonts w:ascii="Calibri" w:hAnsi="Calibri" w:cs="Arial"/>
          <w:sz w:val="22"/>
          <w:szCs w:val="22"/>
        </w:rPr>
        <w:t xml:space="preserve"> the use of </w:t>
      </w:r>
      <w:r w:rsidR="0042752F">
        <w:rPr>
          <w:rFonts w:ascii="Calibri" w:hAnsi="Calibri" w:cs="Arial"/>
          <w:sz w:val="22"/>
          <w:szCs w:val="22"/>
        </w:rPr>
        <w:t xml:space="preserve">this </w:t>
      </w:r>
      <w:r>
        <w:rPr>
          <w:rFonts w:ascii="Calibri" w:hAnsi="Calibri" w:cs="Arial"/>
          <w:sz w:val="22"/>
          <w:szCs w:val="22"/>
        </w:rPr>
        <w:t>n</w:t>
      </w:r>
      <w:r w:rsidR="00845C04">
        <w:rPr>
          <w:rFonts w:ascii="Calibri" w:hAnsi="Calibri" w:cs="Arial"/>
          <w:sz w:val="22"/>
          <w:szCs w:val="22"/>
        </w:rPr>
        <w:t>ationally m</w:t>
      </w:r>
      <w:r>
        <w:rPr>
          <w:rFonts w:ascii="Calibri" w:hAnsi="Calibri" w:cs="Arial"/>
          <w:sz w:val="22"/>
          <w:szCs w:val="22"/>
        </w:rPr>
        <w:t>andated</w:t>
      </w:r>
      <w:r w:rsidR="0042752F">
        <w:rPr>
          <w:rFonts w:ascii="Calibri" w:hAnsi="Calibri" w:cs="Arial"/>
          <w:sz w:val="22"/>
          <w:szCs w:val="22"/>
        </w:rPr>
        <w:t xml:space="preserve"> piece of</w:t>
      </w:r>
      <w:r>
        <w:rPr>
          <w:rFonts w:ascii="Calibri" w:hAnsi="Calibri" w:cs="Arial"/>
          <w:sz w:val="22"/>
          <w:szCs w:val="22"/>
        </w:rPr>
        <w:t xml:space="preserve"> software</w:t>
      </w:r>
      <w:r w:rsidR="0042752F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while</w:t>
      </w:r>
      <w:r w:rsidR="0042752F">
        <w:rPr>
          <w:rFonts w:ascii="Calibri" w:hAnsi="Calibri" w:cs="Arial"/>
          <w:sz w:val="22"/>
          <w:szCs w:val="22"/>
        </w:rPr>
        <w:t xml:space="preserve"> also</w:t>
      </w:r>
      <w:r w:rsidR="00845C04">
        <w:rPr>
          <w:rFonts w:ascii="Calibri" w:hAnsi="Calibri" w:cs="Arial"/>
          <w:sz w:val="22"/>
          <w:szCs w:val="22"/>
        </w:rPr>
        <w:t xml:space="preserve"> revea</w:t>
      </w:r>
      <w:r w:rsidR="00034BA3">
        <w:rPr>
          <w:rFonts w:ascii="Calibri" w:hAnsi="Calibri" w:cs="Arial"/>
          <w:sz w:val="22"/>
          <w:szCs w:val="22"/>
        </w:rPr>
        <w:t xml:space="preserve">ling some </w:t>
      </w:r>
      <w:r w:rsidR="00962085">
        <w:rPr>
          <w:rFonts w:ascii="Calibri" w:hAnsi="Calibri" w:cs="Arial"/>
          <w:sz w:val="22"/>
          <w:szCs w:val="22"/>
        </w:rPr>
        <w:t xml:space="preserve">of its potential </w:t>
      </w:r>
      <w:r w:rsidR="00BC541A">
        <w:rPr>
          <w:rFonts w:ascii="Calibri" w:hAnsi="Calibri" w:cs="Arial"/>
          <w:sz w:val="22"/>
          <w:szCs w:val="22"/>
        </w:rPr>
        <w:t>downsides -</w:t>
      </w:r>
      <w:r w:rsidR="0042752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</w:t>
      </w:r>
      <w:r w:rsidR="00346544">
        <w:rPr>
          <w:rFonts w:ascii="Calibri" w:hAnsi="Calibri" w:cs="Arial"/>
          <w:sz w:val="22"/>
          <w:szCs w:val="22"/>
        </w:rPr>
        <w:t xml:space="preserve">owering RMO </w:t>
      </w:r>
      <w:r w:rsidR="0042752F">
        <w:rPr>
          <w:rFonts w:ascii="Calibri" w:hAnsi="Calibri" w:cs="Arial"/>
          <w:sz w:val="22"/>
          <w:szCs w:val="22"/>
        </w:rPr>
        <w:t>skill in</w:t>
      </w:r>
      <w:r w:rsidR="00346544">
        <w:rPr>
          <w:rFonts w:ascii="Calibri" w:hAnsi="Calibri" w:cs="Arial"/>
          <w:sz w:val="22"/>
          <w:szCs w:val="22"/>
        </w:rPr>
        <w:t xml:space="preserve"> documenting</w:t>
      </w:r>
      <w:r w:rsidR="00962085">
        <w:rPr>
          <w:rFonts w:ascii="Calibri" w:hAnsi="Calibri" w:cs="Arial"/>
          <w:sz w:val="22"/>
          <w:szCs w:val="22"/>
        </w:rPr>
        <w:t xml:space="preserve"> medicines information at</w:t>
      </w:r>
      <w:r>
        <w:rPr>
          <w:rFonts w:ascii="Calibri" w:hAnsi="Calibri" w:cs="Arial"/>
          <w:sz w:val="22"/>
          <w:szCs w:val="22"/>
        </w:rPr>
        <w:t xml:space="preserve"> discharge</w:t>
      </w:r>
      <w:r w:rsidR="00346544">
        <w:rPr>
          <w:rFonts w:ascii="Calibri" w:hAnsi="Calibri" w:cs="Arial"/>
          <w:sz w:val="22"/>
          <w:szCs w:val="22"/>
        </w:rPr>
        <w:t xml:space="preserve"> medicines </w:t>
      </w:r>
      <w:r w:rsidR="00034BA3">
        <w:rPr>
          <w:rFonts w:ascii="Calibri" w:hAnsi="Calibri" w:cs="Arial"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</w:t>
      </w:r>
      <w:r w:rsidR="0042752F">
        <w:rPr>
          <w:rFonts w:ascii="Calibri" w:hAnsi="Calibri" w:cs="Arial"/>
          <w:sz w:val="22"/>
          <w:szCs w:val="22"/>
        </w:rPr>
        <w:t xml:space="preserve">‘creating’ new types of </w:t>
      </w:r>
      <w:r w:rsidR="00034BA3">
        <w:rPr>
          <w:rFonts w:ascii="Calibri" w:hAnsi="Calibri" w:cs="Arial"/>
          <w:sz w:val="22"/>
          <w:szCs w:val="22"/>
        </w:rPr>
        <w:t>errors.</w:t>
      </w:r>
    </w:p>
    <w:sectPr w:rsidR="00A23400" w:rsidRPr="00064470" w:rsidSect="002255B2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60"/>
    <w:rsid w:val="00034BA3"/>
    <w:rsid w:val="000628F4"/>
    <w:rsid w:val="00064470"/>
    <w:rsid w:val="000D40A7"/>
    <w:rsid w:val="000D4D75"/>
    <w:rsid w:val="00104736"/>
    <w:rsid w:val="001651C2"/>
    <w:rsid w:val="00172A11"/>
    <w:rsid w:val="00195257"/>
    <w:rsid w:val="001A5E3C"/>
    <w:rsid w:val="001B4B1A"/>
    <w:rsid w:val="002078D9"/>
    <w:rsid w:val="002255B2"/>
    <w:rsid w:val="0023615E"/>
    <w:rsid w:val="002F3920"/>
    <w:rsid w:val="003239F3"/>
    <w:rsid w:val="00336F1D"/>
    <w:rsid w:val="00346544"/>
    <w:rsid w:val="0042752F"/>
    <w:rsid w:val="00433B61"/>
    <w:rsid w:val="00462442"/>
    <w:rsid w:val="00507E43"/>
    <w:rsid w:val="005B1BF7"/>
    <w:rsid w:val="005E6160"/>
    <w:rsid w:val="00613A60"/>
    <w:rsid w:val="00692638"/>
    <w:rsid w:val="006A691F"/>
    <w:rsid w:val="00702D55"/>
    <w:rsid w:val="00845C04"/>
    <w:rsid w:val="00845DC1"/>
    <w:rsid w:val="0087158C"/>
    <w:rsid w:val="00891160"/>
    <w:rsid w:val="00914262"/>
    <w:rsid w:val="00924C2C"/>
    <w:rsid w:val="00962085"/>
    <w:rsid w:val="0098699A"/>
    <w:rsid w:val="00A07396"/>
    <w:rsid w:val="00A07791"/>
    <w:rsid w:val="00A23400"/>
    <w:rsid w:val="00A57047"/>
    <w:rsid w:val="00AA4C5F"/>
    <w:rsid w:val="00B67A25"/>
    <w:rsid w:val="00BA2959"/>
    <w:rsid w:val="00BC541A"/>
    <w:rsid w:val="00BE1D08"/>
    <w:rsid w:val="00C06A97"/>
    <w:rsid w:val="00C55EAF"/>
    <w:rsid w:val="00CB2524"/>
    <w:rsid w:val="00D4222D"/>
    <w:rsid w:val="00DE12AE"/>
    <w:rsid w:val="00DF56FC"/>
    <w:rsid w:val="00EE21E1"/>
    <w:rsid w:val="00F30E8E"/>
    <w:rsid w:val="00FD471B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9EFBEA11.dotm</Template>
  <TotalTime>68</TotalTime>
  <Pages>1</Pages>
  <Words>332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Conferences &amp; Events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creator>Jude</dc:creator>
  <cp:lastModifiedBy>Dean Croft (WDHB)</cp:lastModifiedBy>
  <cp:revision>8</cp:revision>
  <dcterms:created xsi:type="dcterms:W3CDTF">2017-05-21T02:57:00Z</dcterms:created>
  <dcterms:modified xsi:type="dcterms:W3CDTF">2017-06-06T02:33:00Z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-2037252217</vt:i4>
  </property>
  <property fmtid="{D5CDD505-2E9C-101B-9397-08002B2CF9AE}" pid="3" name="_NewReviewCycle">
    <vt:lpwstr/>
  </property>
  <property fmtid="{D5CDD505-2E9C-101B-9397-08002B2CF9AE}" pid="4" name="_EmailSubject">
    <vt:lpwstr>Abstract doucments for NZHPA conference</vt:lpwstr>
  </property>
  <property fmtid="{D5CDD505-2E9C-101B-9397-08002B2CF9AE}" pid="5" name="_AuthorEmail">
    <vt:lpwstr>KBrackley@adhb.govt.nz</vt:lpwstr>
  </property>
  <property fmtid="{D5CDD505-2E9C-101B-9397-08002B2CF9AE}" pid="6" name="_AuthorEmailDisplayName">
    <vt:lpwstr>Kim Brackley (ADHB)</vt:lpwstr>
  </property>
  <property fmtid="{D5CDD505-2E9C-101B-9397-08002B2CF9AE}" pid="7" name="_ReviewingToolsShownOnce">
    <vt:lpwstr/>
  </property>
</Properties>
</file>