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948" w:rsidRPr="006D3CEB" w:rsidRDefault="00125948" w:rsidP="00125948">
      <w:pPr>
        <w:rPr>
          <w:rFonts w:asciiTheme="minorHAnsi" w:hAnsiTheme="minorHAnsi" w:cstheme="minorHAnsi"/>
          <w:b/>
          <w:lang w:val="en-US"/>
        </w:rPr>
      </w:pPr>
      <w:r w:rsidRPr="006D3CEB">
        <w:rPr>
          <w:rFonts w:asciiTheme="minorHAnsi" w:hAnsiTheme="minorHAnsi" w:cstheme="minorHAnsi"/>
          <w:b/>
          <w:lang w:val="en-US"/>
        </w:rPr>
        <w:t xml:space="preserve">What has </w:t>
      </w:r>
      <w:proofErr w:type="spellStart"/>
      <w:r w:rsidRPr="006D3CEB">
        <w:rPr>
          <w:rFonts w:asciiTheme="minorHAnsi" w:hAnsiTheme="minorHAnsi" w:cstheme="minorHAnsi"/>
          <w:b/>
          <w:i/>
          <w:lang w:val="en-US"/>
        </w:rPr>
        <w:t>lead</w:t>
      </w:r>
      <w:proofErr w:type="spellEnd"/>
      <w:r w:rsidRPr="006D3CEB">
        <w:rPr>
          <w:rFonts w:asciiTheme="minorHAnsi" w:hAnsiTheme="minorHAnsi" w:cstheme="minorHAnsi"/>
          <w:b/>
          <w:lang w:val="en-US"/>
        </w:rPr>
        <w:t xml:space="preserve"> to this: A case of heavy metal poisoning</w:t>
      </w:r>
      <w:r w:rsidRPr="006D3CEB">
        <w:rPr>
          <w:rFonts w:asciiTheme="minorHAnsi" w:hAnsiTheme="minorHAnsi" w:cstheme="minorHAnsi"/>
          <w:b/>
          <w:lang w:val="en-US"/>
        </w:rPr>
        <w:cr/>
      </w:r>
    </w:p>
    <w:p w:rsidR="00125948" w:rsidRPr="006D3CEB" w:rsidRDefault="00125948" w:rsidP="00125948">
      <w:pPr>
        <w:rPr>
          <w:rFonts w:asciiTheme="minorHAnsi" w:hAnsiTheme="minorHAnsi" w:cstheme="minorHAnsi"/>
          <w:lang w:val="en-US"/>
        </w:rPr>
      </w:pPr>
      <w:r w:rsidRPr="006D3CEB">
        <w:rPr>
          <w:rFonts w:asciiTheme="minorHAnsi" w:hAnsiTheme="minorHAnsi" w:cstheme="minorHAnsi"/>
          <w:lang w:val="en-US"/>
        </w:rPr>
        <w:t xml:space="preserve">Hossain N, </w:t>
      </w:r>
      <w:proofErr w:type="spellStart"/>
      <w:r w:rsidRPr="006D3CEB">
        <w:rPr>
          <w:rFonts w:asciiTheme="minorHAnsi" w:hAnsiTheme="minorHAnsi" w:cstheme="minorHAnsi"/>
          <w:lang w:val="en-US"/>
        </w:rPr>
        <w:t>Numan</w:t>
      </w:r>
      <w:proofErr w:type="spellEnd"/>
      <w:r w:rsidRPr="006D3CEB">
        <w:rPr>
          <w:rFonts w:asciiTheme="minorHAnsi" w:hAnsiTheme="minorHAnsi" w:cstheme="minorHAnsi"/>
          <w:lang w:val="en-US"/>
        </w:rPr>
        <w:t xml:space="preserve"> H</w:t>
      </w:r>
      <w:r w:rsidRPr="006D3CEB">
        <w:rPr>
          <w:rFonts w:asciiTheme="minorHAnsi" w:hAnsiTheme="minorHAnsi" w:cstheme="minorHAnsi"/>
          <w:lang w:val="en-US"/>
        </w:rPr>
        <w:cr/>
      </w:r>
      <w:hyperlink r:id="rId5" w:history="1">
        <w:r w:rsidRPr="006D3CEB">
          <w:rPr>
            <w:rStyle w:val="Hyperlink"/>
            <w:rFonts w:asciiTheme="minorHAnsi" w:hAnsiTheme="minorHAnsi" w:cstheme="minorHAnsi"/>
            <w:lang w:val="en-US"/>
          </w:rPr>
          <w:t>Nazia.Hossain@waitematadhb.govt.nz</w:t>
        </w:r>
      </w:hyperlink>
      <w:r w:rsidRPr="006D3CEB">
        <w:rPr>
          <w:rFonts w:asciiTheme="minorHAnsi" w:hAnsiTheme="minorHAnsi" w:cstheme="minorHAnsi"/>
          <w:lang w:val="en-US"/>
        </w:rPr>
        <w:t>, Hana.Numan@waitematadhb.govt.nz</w:t>
      </w:r>
      <w:r w:rsidRPr="006D3CEB">
        <w:rPr>
          <w:rFonts w:asciiTheme="minorHAnsi" w:hAnsiTheme="minorHAnsi" w:cstheme="minorHAnsi"/>
          <w:lang w:val="en-US"/>
        </w:rPr>
        <w:cr/>
        <w:t>Waitemata District Health Board,</w:t>
      </w:r>
      <w:r>
        <w:rPr>
          <w:rFonts w:asciiTheme="minorHAnsi" w:hAnsiTheme="minorHAnsi" w:cstheme="minorHAnsi"/>
          <w:lang w:val="en-US"/>
        </w:rPr>
        <w:t xml:space="preserve"> </w:t>
      </w:r>
      <w:r w:rsidRPr="006D3CEB">
        <w:rPr>
          <w:rFonts w:asciiTheme="minorHAnsi" w:hAnsiTheme="minorHAnsi" w:cstheme="minorHAnsi"/>
          <w:lang w:val="en-US"/>
        </w:rPr>
        <w:t>Auckland</w:t>
      </w:r>
      <w:r w:rsidRPr="006D3CEB">
        <w:rPr>
          <w:rFonts w:asciiTheme="minorHAnsi" w:hAnsiTheme="minorHAnsi" w:cstheme="minorHAnsi"/>
          <w:lang w:val="en-US"/>
        </w:rPr>
        <w:cr/>
      </w:r>
    </w:p>
    <w:p w:rsidR="00125948" w:rsidRPr="006D3CEB" w:rsidRDefault="00125948" w:rsidP="00125948">
      <w:pPr>
        <w:rPr>
          <w:rFonts w:asciiTheme="minorHAnsi" w:hAnsiTheme="minorHAnsi" w:cstheme="minorHAnsi"/>
          <w:b/>
          <w:lang w:val="en-US"/>
        </w:rPr>
      </w:pPr>
      <w:r w:rsidRPr="006D3CEB">
        <w:rPr>
          <w:rFonts w:asciiTheme="minorHAnsi" w:hAnsiTheme="minorHAnsi" w:cstheme="minorHAnsi"/>
          <w:b/>
          <w:lang w:val="en-US"/>
        </w:rPr>
        <w:t>Introduction</w:t>
      </w:r>
    </w:p>
    <w:p w:rsidR="00125948" w:rsidRPr="006D3CEB" w:rsidRDefault="00125948" w:rsidP="00125948">
      <w:pPr>
        <w:rPr>
          <w:rFonts w:asciiTheme="minorHAnsi" w:hAnsiTheme="minorHAnsi" w:cstheme="minorHAnsi"/>
          <w:lang w:val="en-US"/>
        </w:rPr>
      </w:pPr>
      <w:r w:rsidRPr="006D3CEB">
        <w:rPr>
          <w:rFonts w:asciiTheme="minorHAnsi" w:hAnsiTheme="minorHAnsi" w:cstheme="minorHAnsi"/>
          <w:lang w:val="en-US"/>
        </w:rPr>
        <w:t xml:space="preserve">Heavy metal toxicity is an uncommon but potentially lethal event. A contributing factor is the self- administration of unregulated </w:t>
      </w:r>
      <w:proofErr w:type="spellStart"/>
      <w:r w:rsidRPr="006D3CEB">
        <w:rPr>
          <w:rFonts w:asciiTheme="minorHAnsi" w:hAnsiTheme="minorHAnsi" w:cstheme="minorHAnsi"/>
          <w:lang w:val="en-US"/>
        </w:rPr>
        <w:t>Ayurvedic</w:t>
      </w:r>
      <w:proofErr w:type="spellEnd"/>
      <w:r w:rsidRPr="006D3CEB">
        <w:rPr>
          <w:rFonts w:asciiTheme="minorHAnsi" w:hAnsiTheme="minorHAnsi" w:cstheme="minorHAnsi"/>
          <w:lang w:val="en-US"/>
        </w:rPr>
        <w:t xml:space="preserve"> medications (Indian herbal medication) that may contain significant concentrations of heavy metals (1). This report describes an incident of chronic lead poisoning secondary to long term </w:t>
      </w:r>
      <w:proofErr w:type="spellStart"/>
      <w:r w:rsidRPr="006D3CEB">
        <w:rPr>
          <w:rFonts w:asciiTheme="minorHAnsi" w:hAnsiTheme="minorHAnsi" w:cstheme="minorHAnsi"/>
          <w:lang w:val="en-US"/>
        </w:rPr>
        <w:t>Ayurvedic</w:t>
      </w:r>
      <w:proofErr w:type="spellEnd"/>
      <w:r w:rsidRPr="006D3CEB">
        <w:rPr>
          <w:rFonts w:asciiTheme="minorHAnsi" w:hAnsiTheme="minorHAnsi" w:cstheme="minorHAnsi"/>
          <w:lang w:val="en-US"/>
        </w:rPr>
        <w:t xml:space="preserve"> medication use and the procurement of its antidote. </w:t>
      </w:r>
      <w:r w:rsidRPr="006D3CEB">
        <w:rPr>
          <w:rFonts w:asciiTheme="minorHAnsi" w:hAnsiTheme="minorHAnsi" w:cstheme="minorHAnsi"/>
          <w:lang w:val="en-US"/>
        </w:rPr>
        <w:cr/>
      </w:r>
    </w:p>
    <w:p w:rsidR="00125948" w:rsidRPr="006D3CEB" w:rsidRDefault="00125948" w:rsidP="00125948">
      <w:pPr>
        <w:rPr>
          <w:rFonts w:asciiTheme="minorHAnsi" w:hAnsiTheme="minorHAnsi" w:cstheme="minorHAnsi"/>
          <w:b/>
          <w:lang w:val="en-US"/>
        </w:rPr>
      </w:pPr>
      <w:r w:rsidRPr="006D3CEB">
        <w:rPr>
          <w:rFonts w:asciiTheme="minorHAnsi" w:hAnsiTheme="minorHAnsi" w:cstheme="minorHAnsi"/>
          <w:b/>
          <w:lang w:val="en-US"/>
        </w:rPr>
        <w:t xml:space="preserve">Case description </w:t>
      </w:r>
      <w:r w:rsidRPr="006D3CEB">
        <w:rPr>
          <w:rFonts w:asciiTheme="minorHAnsi" w:hAnsiTheme="minorHAnsi" w:cstheme="minorHAnsi"/>
          <w:b/>
          <w:lang w:val="en-US"/>
        </w:rPr>
        <w:cr/>
      </w:r>
      <w:proofErr w:type="spellStart"/>
      <w:r w:rsidRPr="006D3CEB">
        <w:rPr>
          <w:rFonts w:asciiTheme="minorHAnsi" w:hAnsiTheme="minorHAnsi" w:cstheme="minorHAnsi"/>
          <w:lang w:val="en-US"/>
        </w:rPr>
        <w:t>Mrs</w:t>
      </w:r>
      <w:proofErr w:type="spellEnd"/>
      <w:r w:rsidRPr="006D3CEB">
        <w:rPr>
          <w:rFonts w:asciiTheme="minorHAnsi" w:hAnsiTheme="minorHAnsi" w:cstheme="minorHAnsi"/>
          <w:lang w:val="en-US"/>
        </w:rPr>
        <w:t xml:space="preserve"> X, a 40 year-old Fijian Indian female presented to hospital with </w:t>
      </w:r>
      <w:proofErr w:type="spellStart"/>
      <w:r w:rsidRPr="006D3CEB">
        <w:rPr>
          <w:rFonts w:asciiTheme="minorHAnsi" w:hAnsiTheme="minorHAnsi" w:cstheme="minorHAnsi"/>
          <w:lang w:val="en-US"/>
        </w:rPr>
        <w:t>biparietal</w:t>
      </w:r>
      <w:proofErr w:type="spellEnd"/>
      <w:r w:rsidRPr="006D3CEB">
        <w:rPr>
          <w:rFonts w:asciiTheme="minorHAnsi" w:hAnsiTheme="minorHAnsi" w:cstheme="minorHAnsi"/>
          <w:lang w:val="en-US"/>
        </w:rPr>
        <w:t xml:space="preserve"> headache and high lead levels following chronic use of </w:t>
      </w:r>
      <w:proofErr w:type="spellStart"/>
      <w:r w:rsidRPr="006D3CEB">
        <w:rPr>
          <w:rFonts w:asciiTheme="minorHAnsi" w:hAnsiTheme="minorHAnsi" w:cstheme="minorHAnsi"/>
          <w:lang w:val="en-US"/>
        </w:rPr>
        <w:t>ayurvedic</w:t>
      </w:r>
      <w:proofErr w:type="spellEnd"/>
      <w:r w:rsidRPr="006D3CEB">
        <w:rPr>
          <w:rFonts w:asciiTheme="minorHAnsi" w:hAnsiTheme="minorHAnsi" w:cstheme="minorHAnsi"/>
          <w:lang w:val="en-US"/>
        </w:rPr>
        <w:t xml:space="preserve"> medicines for essential tremor management. No other obvious source of lead exposure was noted. Treatment with IM </w:t>
      </w:r>
      <w:proofErr w:type="spellStart"/>
      <w:r w:rsidRPr="006D3CEB">
        <w:rPr>
          <w:rFonts w:asciiTheme="minorHAnsi" w:hAnsiTheme="minorHAnsi" w:cstheme="minorHAnsi"/>
          <w:lang w:val="en-US"/>
        </w:rPr>
        <w:t>dimercaprol</w:t>
      </w:r>
      <w:proofErr w:type="spellEnd"/>
      <w:r w:rsidRPr="006D3CEB">
        <w:rPr>
          <w:rFonts w:asciiTheme="minorHAnsi" w:hAnsiTheme="minorHAnsi" w:cstheme="minorHAnsi"/>
          <w:lang w:val="en-US"/>
        </w:rPr>
        <w:t xml:space="preserve"> and sodium calcium EDTA was commenced in hospital however stock was limited. Given the patient was asymptomatic, treatment was changed to PO </w:t>
      </w:r>
      <w:proofErr w:type="spellStart"/>
      <w:r w:rsidRPr="006D3CEB">
        <w:rPr>
          <w:rFonts w:asciiTheme="minorHAnsi" w:hAnsiTheme="minorHAnsi" w:cstheme="minorHAnsi"/>
          <w:lang w:val="en-US"/>
        </w:rPr>
        <w:t>succimer</w:t>
      </w:r>
      <w:proofErr w:type="spellEnd"/>
      <w:r w:rsidRPr="006D3CEB">
        <w:rPr>
          <w:rFonts w:asciiTheme="minorHAnsi" w:hAnsiTheme="minorHAnsi" w:cstheme="minorHAnsi"/>
          <w:lang w:val="en-US"/>
        </w:rPr>
        <w:t xml:space="preserve"> as per toxicologist advice. The choice and procurement of antidote agents required significant teamwork and liaison between DHBs. </w:t>
      </w:r>
      <w:proofErr w:type="spellStart"/>
      <w:r w:rsidRPr="006D3CEB">
        <w:rPr>
          <w:rFonts w:asciiTheme="minorHAnsi" w:hAnsiTheme="minorHAnsi" w:cstheme="minorHAnsi"/>
          <w:lang w:val="en-US"/>
        </w:rPr>
        <w:t>Succimer</w:t>
      </w:r>
      <w:proofErr w:type="spellEnd"/>
      <w:r w:rsidRPr="006D3CEB">
        <w:rPr>
          <w:rFonts w:asciiTheme="minorHAnsi" w:hAnsiTheme="minorHAnsi" w:cstheme="minorHAnsi"/>
          <w:lang w:val="en-US"/>
        </w:rPr>
        <w:t xml:space="preserve"> was supplied to the patient along with medication counselling on discharge to ensure completion of course. Public health unit was notified for further community follow up whereby repeat blood levels ultimately showed response </w:t>
      </w:r>
      <w:proofErr w:type="spellStart"/>
      <w:r w:rsidRPr="006D3CEB">
        <w:rPr>
          <w:rFonts w:asciiTheme="minorHAnsi" w:hAnsiTheme="minorHAnsi" w:cstheme="minorHAnsi"/>
          <w:lang w:val="en-US"/>
        </w:rPr>
        <w:t>totreatment</w:t>
      </w:r>
      <w:proofErr w:type="spellEnd"/>
      <w:r w:rsidRPr="006D3CEB">
        <w:rPr>
          <w:rFonts w:asciiTheme="minorHAnsi" w:hAnsiTheme="minorHAnsi" w:cstheme="minorHAnsi"/>
          <w:lang w:val="en-US"/>
        </w:rPr>
        <w:t>.</w:t>
      </w:r>
      <w:r w:rsidRPr="006D3CEB">
        <w:rPr>
          <w:rFonts w:asciiTheme="minorHAnsi" w:hAnsiTheme="minorHAnsi" w:cstheme="minorHAnsi"/>
          <w:lang w:val="en-US"/>
        </w:rPr>
        <w:cr/>
      </w:r>
    </w:p>
    <w:p w:rsidR="00125948" w:rsidRPr="006D3CEB" w:rsidRDefault="00125948" w:rsidP="00125948">
      <w:pPr>
        <w:rPr>
          <w:rFonts w:asciiTheme="minorHAnsi" w:hAnsiTheme="minorHAnsi" w:cstheme="minorHAnsi"/>
          <w:b/>
          <w:lang w:val="en-US"/>
        </w:rPr>
      </w:pPr>
      <w:r w:rsidRPr="006D3CEB">
        <w:rPr>
          <w:rFonts w:asciiTheme="minorHAnsi" w:hAnsiTheme="minorHAnsi" w:cstheme="minorHAnsi"/>
          <w:b/>
          <w:lang w:val="en-US"/>
        </w:rPr>
        <w:t xml:space="preserve">Discussion </w:t>
      </w:r>
    </w:p>
    <w:p w:rsidR="00125948" w:rsidRPr="006D3CEB" w:rsidRDefault="00125948" w:rsidP="00125948">
      <w:pPr>
        <w:rPr>
          <w:rFonts w:asciiTheme="minorHAnsi" w:hAnsiTheme="minorHAnsi" w:cstheme="minorHAnsi"/>
          <w:lang w:val="en-US"/>
        </w:rPr>
      </w:pPr>
      <w:proofErr w:type="spellStart"/>
      <w:r w:rsidRPr="006D3CEB">
        <w:rPr>
          <w:rFonts w:asciiTheme="minorHAnsi" w:hAnsiTheme="minorHAnsi" w:cstheme="minorHAnsi"/>
          <w:lang w:val="en-US"/>
        </w:rPr>
        <w:t>Mrs</w:t>
      </w:r>
      <w:proofErr w:type="spellEnd"/>
      <w:r w:rsidRPr="006D3CEB">
        <w:rPr>
          <w:rFonts w:asciiTheme="minorHAnsi" w:hAnsiTheme="minorHAnsi" w:cstheme="minorHAnsi"/>
          <w:lang w:val="en-US"/>
        </w:rPr>
        <w:t xml:space="preserve"> X’s case exposes the potential for ingestion of lead-containing </w:t>
      </w:r>
      <w:proofErr w:type="spellStart"/>
      <w:r w:rsidRPr="006D3CEB">
        <w:rPr>
          <w:rFonts w:asciiTheme="minorHAnsi" w:hAnsiTheme="minorHAnsi" w:cstheme="minorHAnsi"/>
          <w:lang w:val="en-US"/>
        </w:rPr>
        <w:t>ayurvedic</w:t>
      </w:r>
      <w:proofErr w:type="spellEnd"/>
      <w:r w:rsidRPr="006D3CEB">
        <w:rPr>
          <w:rFonts w:asciiTheme="minorHAnsi" w:hAnsiTheme="minorHAnsi" w:cstheme="minorHAnsi"/>
          <w:lang w:val="en-US"/>
        </w:rPr>
        <w:t xml:space="preserve"> medication to cause lead poisoning. A myriad of toxicity related symptoms may occur including vomiting, headaches, </w:t>
      </w:r>
      <w:proofErr w:type="spellStart"/>
      <w:r w:rsidRPr="006D3CEB">
        <w:rPr>
          <w:rFonts w:asciiTheme="minorHAnsi" w:hAnsiTheme="minorHAnsi" w:cstheme="minorHAnsi"/>
          <w:lang w:val="en-US"/>
        </w:rPr>
        <w:t>anaemia</w:t>
      </w:r>
      <w:proofErr w:type="spellEnd"/>
      <w:r w:rsidRPr="006D3CEB">
        <w:rPr>
          <w:rFonts w:asciiTheme="minorHAnsi" w:hAnsiTheme="minorHAnsi" w:cstheme="minorHAnsi"/>
          <w:lang w:val="en-US"/>
        </w:rPr>
        <w:t xml:space="preserve">, renal insufficiency, neurological changes, and blue </w:t>
      </w:r>
      <w:proofErr w:type="spellStart"/>
      <w:r w:rsidRPr="006D3CEB">
        <w:rPr>
          <w:rFonts w:asciiTheme="minorHAnsi" w:hAnsiTheme="minorHAnsi" w:cstheme="minorHAnsi"/>
          <w:lang w:val="en-US"/>
        </w:rPr>
        <w:t>discolouration</w:t>
      </w:r>
      <w:proofErr w:type="spellEnd"/>
      <w:r w:rsidRPr="006D3CEB">
        <w:rPr>
          <w:rFonts w:asciiTheme="minorHAnsi" w:hAnsiTheme="minorHAnsi" w:cstheme="minorHAnsi"/>
          <w:lang w:val="en-US"/>
        </w:rPr>
        <w:t xml:space="preserve"> of the gums (2,3). The course of treatment is determined by blood lead levels along with patient symptoms. The antidote –which is usually</w:t>
      </w:r>
      <w:r w:rsidRPr="006D3CEB">
        <w:rPr>
          <w:rFonts w:asciiTheme="minorHAnsi" w:hAnsiTheme="minorHAnsi" w:cstheme="minorHAnsi"/>
          <w:lang w:val="en-US"/>
        </w:rPr>
        <w:tab/>
        <w:t>of limited stock – would need to be sourced in an efficient manner to complete an entire course.</w:t>
      </w:r>
      <w:r w:rsidRPr="006D3CEB">
        <w:rPr>
          <w:rFonts w:asciiTheme="minorHAnsi" w:hAnsiTheme="minorHAnsi" w:cstheme="minorHAnsi"/>
          <w:lang w:val="en-US"/>
        </w:rPr>
        <w:cr/>
      </w:r>
    </w:p>
    <w:p w:rsidR="00125948" w:rsidRPr="006D3CEB" w:rsidRDefault="00125948" w:rsidP="00125948">
      <w:pPr>
        <w:rPr>
          <w:rFonts w:asciiTheme="minorHAnsi" w:hAnsiTheme="minorHAnsi" w:cstheme="minorHAnsi"/>
          <w:lang w:val="en-US"/>
        </w:rPr>
      </w:pPr>
      <w:r w:rsidRPr="006D3CEB">
        <w:rPr>
          <w:rFonts w:asciiTheme="minorHAnsi" w:hAnsiTheme="minorHAnsi" w:cstheme="minorHAnsi"/>
          <w:b/>
          <w:lang w:val="en-US"/>
        </w:rPr>
        <w:t>Conclusion</w:t>
      </w:r>
      <w:r w:rsidRPr="006D3CEB">
        <w:rPr>
          <w:rFonts w:asciiTheme="minorHAnsi" w:hAnsiTheme="minorHAnsi" w:cstheme="minorHAnsi"/>
          <w:b/>
          <w:lang w:val="en-US"/>
        </w:rPr>
        <w:cr/>
      </w:r>
      <w:r w:rsidRPr="006D3CEB">
        <w:rPr>
          <w:rFonts w:asciiTheme="minorHAnsi" w:hAnsiTheme="minorHAnsi" w:cstheme="minorHAnsi"/>
          <w:lang w:val="en-US"/>
        </w:rPr>
        <w:t>This case demonstrates the importance of timely, sound management of lead toxicity that may potentially be fatal. It also highlights the need for readily available antidotes and the importance of knowing what different options of therapy are available to us. Currently, a registry of antidotes throughout the country is not available – should this be done?</w:t>
      </w:r>
      <w:r w:rsidRPr="006D3CEB">
        <w:rPr>
          <w:rFonts w:asciiTheme="minorHAnsi" w:hAnsiTheme="minorHAnsi" w:cstheme="minorHAnsi"/>
          <w:lang w:val="en-US"/>
        </w:rPr>
        <w:tab/>
        <w:t xml:space="preserve"> </w:t>
      </w:r>
      <w:r w:rsidRPr="006D3CEB">
        <w:rPr>
          <w:rFonts w:asciiTheme="minorHAnsi" w:hAnsiTheme="minorHAnsi" w:cstheme="minorHAnsi"/>
          <w:lang w:val="en-US"/>
        </w:rPr>
        <w:cr/>
      </w:r>
    </w:p>
    <w:p w:rsidR="00125948" w:rsidRPr="006D3CEB" w:rsidRDefault="00125948" w:rsidP="00125948">
      <w:pPr>
        <w:rPr>
          <w:rFonts w:asciiTheme="minorHAnsi" w:hAnsiTheme="minorHAnsi" w:cstheme="minorHAnsi"/>
          <w:lang w:val="en-US"/>
        </w:rPr>
      </w:pPr>
      <w:r w:rsidRPr="006D3CEB">
        <w:rPr>
          <w:rFonts w:asciiTheme="minorHAnsi" w:hAnsiTheme="minorHAnsi" w:cstheme="minorHAnsi"/>
          <w:b/>
          <w:lang w:val="en-US"/>
        </w:rPr>
        <w:t xml:space="preserve">Justification for presentation </w:t>
      </w:r>
      <w:r w:rsidRPr="006D3CEB">
        <w:rPr>
          <w:rFonts w:asciiTheme="minorHAnsi" w:hAnsiTheme="minorHAnsi" w:cstheme="minorHAnsi"/>
          <w:b/>
          <w:lang w:val="en-US"/>
        </w:rPr>
        <w:cr/>
      </w:r>
      <w:r w:rsidRPr="006D3CEB">
        <w:rPr>
          <w:rFonts w:asciiTheme="minorHAnsi" w:hAnsiTheme="minorHAnsi" w:cstheme="minorHAnsi"/>
          <w:lang w:val="en-US"/>
        </w:rPr>
        <w:t>This is a rarely occurring problem, nevertheless, the knowledge of its specific management and the consideration that must be made are vital in ensuring patient survival. The knowledge acquired from this case presentation enables us to confidently manage lead poisoning.</w:t>
      </w:r>
    </w:p>
    <w:p w:rsidR="00125948" w:rsidRPr="006D3CEB" w:rsidRDefault="00125948" w:rsidP="00125948">
      <w:pPr>
        <w:rPr>
          <w:rFonts w:asciiTheme="minorHAnsi" w:hAnsiTheme="minorHAnsi" w:cstheme="minorHAnsi"/>
          <w:lang w:val="en-US"/>
        </w:rPr>
      </w:pPr>
    </w:p>
    <w:p w:rsidR="00125948" w:rsidRPr="006D3CEB" w:rsidRDefault="00125948" w:rsidP="00125948">
      <w:pPr>
        <w:rPr>
          <w:rFonts w:asciiTheme="minorHAnsi" w:hAnsiTheme="minorHAnsi" w:cstheme="minorHAnsi"/>
          <w:b/>
          <w:lang w:val="en-US"/>
        </w:rPr>
      </w:pPr>
      <w:r>
        <w:rPr>
          <w:rFonts w:asciiTheme="minorHAnsi" w:hAnsiTheme="minorHAnsi" w:cstheme="minorHAnsi"/>
          <w:b/>
          <w:lang w:val="en-US"/>
        </w:rPr>
        <w:t>References</w:t>
      </w:r>
    </w:p>
    <w:p w:rsidR="00125948" w:rsidRPr="006D3CEB" w:rsidRDefault="00125948" w:rsidP="00125948">
      <w:pPr>
        <w:rPr>
          <w:rFonts w:asciiTheme="minorHAnsi" w:hAnsiTheme="minorHAnsi" w:cstheme="minorHAnsi"/>
          <w:lang w:val="en-US"/>
        </w:rPr>
      </w:pPr>
      <w:r w:rsidRPr="006D3CEB">
        <w:rPr>
          <w:rFonts w:asciiTheme="minorHAnsi" w:hAnsiTheme="minorHAnsi" w:cstheme="minorHAnsi"/>
          <w:lang w:val="en-US"/>
        </w:rPr>
        <w:t xml:space="preserve">     (1)  (</w:t>
      </w:r>
      <w:proofErr w:type="spellStart"/>
      <w:r w:rsidRPr="006D3CEB">
        <w:rPr>
          <w:rFonts w:asciiTheme="minorHAnsi" w:hAnsiTheme="minorHAnsi" w:cstheme="minorHAnsi"/>
          <w:lang w:val="en-US"/>
        </w:rPr>
        <w:t>n.d</w:t>
      </w:r>
      <w:proofErr w:type="spellEnd"/>
      <w:r w:rsidRPr="006D3CEB">
        <w:rPr>
          <w:rFonts w:asciiTheme="minorHAnsi" w:hAnsiTheme="minorHAnsi" w:cstheme="minorHAnsi"/>
          <w:lang w:val="en-US"/>
        </w:rPr>
        <w:t>). Retrieved June 02, 2017, from</w:t>
      </w:r>
      <w:r w:rsidRPr="006D3CEB">
        <w:rPr>
          <w:rFonts w:asciiTheme="minorHAnsi" w:hAnsiTheme="minorHAnsi" w:cstheme="minorHAnsi"/>
          <w:lang w:val="en-US"/>
        </w:rPr>
        <w:tab/>
        <w:t xml:space="preserve">http://www.arphs.govt.nz/health-information/healthy- environments/hazardous-substances-and-chemicals/lead-and-lead-poisoning  </w:t>
      </w:r>
      <w:r w:rsidRPr="006D3CEB">
        <w:rPr>
          <w:rFonts w:asciiTheme="minorHAnsi" w:hAnsiTheme="minorHAnsi" w:cstheme="minorHAnsi"/>
          <w:lang w:val="en-US"/>
        </w:rPr>
        <w:cr/>
      </w:r>
    </w:p>
    <w:p w:rsidR="00125948" w:rsidRPr="006D3CEB" w:rsidRDefault="00125948" w:rsidP="00125948">
      <w:pPr>
        <w:rPr>
          <w:rFonts w:asciiTheme="minorHAnsi" w:hAnsiTheme="minorHAnsi" w:cstheme="minorHAnsi"/>
          <w:lang w:val="en-US"/>
        </w:rPr>
      </w:pPr>
      <w:r w:rsidRPr="006D3CEB">
        <w:rPr>
          <w:rFonts w:asciiTheme="minorHAnsi" w:hAnsiTheme="minorHAnsi" w:cstheme="minorHAnsi"/>
          <w:lang w:val="en-US"/>
        </w:rPr>
        <w:t xml:space="preserve">     (2)  http://www.toxinz.com/Spec/2020006#secrefID0EDMAI</w:t>
      </w:r>
      <w:r w:rsidRPr="006D3CEB">
        <w:rPr>
          <w:rFonts w:asciiTheme="minorHAnsi" w:hAnsiTheme="minorHAnsi" w:cstheme="minorHAnsi"/>
          <w:lang w:val="en-US"/>
        </w:rPr>
        <w:tab/>
        <w:t xml:space="preserve"> </w:t>
      </w:r>
      <w:r w:rsidRPr="006D3CEB">
        <w:rPr>
          <w:rFonts w:asciiTheme="minorHAnsi" w:hAnsiTheme="minorHAnsi" w:cstheme="minorHAnsi"/>
          <w:lang w:val="en-US"/>
        </w:rPr>
        <w:cr/>
      </w:r>
    </w:p>
    <w:p w:rsidR="00125948" w:rsidRPr="006D3CEB" w:rsidRDefault="00125948" w:rsidP="00125948">
      <w:pPr>
        <w:rPr>
          <w:rFonts w:asciiTheme="minorHAnsi" w:hAnsiTheme="minorHAnsi" w:cstheme="minorHAnsi"/>
          <w:lang w:val="en-US"/>
        </w:rPr>
      </w:pPr>
      <w:r w:rsidRPr="006D3CEB">
        <w:rPr>
          <w:rFonts w:asciiTheme="minorHAnsi" w:hAnsiTheme="minorHAnsi" w:cstheme="minorHAnsi"/>
          <w:lang w:val="en-US"/>
        </w:rPr>
        <w:t xml:space="preserve">     (3)  https://www.uptodate.com/contents/adult-occupational-lead- poisoning?source=search_result&amp;search=Lead%20Poisoning%20blue&amp;selectedTitle=2~150#H7</w:t>
      </w:r>
      <w:r w:rsidRPr="006D3CEB">
        <w:rPr>
          <w:rFonts w:asciiTheme="minorHAnsi" w:hAnsiTheme="minorHAnsi" w:cstheme="minorHAnsi"/>
          <w:lang w:val="en-US"/>
        </w:rPr>
        <w:tab/>
      </w:r>
    </w:p>
    <w:p w:rsidR="00A470C3" w:rsidRPr="00125948" w:rsidRDefault="00A470C3" w:rsidP="00125948">
      <w:bookmarkStart w:id="0" w:name="_GoBack"/>
      <w:bookmarkEnd w:id="0"/>
    </w:p>
    <w:sectPr w:rsidR="00A470C3" w:rsidRPr="00125948" w:rsidSect="00081C0C">
      <w:pgSz w:w="11900" w:h="16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defaultTabStop w:val="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0C3"/>
    <w:rsid w:val="00125948"/>
    <w:rsid w:val="007466BB"/>
    <w:rsid w:val="00A470C3"/>
    <w:rsid w:val="00D71F7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09D5CC-BF4B-4204-A617-A1AC5BE9F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948"/>
    <w:rPr>
      <w:rFonts w:ascii="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1259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Nazia.Hossain@waitematadhb.govt.n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4BF81-7CE1-4929-83DC-A708E7CAC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DF91C4A1</Template>
  <TotalTime>16</TotalTime>
  <Pages>1</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Armstrong</dc:creator>
  <cp:keywords/>
  <dc:description/>
  <cp:lastModifiedBy>Paula Armstrong</cp:lastModifiedBy>
  <cp:revision>2</cp:revision>
  <dcterms:created xsi:type="dcterms:W3CDTF">2017-06-09T02:08:00Z</dcterms:created>
  <dcterms:modified xsi:type="dcterms:W3CDTF">2017-06-09T02:40:00Z</dcterms:modified>
</cp:coreProperties>
</file>