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148D5" w14:textId="762AA565" w:rsidR="000C269C" w:rsidRPr="00D64ECD" w:rsidRDefault="000C269C" w:rsidP="00F56402">
      <w:pPr>
        <w:shd w:val="clear" w:color="auto" w:fill="FFFFFF"/>
        <w:spacing w:before="100" w:beforeAutospacing="1" w:after="100" w:afterAutospacing="1" w:line="240" w:lineRule="auto"/>
        <w:rPr>
          <w:b/>
          <w:bCs/>
          <w:sz w:val="28"/>
          <w:szCs w:val="28"/>
        </w:rPr>
      </w:pPr>
      <w:r w:rsidRPr="007F10FD">
        <w:rPr>
          <w:rFonts w:ascii="Montserrat" w:eastAsia="Times New Roman" w:hAnsi="Montserrat" w:cs="Times New Roman"/>
          <w:b/>
          <w:bCs/>
          <w:kern w:val="0"/>
          <w:sz w:val="27"/>
          <w:szCs w:val="27"/>
          <w:lang w:eastAsia="en-AU" w:bidi="ar-SA"/>
          <w14:ligatures w14:val="none"/>
        </w:rPr>
        <w:t>Sunday 15 September 2024</w:t>
      </w:r>
      <w:r w:rsidR="00F56402">
        <w:rPr>
          <w:rFonts w:ascii="Montserrat" w:eastAsia="Times New Roman" w:hAnsi="Montserrat" w:cs="Times New Roman"/>
          <w:b/>
          <w:bCs/>
          <w:kern w:val="0"/>
          <w:sz w:val="27"/>
          <w:szCs w:val="27"/>
          <w:lang w:eastAsia="en-AU" w:bidi="ar-SA"/>
          <w14:ligatures w14:val="none"/>
        </w:rPr>
        <w:br/>
      </w:r>
      <w:r w:rsidRPr="00D64ECD">
        <w:rPr>
          <w:b/>
          <w:bCs/>
          <w:sz w:val="28"/>
          <w:szCs w:val="28"/>
        </w:rPr>
        <w:t>Full Day Workshops</w:t>
      </w:r>
    </w:p>
    <w:p w14:paraId="5B3C75DE" w14:textId="772A3DA9" w:rsidR="00D64ECD" w:rsidRPr="00D64ECD" w:rsidRDefault="00D64ECD" w:rsidP="00D64ECD">
      <w:pPr>
        <w:rPr>
          <w:sz w:val="28"/>
          <w:szCs w:val="28"/>
        </w:rPr>
      </w:pPr>
      <w:r w:rsidRPr="00D64ECD">
        <w:rPr>
          <w:sz w:val="28"/>
          <w:szCs w:val="28"/>
        </w:rPr>
        <w:t xml:space="preserve">Time: 9:00 AM – </w:t>
      </w:r>
      <w:r w:rsidR="00773D76">
        <w:rPr>
          <w:sz w:val="28"/>
          <w:szCs w:val="28"/>
        </w:rPr>
        <w:t>5</w:t>
      </w:r>
      <w:r w:rsidRPr="00D64ECD">
        <w:rPr>
          <w:sz w:val="28"/>
          <w:szCs w:val="28"/>
        </w:rPr>
        <w:t>:</w:t>
      </w:r>
      <w:r w:rsidR="00773D76">
        <w:rPr>
          <w:sz w:val="28"/>
          <w:szCs w:val="28"/>
        </w:rPr>
        <w:t>0</w:t>
      </w:r>
      <w:r w:rsidRPr="00D64ECD">
        <w:rPr>
          <w:sz w:val="28"/>
          <w:szCs w:val="28"/>
        </w:rPr>
        <w:t xml:space="preserve">0 PM </w:t>
      </w:r>
      <w:r w:rsidRPr="00D64ECD">
        <w:rPr>
          <w:sz w:val="28"/>
          <w:szCs w:val="28"/>
        </w:rPr>
        <w:br/>
        <w:t xml:space="preserve">Venue: Adelaide Convention Centre </w:t>
      </w:r>
      <w:r>
        <w:rPr>
          <w:sz w:val="28"/>
          <w:szCs w:val="28"/>
        </w:rPr>
        <w:br/>
      </w:r>
      <w:r w:rsidR="000C269C" w:rsidRPr="00D64ECD">
        <w:rPr>
          <w:sz w:val="28"/>
          <w:szCs w:val="28"/>
        </w:rPr>
        <w:t>Registration Fees: $620 inclusive GST</w:t>
      </w:r>
      <w:r w:rsidR="00B41D64">
        <w:rPr>
          <w:sz w:val="28"/>
          <w:szCs w:val="28"/>
        </w:rPr>
        <w:br/>
      </w:r>
      <w:r w:rsidR="00B41D64" w:rsidRPr="00B41D64">
        <w:t xml:space="preserve">(The workshop is fully catered and will be provided with morning, afternoon tea and lunch) </w:t>
      </w:r>
      <w:r w:rsidR="00F56402">
        <w:rPr>
          <w:sz w:val="28"/>
          <w:szCs w:val="28"/>
        </w:rPr>
        <w:t>__</w:t>
      </w:r>
      <w:r>
        <w:rPr>
          <w:sz w:val="28"/>
          <w:szCs w:val="28"/>
        </w:rPr>
        <w:t>___________________________________________________</w:t>
      </w:r>
    </w:p>
    <w:p w14:paraId="2EAEA7BD" w14:textId="784BEAA4" w:rsidR="00D64ECD" w:rsidRPr="00D97BBD" w:rsidRDefault="00D64ECD">
      <w:pPr>
        <w:rPr>
          <w:b/>
          <w:bCs/>
          <w:sz w:val="28"/>
          <w:szCs w:val="28"/>
          <w:u w:val="single"/>
        </w:rPr>
      </w:pPr>
      <w:r w:rsidRPr="00D97BBD">
        <w:rPr>
          <w:b/>
          <w:bCs/>
          <w:sz w:val="28"/>
          <w:szCs w:val="28"/>
          <w:u w:val="single"/>
        </w:rPr>
        <w:t>Workshop -</w:t>
      </w:r>
      <w:r w:rsidR="00252736">
        <w:rPr>
          <w:b/>
          <w:bCs/>
          <w:sz w:val="28"/>
          <w:szCs w:val="28"/>
          <w:u w:val="single"/>
        </w:rPr>
        <w:t xml:space="preserve"> 2</w:t>
      </w:r>
      <w:r w:rsidRPr="00D97BBD">
        <w:rPr>
          <w:b/>
          <w:bCs/>
          <w:sz w:val="28"/>
          <w:szCs w:val="28"/>
          <w:u w:val="single"/>
        </w:rPr>
        <w:t xml:space="preserve"> </w:t>
      </w:r>
    </w:p>
    <w:p w14:paraId="3BB30F74" w14:textId="30F2EB8E" w:rsidR="00D64ECD" w:rsidRPr="00477871" w:rsidRDefault="00252736" w:rsidP="00252736">
      <w:pPr>
        <w:rPr>
          <w:b/>
          <w:bCs/>
          <w:sz w:val="24"/>
          <w:szCs w:val="24"/>
        </w:rPr>
      </w:pPr>
      <w:r w:rsidRPr="00252736">
        <w:rPr>
          <w:b/>
          <w:bCs/>
          <w:sz w:val="28"/>
          <w:szCs w:val="28"/>
        </w:rPr>
        <w:t>Site Characterization, Mass Flux, Incremental Sampling Methodology,</w:t>
      </w:r>
      <w:r>
        <w:rPr>
          <w:b/>
          <w:bCs/>
          <w:sz w:val="28"/>
          <w:szCs w:val="28"/>
        </w:rPr>
        <w:t xml:space="preserve"> </w:t>
      </w:r>
      <w:r w:rsidRPr="00252736">
        <w:rPr>
          <w:b/>
          <w:bCs/>
          <w:sz w:val="28"/>
          <w:szCs w:val="28"/>
        </w:rPr>
        <w:t>Artificial Intelligence in Site CleanUp, and Balancing Legacy and Emerging Contaminants In Site CleanUp</w:t>
      </w:r>
      <w:r>
        <w:rPr>
          <w:b/>
          <w:bCs/>
          <w:sz w:val="28"/>
          <w:szCs w:val="28"/>
        </w:rPr>
        <w:br/>
      </w:r>
      <w:r>
        <w:rPr>
          <w:b/>
          <w:bCs/>
          <w:sz w:val="28"/>
          <w:szCs w:val="28"/>
        </w:rPr>
        <w:br/>
      </w:r>
      <w:r w:rsidR="00D64ECD" w:rsidRPr="00477871">
        <w:rPr>
          <w:b/>
          <w:bCs/>
          <w:sz w:val="24"/>
          <w:szCs w:val="24"/>
        </w:rPr>
        <w:t>About this workshop</w:t>
      </w:r>
    </w:p>
    <w:p w14:paraId="766D03DA" w14:textId="4B3439FE" w:rsidR="00D60E34" w:rsidRDefault="00477871" w:rsidP="00477871">
      <w:pPr>
        <w:rPr>
          <w:shd w:val="clear" w:color="auto" w:fill="FFFFFF"/>
        </w:rPr>
      </w:pPr>
      <w:r w:rsidRPr="00477871">
        <w:rPr>
          <w:shd w:val="clear" w:color="auto" w:fill="FFFFFF"/>
        </w:rPr>
        <w:t xml:space="preserve">This </w:t>
      </w:r>
      <w:r w:rsidR="00D60E34">
        <w:rPr>
          <w:shd w:val="clear" w:color="auto" w:fill="FFFFFF"/>
        </w:rPr>
        <w:t>full-day</w:t>
      </w:r>
      <w:r w:rsidRPr="00477871">
        <w:rPr>
          <w:shd w:val="clear" w:color="auto" w:fill="FFFFFF"/>
        </w:rPr>
        <w:t xml:space="preserve"> workshop is divided into two sessions. </w:t>
      </w:r>
    </w:p>
    <w:p w14:paraId="7AA91188" w14:textId="77777777" w:rsidR="00D60E34" w:rsidRDefault="00477871" w:rsidP="00477871">
      <w:pPr>
        <w:rPr>
          <w:shd w:val="clear" w:color="auto" w:fill="FFFFFF"/>
        </w:rPr>
      </w:pPr>
      <w:r w:rsidRPr="00477871">
        <w:rPr>
          <w:shd w:val="clear" w:color="auto" w:fill="FFFFFF"/>
        </w:rPr>
        <w:t xml:space="preserve">The </w:t>
      </w:r>
      <w:r w:rsidRPr="008E49EE">
        <w:rPr>
          <w:u w:val="single"/>
          <w:shd w:val="clear" w:color="auto" w:fill="FFFFFF"/>
        </w:rPr>
        <w:t>morning session</w:t>
      </w:r>
      <w:r w:rsidRPr="00477871">
        <w:rPr>
          <w:shd w:val="clear" w:color="auto" w:fill="FFFFFF"/>
        </w:rPr>
        <w:t xml:space="preserve"> will focus on </w:t>
      </w:r>
      <w:r w:rsidR="00252736" w:rsidRPr="008E49EE">
        <w:rPr>
          <w:b/>
          <w:bCs/>
          <w:i/>
          <w:iCs/>
          <w:shd w:val="clear" w:color="auto" w:fill="FFFFFF"/>
        </w:rPr>
        <w:t>Site Characterization and Mass Flux/Mass Discharge</w:t>
      </w:r>
      <w:r w:rsidR="00D60E34">
        <w:rPr>
          <w:shd w:val="clear" w:color="auto" w:fill="FFFFFF"/>
        </w:rPr>
        <w:t xml:space="preserve">. </w:t>
      </w:r>
    </w:p>
    <w:p w14:paraId="0A45788B" w14:textId="01BE1228" w:rsidR="00252736" w:rsidRDefault="00D60E34" w:rsidP="00477871">
      <w:pPr>
        <w:rPr>
          <w:shd w:val="clear" w:color="auto" w:fill="FFFFFF"/>
        </w:rPr>
      </w:pPr>
      <w:r w:rsidRPr="00D60E34">
        <w:rPr>
          <w:shd w:val="clear" w:color="auto" w:fill="FFFFFF"/>
        </w:rPr>
        <w:t>The behaviour of contaminants in the subsurface is governed by several inter-related fate and transport processes that may vary in both space and time. In this training course, we will present the conceptual basis for several of these processes, such as physical and chemical properties of the contaminant, and then demonstrate approaches that can be used to calculate the distribution of contaminants between the solid, liquid, and gas phases.</w:t>
      </w:r>
      <w:r w:rsidRPr="00D60E34">
        <w:t xml:space="preserve"> </w:t>
      </w:r>
      <w:r>
        <w:t>Due to the emergence of per- and polyfluoroalkyl substances (PFAS) as contaminants of concern, we will also discuss adsorption processes that occur at phase interfaces (e.g., air-water), which can be particularly important for compounds that exhibit surface active properties.</w:t>
      </w:r>
      <w:r w:rsidRPr="00D60E34">
        <w:t xml:space="preserve"> </w:t>
      </w:r>
      <w:r>
        <w:t>These processes will be described as equations that can incorporated into mathematical models to evaluate the relative importance of different processes or predict the fate and transport of contaminants in the subsurface</w:t>
      </w:r>
    </w:p>
    <w:p w14:paraId="502EE06A" w14:textId="20362717" w:rsidR="00252736" w:rsidRDefault="00D60E34" w:rsidP="00477871">
      <w:pPr>
        <w:rPr>
          <w:shd w:val="clear" w:color="auto" w:fill="FFFFFF"/>
        </w:rPr>
      </w:pPr>
      <w:r>
        <w:t>The second portion of th</w:t>
      </w:r>
      <w:r w:rsidR="008E49EE">
        <w:t xml:space="preserve">is session </w:t>
      </w:r>
      <w:r>
        <w:t>will focus on contaminant mass flux and mass discharge.  Most regulatory and management decisions regarding contaminated groundwater sites are primarily based on contaminant concentrations.</w:t>
      </w:r>
      <w:r w:rsidR="008E49EE">
        <w:t xml:space="preserve"> Such decisions can be improved by also considering contaminant mass flux and mass discharge. The information provided will be valuable for virtually all </w:t>
      </w:r>
      <w:r w:rsidR="008E49EE" w:rsidRPr="008E49EE">
        <w:t>aspects of contaminated site management</w:t>
      </w:r>
      <w:r w:rsidR="008E49EE">
        <w:t>.</w:t>
      </w:r>
    </w:p>
    <w:p w14:paraId="6C6348AD" w14:textId="6CDF8063" w:rsidR="00252736" w:rsidRDefault="008E49EE" w:rsidP="00477871">
      <w:pPr>
        <w:rPr>
          <w:shd w:val="clear" w:color="auto" w:fill="FFFFFF"/>
        </w:rPr>
      </w:pPr>
      <w:r w:rsidRPr="00477871">
        <w:rPr>
          <w:shd w:val="clear" w:color="auto" w:fill="FFFFFF"/>
        </w:rPr>
        <w:t xml:space="preserve">The </w:t>
      </w:r>
      <w:r w:rsidRPr="008E49EE">
        <w:rPr>
          <w:u w:val="single"/>
          <w:shd w:val="clear" w:color="auto" w:fill="FFFFFF"/>
        </w:rPr>
        <w:t>afternoon session</w:t>
      </w:r>
      <w:r>
        <w:rPr>
          <w:shd w:val="clear" w:color="auto" w:fill="FFFFFF"/>
        </w:rPr>
        <w:t xml:space="preserve"> is </w:t>
      </w:r>
      <w:r w:rsidRPr="008E49EE">
        <w:rPr>
          <w:b/>
          <w:bCs/>
          <w:i/>
          <w:iCs/>
          <w:shd w:val="clear" w:color="auto" w:fill="FFFFFF"/>
        </w:rPr>
        <w:t>Incremental Sampling Methodology and Artificial Intelligence.</w:t>
      </w:r>
    </w:p>
    <w:p w14:paraId="1E2AA619" w14:textId="77777777" w:rsidR="008E49EE" w:rsidRPr="00724DB4" w:rsidRDefault="008E49EE" w:rsidP="008E49EE">
      <w:pPr>
        <w:jc w:val="both"/>
        <w:rPr>
          <w:lang w:val="en-US"/>
        </w:rPr>
      </w:pPr>
      <w:r w:rsidRPr="00724DB4">
        <w:rPr>
          <w:lang w:val="en-US"/>
        </w:rPr>
        <w:t xml:space="preserve">Incremental Sampling Methodology (ISM) is a statistically supported technique for assessing the mean contaminant concentration in soil, sediment, and other environmental media. Environmental professionals have demonstrated that the methodology can be a useful tool to represent site conditions when applied to bulk particulate materials such as soil, sediment, or waste. </w:t>
      </w:r>
    </w:p>
    <w:p w14:paraId="6532C307" w14:textId="77777777" w:rsidR="008E49EE" w:rsidRPr="00724DB4" w:rsidRDefault="008E49EE" w:rsidP="008E49EE">
      <w:pPr>
        <w:tabs>
          <w:tab w:val="left" w:pos="8640"/>
        </w:tabs>
        <w:jc w:val="both"/>
        <w:rPr>
          <w:lang w:val="en-US"/>
        </w:rPr>
      </w:pPr>
      <w:r w:rsidRPr="00724DB4">
        <w:rPr>
          <w:lang w:val="en-US"/>
        </w:rPr>
        <w:t>ISM is increasingly used in the environmental field to sample contaminants in soil. Proponents have found that the sampling density afforded by collecting many increments, together with the disciplined processing and subsampling of the combined increments, in most cases yields more consistent and reproducible results than those obtained by more traditional (discrete) sampling approaches.</w:t>
      </w:r>
    </w:p>
    <w:p w14:paraId="280B837D" w14:textId="318E9D9B" w:rsidR="008E49EE" w:rsidRPr="00774138" w:rsidRDefault="008E49EE" w:rsidP="008E49EE">
      <w:pPr>
        <w:tabs>
          <w:tab w:val="left" w:pos="8640"/>
        </w:tabs>
        <w:ind w:right="-289"/>
        <w:jc w:val="both"/>
        <w:rPr>
          <w:lang w:val="en-US"/>
        </w:rPr>
      </w:pPr>
      <w:r w:rsidRPr="00774138">
        <w:rPr>
          <w:lang w:val="en-US"/>
        </w:rPr>
        <w:t xml:space="preserve">This </w:t>
      </w:r>
      <w:r>
        <w:rPr>
          <w:lang w:val="en-US"/>
        </w:rPr>
        <w:t xml:space="preserve">AI </w:t>
      </w:r>
      <w:r w:rsidRPr="00774138">
        <w:rPr>
          <w:lang w:val="en-US"/>
        </w:rPr>
        <w:t xml:space="preserve">short course </w:t>
      </w:r>
      <w:r>
        <w:rPr>
          <w:lang w:val="en-US"/>
        </w:rPr>
        <w:t xml:space="preserve">will </w:t>
      </w:r>
      <w:r w:rsidRPr="00774138">
        <w:rPr>
          <w:lang w:val="en-US"/>
        </w:rPr>
        <w:t xml:space="preserve">offer a comprehensive exploration of large language models (LLMs) and their diverse applications in environmental science. Beginning with an introductory overview, participants will embark on a journey to understand the foundational principles underpinning LLMs, tracing their evolutionary trajectory and examining their far-reaching influence across various fields. Through interactive discussions and real-world examples, attendees will gain valuable insights into the significance and </w:t>
      </w:r>
      <w:r w:rsidRPr="00774138">
        <w:rPr>
          <w:lang w:val="en-US"/>
        </w:rPr>
        <w:lastRenderedPageBreak/>
        <w:t>potential of LLMs in addressing complex environmental challenges, setting the stage for an enriching learning experience.</w:t>
      </w:r>
    </w:p>
    <w:p w14:paraId="2FBA5397" w14:textId="016488C8" w:rsidR="00D64ECD" w:rsidRDefault="00477871" w:rsidP="00477871">
      <w:pPr>
        <w:rPr>
          <w:b/>
          <w:bCs/>
          <w:sz w:val="24"/>
          <w:szCs w:val="24"/>
        </w:rPr>
      </w:pPr>
      <w:r>
        <w:rPr>
          <w:b/>
          <w:bCs/>
          <w:sz w:val="24"/>
          <w:szCs w:val="24"/>
        </w:rPr>
        <w:br/>
      </w:r>
      <w:r w:rsidR="00D64ECD">
        <w:rPr>
          <w:b/>
          <w:bCs/>
          <w:sz w:val="24"/>
          <w:szCs w:val="24"/>
        </w:rPr>
        <w:t xml:space="preserve">Why Attend? </w:t>
      </w:r>
    </w:p>
    <w:p w14:paraId="0A759FFC" w14:textId="77777777" w:rsidR="008E49EE" w:rsidRDefault="008E49EE" w:rsidP="008E49EE">
      <w:pPr>
        <w:jc w:val="both"/>
      </w:pPr>
      <w:r w:rsidRPr="00FE250B">
        <w:rPr>
          <w:color w:val="000000" w:themeColor="text1"/>
        </w:rPr>
        <w:t xml:space="preserve">This workshop has been developed in response to the critical </w:t>
      </w:r>
      <w:r w:rsidRPr="00FE250B">
        <w:t xml:space="preserve">need for regulators and practitioners to share experiences to create standard practices and address knowledge gaps, Advances in </w:t>
      </w:r>
      <w:r>
        <w:t xml:space="preserve">site characterization, chemicals and physical properties of contaminants, Mass Flux – Mass Discharge measurements, </w:t>
      </w:r>
      <w:r w:rsidRPr="00FE250B">
        <w:t xml:space="preserve">Effective management of </w:t>
      </w:r>
      <w:r>
        <w:t>contaminated sites</w:t>
      </w:r>
      <w:r w:rsidRPr="00FE250B">
        <w:t xml:space="preserve">, </w:t>
      </w:r>
      <w:r>
        <w:t xml:space="preserve">and </w:t>
      </w:r>
      <w:r w:rsidRPr="00FE250B">
        <w:t>Fate and Transport</w:t>
      </w:r>
      <w:r>
        <w:t>.</w:t>
      </w:r>
      <w:r w:rsidRPr="00FE250B">
        <w:t xml:space="preserve"> As well as offering technical lessons from the study of past projects, the course offers semi-structured discussions, problem-solving and personal interactions that give participants deep insight into </w:t>
      </w:r>
      <w:r>
        <w:t>site characterization and mass flux.</w:t>
      </w:r>
    </w:p>
    <w:p w14:paraId="15610E3E" w14:textId="421F12DE" w:rsidR="00CD290A" w:rsidRPr="00FE250B" w:rsidRDefault="00CD290A" w:rsidP="00CD290A">
      <w:pPr>
        <w:tabs>
          <w:tab w:val="left" w:pos="8640"/>
        </w:tabs>
        <w:ind w:right="-289"/>
        <w:jc w:val="both"/>
      </w:pPr>
      <w:r w:rsidRPr="00CD290A">
        <w:rPr>
          <w:shd w:val="clear" w:color="auto" w:fill="FFFFFF"/>
        </w:rPr>
        <w:t>I</w:t>
      </w:r>
      <w:r>
        <w:rPr>
          <w:shd w:val="clear" w:color="auto" w:fill="FFFFFF"/>
        </w:rPr>
        <w:t xml:space="preserve">SM and AI sessions of the </w:t>
      </w:r>
      <w:bookmarkStart w:id="0" w:name="_Hlk170727395"/>
      <w:r w:rsidRPr="006E704C">
        <w:rPr>
          <w:lang w:val="en-US"/>
        </w:rPr>
        <w:t xml:space="preserve">workshop </w:t>
      </w:r>
      <w:r>
        <w:rPr>
          <w:lang w:val="en-US"/>
        </w:rPr>
        <w:t xml:space="preserve">have </w:t>
      </w:r>
      <w:r w:rsidRPr="006E704C">
        <w:rPr>
          <w:lang w:val="en-US"/>
        </w:rPr>
        <w:t xml:space="preserve">been developed to address the need for a more comprehensive and </w:t>
      </w:r>
      <w:r>
        <w:rPr>
          <w:lang w:val="en-US"/>
        </w:rPr>
        <w:t>cost-effective</w:t>
      </w:r>
      <w:r w:rsidRPr="006E704C">
        <w:rPr>
          <w:lang w:val="en-US"/>
        </w:rPr>
        <w:t xml:space="preserve"> sampling methodology to address soil heterogeneity and how to use artificial intelligence to develop sampling plans to address risk assessment and site remediation.</w:t>
      </w:r>
      <w:bookmarkEnd w:id="0"/>
      <w:r>
        <w:rPr>
          <w:shd w:val="clear" w:color="auto" w:fill="FFFFFF"/>
        </w:rPr>
        <w:t xml:space="preserve"> </w:t>
      </w:r>
    </w:p>
    <w:p w14:paraId="5D873766" w14:textId="77777777" w:rsidR="008E49EE" w:rsidRPr="00FE250B" w:rsidRDefault="008E49EE" w:rsidP="008E49EE">
      <w:pPr>
        <w:jc w:val="both"/>
      </w:pPr>
      <w:r w:rsidRPr="00FE250B">
        <w:t>The workshop will offer invaluable networking opportunities for practitioners, regulators, and researchers. Delegates will get the opportunity to build connections with instructors as well as with their fellow delegates.</w:t>
      </w:r>
    </w:p>
    <w:p w14:paraId="27652E61" w14:textId="77777777" w:rsidR="008E49EE" w:rsidRPr="004169A4" w:rsidRDefault="008E49EE" w:rsidP="008E49EE">
      <w:pPr>
        <w:jc w:val="both"/>
      </w:pPr>
      <w:r w:rsidRPr="00FE250B">
        <w:t xml:space="preserve">This workshop will provide an opportunity to put your organisation at the forefront of best practices in dealing with </w:t>
      </w:r>
      <w:r>
        <w:t>contaminated sites.</w:t>
      </w:r>
    </w:p>
    <w:p w14:paraId="37A91ED2" w14:textId="4C657CE9" w:rsidR="00D64ECD" w:rsidRPr="00661335" w:rsidRDefault="00D64ECD" w:rsidP="00D64ECD">
      <w:pPr>
        <w:rPr>
          <w:b/>
          <w:bCs/>
          <w:sz w:val="24"/>
          <w:szCs w:val="24"/>
        </w:rPr>
      </w:pPr>
      <w:r>
        <w:rPr>
          <w:b/>
          <w:bCs/>
          <w:sz w:val="24"/>
          <w:szCs w:val="24"/>
        </w:rPr>
        <w:br/>
      </w:r>
      <w:r w:rsidRPr="00661335">
        <w:rPr>
          <w:b/>
          <w:bCs/>
          <w:sz w:val="24"/>
          <w:szCs w:val="24"/>
        </w:rPr>
        <w:t xml:space="preserve">Workshop attendees </w:t>
      </w:r>
      <w:r>
        <w:rPr>
          <w:b/>
          <w:bCs/>
          <w:sz w:val="24"/>
          <w:szCs w:val="24"/>
        </w:rPr>
        <w:t xml:space="preserve">will </w:t>
      </w:r>
      <w:r w:rsidRPr="00661335">
        <w:rPr>
          <w:b/>
          <w:bCs/>
          <w:sz w:val="24"/>
          <w:szCs w:val="24"/>
        </w:rPr>
        <w:t>receive:</w:t>
      </w:r>
    </w:p>
    <w:p w14:paraId="6E103CFF" w14:textId="68DFDEFC" w:rsidR="00D64ECD" w:rsidRPr="00FE250B" w:rsidRDefault="00D64ECD" w:rsidP="00D64ECD">
      <w:pPr>
        <w:pStyle w:val="ListParagraph"/>
        <w:numPr>
          <w:ilvl w:val="0"/>
          <w:numId w:val="2"/>
        </w:numPr>
        <w:spacing w:after="0" w:line="240" w:lineRule="auto"/>
        <w:rPr>
          <w:b/>
          <w:bCs/>
          <w:szCs w:val="20"/>
        </w:rPr>
      </w:pPr>
      <w:r w:rsidRPr="00FE250B">
        <w:rPr>
          <w:szCs w:val="20"/>
        </w:rPr>
        <w:t>6.</w:t>
      </w:r>
      <w:r w:rsidR="00773D76">
        <w:rPr>
          <w:szCs w:val="20"/>
        </w:rPr>
        <w:t>0</w:t>
      </w:r>
      <w:r w:rsidRPr="00FE250B">
        <w:rPr>
          <w:szCs w:val="20"/>
        </w:rPr>
        <w:t xml:space="preserve"> hrs of CPD point</w:t>
      </w:r>
      <w:r w:rsidRPr="00FE250B">
        <w:rPr>
          <w:b/>
          <w:bCs/>
          <w:szCs w:val="20"/>
        </w:rPr>
        <w:t xml:space="preserve">  </w:t>
      </w:r>
    </w:p>
    <w:p w14:paraId="0000F342" w14:textId="77777777" w:rsidR="00D64ECD" w:rsidRPr="00FE250B" w:rsidRDefault="00D64ECD" w:rsidP="00D64ECD">
      <w:pPr>
        <w:pStyle w:val="ListParagraph"/>
        <w:numPr>
          <w:ilvl w:val="0"/>
          <w:numId w:val="2"/>
        </w:numPr>
        <w:spacing w:after="0" w:line="240" w:lineRule="auto"/>
        <w:rPr>
          <w:szCs w:val="20"/>
        </w:rPr>
      </w:pPr>
      <w:r w:rsidRPr="00FE250B">
        <w:rPr>
          <w:szCs w:val="20"/>
        </w:rPr>
        <w:t xml:space="preserve">Link to the workshop paper </w:t>
      </w:r>
    </w:p>
    <w:p w14:paraId="3F80DEC1" w14:textId="77777777" w:rsidR="00D64ECD" w:rsidRPr="00FE250B" w:rsidRDefault="00D64ECD" w:rsidP="00D64ECD">
      <w:pPr>
        <w:pStyle w:val="ListParagraph"/>
        <w:numPr>
          <w:ilvl w:val="0"/>
          <w:numId w:val="2"/>
        </w:numPr>
        <w:spacing w:after="0" w:line="240" w:lineRule="auto"/>
        <w:rPr>
          <w:szCs w:val="20"/>
        </w:rPr>
      </w:pPr>
      <w:r w:rsidRPr="00FE250B">
        <w:rPr>
          <w:szCs w:val="20"/>
        </w:rPr>
        <w:t xml:space="preserve">Presentation slides (in secured PDF) </w:t>
      </w:r>
    </w:p>
    <w:p w14:paraId="4DEE594C" w14:textId="77777777" w:rsidR="00D64ECD" w:rsidRPr="00FE250B" w:rsidRDefault="00D64ECD" w:rsidP="00D64ECD">
      <w:pPr>
        <w:pStyle w:val="ListParagraph"/>
        <w:numPr>
          <w:ilvl w:val="0"/>
          <w:numId w:val="2"/>
        </w:numPr>
        <w:spacing w:after="0" w:line="240" w:lineRule="auto"/>
        <w:rPr>
          <w:szCs w:val="20"/>
        </w:rPr>
      </w:pPr>
      <w:r w:rsidRPr="00FE250B">
        <w:rPr>
          <w:szCs w:val="20"/>
        </w:rPr>
        <w:t>a downloadable online resource folder on USB</w:t>
      </w:r>
      <w:r>
        <w:rPr>
          <w:szCs w:val="20"/>
        </w:rPr>
        <w:t>.</w:t>
      </w:r>
    </w:p>
    <w:p w14:paraId="4BE48F4D" w14:textId="3D239947" w:rsidR="00D64ECD" w:rsidRDefault="00F56402" w:rsidP="00D64ECD">
      <w:pPr>
        <w:rPr>
          <w:b/>
          <w:bCs/>
          <w:sz w:val="24"/>
          <w:szCs w:val="24"/>
          <w:u w:val="single"/>
        </w:rPr>
      </w:pPr>
      <w:r>
        <w:rPr>
          <w:b/>
          <w:bCs/>
          <w:sz w:val="24"/>
          <w:szCs w:val="24"/>
          <w:u w:val="single"/>
        </w:rPr>
        <w:br/>
      </w:r>
      <w:r w:rsidR="00D64ECD" w:rsidRPr="001853DF">
        <w:rPr>
          <w:b/>
          <w:bCs/>
          <w:sz w:val="24"/>
          <w:szCs w:val="24"/>
          <w:u w:val="single"/>
        </w:rPr>
        <w:t>Program</w:t>
      </w:r>
    </w:p>
    <w:p w14:paraId="1A5A5CE2" w14:textId="6B971FDB" w:rsidR="00D64ECD" w:rsidRDefault="00D64ECD" w:rsidP="00D64ECD">
      <w:r w:rsidRPr="00FE64E3">
        <w:rPr>
          <w:u w:val="single"/>
        </w:rPr>
        <w:t>Day Program</w:t>
      </w:r>
      <w:r w:rsidRPr="00FE64E3">
        <w:t xml:space="preserve"> -  </w:t>
      </w:r>
    </w:p>
    <w:tbl>
      <w:tblPr>
        <w:tblStyle w:val="TableGrid"/>
        <w:tblW w:w="0" w:type="auto"/>
        <w:tblLook w:val="04A0" w:firstRow="1" w:lastRow="0" w:firstColumn="1" w:lastColumn="0" w:noHBand="0" w:noVBand="1"/>
      </w:tblPr>
      <w:tblGrid>
        <w:gridCol w:w="2689"/>
        <w:gridCol w:w="4110"/>
      </w:tblGrid>
      <w:tr w:rsidR="00773D76" w14:paraId="06A6E97B" w14:textId="77777777" w:rsidTr="00773D76">
        <w:tc>
          <w:tcPr>
            <w:tcW w:w="6799" w:type="dxa"/>
            <w:gridSpan w:val="2"/>
            <w:tcBorders>
              <w:top w:val="single" w:sz="4" w:space="0" w:color="auto"/>
              <w:left w:val="single" w:sz="4" w:space="0" w:color="auto"/>
              <w:bottom w:val="single" w:sz="4" w:space="0" w:color="auto"/>
              <w:right w:val="single" w:sz="4" w:space="0" w:color="auto"/>
            </w:tcBorders>
            <w:hideMark/>
          </w:tcPr>
          <w:p w14:paraId="14010845" w14:textId="67FB6BDD" w:rsidR="00773D76" w:rsidRDefault="00773D76">
            <w:pPr>
              <w:rPr>
                <w:b/>
                <w:bCs/>
                <w:sz w:val="18"/>
                <w:szCs w:val="18"/>
                <w:u w:val="single"/>
              </w:rPr>
            </w:pPr>
            <w:r w:rsidRPr="00D64ECD">
              <w:rPr>
                <w:b/>
                <w:bCs/>
                <w:sz w:val="18"/>
                <w:szCs w:val="18"/>
              </w:rPr>
              <w:t xml:space="preserve">Morning Session: (3 Hrs) </w:t>
            </w:r>
            <w:r>
              <w:rPr>
                <w:b/>
                <w:bCs/>
                <w:sz w:val="18"/>
                <w:szCs w:val="18"/>
              </w:rPr>
              <w:t xml:space="preserve">– </w:t>
            </w:r>
            <w:r w:rsidRPr="00260F5A">
              <w:rPr>
                <w:sz w:val="18"/>
                <w:szCs w:val="18"/>
              </w:rPr>
              <w:t>By Naji Akladiss and Charles Newell</w:t>
            </w:r>
          </w:p>
        </w:tc>
      </w:tr>
      <w:tr w:rsidR="00773D76" w14:paraId="426BA7C8" w14:textId="77777777" w:rsidTr="00773D76">
        <w:tc>
          <w:tcPr>
            <w:tcW w:w="2689" w:type="dxa"/>
            <w:tcBorders>
              <w:top w:val="single" w:sz="4" w:space="0" w:color="auto"/>
              <w:left w:val="single" w:sz="4" w:space="0" w:color="auto"/>
              <w:bottom w:val="single" w:sz="4" w:space="0" w:color="auto"/>
              <w:right w:val="single" w:sz="4" w:space="0" w:color="auto"/>
            </w:tcBorders>
            <w:hideMark/>
          </w:tcPr>
          <w:p w14:paraId="4C57BFD1" w14:textId="77777777" w:rsidR="00773D76" w:rsidRDefault="00773D76">
            <w:pPr>
              <w:rPr>
                <w:sz w:val="18"/>
                <w:szCs w:val="18"/>
              </w:rPr>
            </w:pPr>
            <w:r>
              <w:rPr>
                <w:sz w:val="18"/>
                <w:szCs w:val="18"/>
              </w:rPr>
              <w:t xml:space="preserve">9:00 –  10:00 AM </w:t>
            </w:r>
          </w:p>
        </w:tc>
        <w:tc>
          <w:tcPr>
            <w:tcW w:w="4110" w:type="dxa"/>
            <w:tcBorders>
              <w:top w:val="single" w:sz="4" w:space="0" w:color="auto"/>
              <w:left w:val="single" w:sz="4" w:space="0" w:color="auto"/>
              <w:bottom w:val="single" w:sz="4" w:space="0" w:color="auto"/>
              <w:right w:val="single" w:sz="4" w:space="0" w:color="auto"/>
            </w:tcBorders>
            <w:hideMark/>
          </w:tcPr>
          <w:p w14:paraId="5D668E3D" w14:textId="77777777" w:rsidR="00773D76" w:rsidRDefault="00773D76">
            <w:pPr>
              <w:rPr>
                <w:sz w:val="18"/>
                <w:szCs w:val="18"/>
              </w:rPr>
            </w:pPr>
            <w:r>
              <w:rPr>
                <w:sz w:val="18"/>
                <w:szCs w:val="18"/>
              </w:rPr>
              <w:t>Workshop Start</w:t>
            </w:r>
          </w:p>
        </w:tc>
      </w:tr>
      <w:tr w:rsidR="00773D76" w14:paraId="1099D522" w14:textId="77777777" w:rsidTr="00773D76">
        <w:tc>
          <w:tcPr>
            <w:tcW w:w="2689" w:type="dxa"/>
            <w:tcBorders>
              <w:top w:val="single" w:sz="4" w:space="0" w:color="auto"/>
              <w:left w:val="single" w:sz="4" w:space="0" w:color="auto"/>
              <w:bottom w:val="single" w:sz="4" w:space="0" w:color="auto"/>
              <w:right w:val="single" w:sz="4" w:space="0" w:color="auto"/>
            </w:tcBorders>
            <w:hideMark/>
          </w:tcPr>
          <w:p w14:paraId="37107388" w14:textId="77777777" w:rsidR="00773D76" w:rsidRDefault="00773D76">
            <w:pPr>
              <w:rPr>
                <w:sz w:val="18"/>
                <w:szCs w:val="18"/>
                <w:u w:val="single"/>
              </w:rPr>
            </w:pPr>
            <w:r>
              <w:rPr>
                <w:sz w:val="18"/>
                <w:szCs w:val="18"/>
              </w:rPr>
              <w:t>10:00 – 10:30 AM</w:t>
            </w:r>
          </w:p>
        </w:tc>
        <w:tc>
          <w:tcPr>
            <w:tcW w:w="4110" w:type="dxa"/>
            <w:tcBorders>
              <w:top w:val="single" w:sz="4" w:space="0" w:color="auto"/>
              <w:left w:val="single" w:sz="4" w:space="0" w:color="auto"/>
              <w:bottom w:val="single" w:sz="4" w:space="0" w:color="auto"/>
              <w:right w:val="single" w:sz="4" w:space="0" w:color="auto"/>
            </w:tcBorders>
            <w:hideMark/>
          </w:tcPr>
          <w:p w14:paraId="0D2CF403" w14:textId="77777777" w:rsidR="00773D76" w:rsidRDefault="00773D76">
            <w:pPr>
              <w:rPr>
                <w:sz w:val="18"/>
                <w:szCs w:val="18"/>
              </w:rPr>
            </w:pPr>
            <w:r>
              <w:rPr>
                <w:sz w:val="18"/>
                <w:szCs w:val="18"/>
              </w:rPr>
              <w:t xml:space="preserve">Morning Tea </w:t>
            </w:r>
          </w:p>
        </w:tc>
      </w:tr>
      <w:tr w:rsidR="00773D76" w14:paraId="61FAA52C" w14:textId="77777777" w:rsidTr="00773D76">
        <w:tc>
          <w:tcPr>
            <w:tcW w:w="2689" w:type="dxa"/>
            <w:tcBorders>
              <w:top w:val="single" w:sz="4" w:space="0" w:color="auto"/>
              <w:left w:val="single" w:sz="4" w:space="0" w:color="auto"/>
              <w:bottom w:val="single" w:sz="4" w:space="0" w:color="auto"/>
              <w:right w:val="single" w:sz="4" w:space="0" w:color="auto"/>
            </w:tcBorders>
            <w:hideMark/>
          </w:tcPr>
          <w:p w14:paraId="78923C1C" w14:textId="77777777" w:rsidR="00773D76" w:rsidRDefault="00773D76">
            <w:pPr>
              <w:rPr>
                <w:sz w:val="18"/>
                <w:szCs w:val="18"/>
                <w:u w:val="single"/>
              </w:rPr>
            </w:pPr>
            <w:r>
              <w:rPr>
                <w:sz w:val="18"/>
                <w:szCs w:val="18"/>
              </w:rPr>
              <w:t xml:space="preserve">10:30 – 12:30 PM </w:t>
            </w:r>
          </w:p>
        </w:tc>
        <w:tc>
          <w:tcPr>
            <w:tcW w:w="4110" w:type="dxa"/>
            <w:tcBorders>
              <w:top w:val="single" w:sz="4" w:space="0" w:color="auto"/>
              <w:left w:val="single" w:sz="4" w:space="0" w:color="auto"/>
              <w:bottom w:val="single" w:sz="4" w:space="0" w:color="auto"/>
              <w:right w:val="single" w:sz="4" w:space="0" w:color="auto"/>
            </w:tcBorders>
            <w:hideMark/>
          </w:tcPr>
          <w:p w14:paraId="1D18F84F" w14:textId="75957BA3" w:rsidR="00773D76" w:rsidRDefault="00773D76">
            <w:pPr>
              <w:rPr>
                <w:sz w:val="18"/>
                <w:szCs w:val="18"/>
                <w:u w:val="single"/>
              </w:rPr>
            </w:pPr>
            <w:r>
              <w:rPr>
                <w:sz w:val="18"/>
                <w:szCs w:val="18"/>
              </w:rPr>
              <w:t xml:space="preserve">The workshop </w:t>
            </w:r>
            <w:r w:rsidR="005C7427">
              <w:rPr>
                <w:sz w:val="18"/>
                <w:szCs w:val="18"/>
              </w:rPr>
              <w:t>continues</w:t>
            </w:r>
            <w:r>
              <w:rPr>
                <w:sz w:val="18"/>
                <w:szCs w:val="18"/>
              </w:rPr>
              <w:t xml:space="preserve"> </w:t>
            </w:r>
          </w:p>
        </w:tc>
      </w:tr>
      <w:tr w:rsidR="00773D76" w14:paraId="59C91697" w14:textId="77777777" w:rsidTr="00773D76">
        <w:tc>
          <w:tcPr>
            <w:tcW w:w="2689" w:type="dxa"/>
            <w:tcBorders>
              <w:top w:val="single" w:sz="4" w:space="0" w:color="auto"/>
              <w:left w:val="single" w:sz="4" w:space="0" w:color="auto"/>
              <w:bottom w:val="single" w:sz="4" w:space="0" w:color="auto"/>
              <w:right w:val="single" w:sz="4" w:space="0" w:color="auto"/>
            </w:tcBorders>
            <w:hideMark/>
          </w:tcPr>
          <w:p w14:paraId="679F64D8" w14:textId="77777777" w:rsidR="00773D76" w:rsidRDefault="00773D76">
            <w:pPr>
              <w:rPr>
                <w:sz w:val="18"/>
                <w:szCs w:val="18"/>
                <w:u w:val="single"/>
              </w:rPr>
            </w:pPr>
            <w:r>
              <w:rPr>
                <w:sz w:val="18"/>
                <w:szCs w:val="18"/>
              </w:rPr>
              <w:t xml:space="preserve">12:30 – 1:30 PM  </w:t>
            </w:r>
          </w:p>
        </w:tc>
        <w:tc>
          <w:tcPr>
            <w:tcW w:w="4110" w:type="dxa"/>
            <w:tcBorders>
              <w:top w:val="single" w:sz="4" w:space="0" w:color="auto"/>
              <w:left w:val="single" w:sz="4" w:space="0" w:color="auto"/>
              <w:bottom w:val="single" w:sz="4" w:space="0" w:color="auto"/>
              <w:right w:val="single" w:sz="4" w:space="0" w:color="auto"/>
            </w:tcBorders>
            <w:hideMark/>
          </w:tcPr>
          <w:p w14:paraId="68ECA6D5" w14:textId="77777777" w:rsidR="00773D76" w:rsidRDefault="00773D76">
            <w:pPr>
              <w:rPr>
                <w:sz w:val="18"/>
                <w:szCs w:val="18"/>
              </w:rPr>
            </w:pPr>
            <w:r>
              <w:rPr>
                <w:sz w:val="18"/>
                <w:szCs w:val="18"/>
              </w:rPr>
              <w:t xml:space="preserve">Lunch Break </w:t>
            </w:r>
          </w:p>
        </w:tc>
      </w:tr>
      <w:tr w:rsidR="00773D76" w14:paraId="190D98ED" w14:textId="77777777" w:rsidTr="00773D76">
        <w:tc>
          <w:tcPr>
            <w:tcW w:w="6799" w:type="dxa"/>
            <w:gridSpan w:val="2"/>
            <w:tcBorders>
              <w:top w:val="single" w:sz="4" w:space="0" w:color="auto"/>
              <w:left w:val="single" w:sz="4" w:space="0" w:color="auto"/>
              <w:bottom w:val="single" w:sz="4" w:space="0" w:color="auto"/>
              <w:right w:val="single" w:sz="4" w:space="0" w:color="auto"/>
            </w:tcBorders>
            <w:hideMark/>
          </w:tcPr>
          <w:p w14:paraId="12747733" w14:textId="2C1DB209" w:rsidR="00773D76" w:rsidRDefault="00773D76" w:rsidP="00773D76">
            <w:pPr>
              <w:rPr>
                <w:sz w:val="18"/>
                <w:szCs w:val="18"/>
                <w:u w:val="single"/>
              </w:rPr>
            </w:pPr>
            <w:r w:rsidRPr="00D64ECD">
              <w:rPr>
                <w:b/>
                <w:bCs/>
                <w:sz w:val="18"/>
                <w:szCs w:val="18"/>
              </w:rPr>
              <w:t xml:space="preserve">Afternoon Session: (3 Hrs) </w:t>
            </w:r>
            <w:r>
              <w:rPr>
                <w:b/>
                <w:bCs/>
                <w:sz w:val="18"/>
                <w:szCs w:val="18"/>
              </w:rPr>
              <w:t xml:space="preserve">– </w:t>
            </w:r>
            <w:r w:rsidRPr="00260F5A">
              <w:rPr>
                <w:sz w:val="18"/>
                <w:szCs w:val="18"/>
              </w:rPr>
              <w:t xml:space="preserve">By Susan Schow and Jeremy Musson </w:t>
            </w:r>
            <w:r w:rsidRPr="00D64ECD">
              <w:rPr>
                <w:b/>
                <w:bCs/>
                <w:sz w:val="18"/>
                <w:szCs w:val="18"/>
              </w:rPr>
              <w:t xml:space="preserve"> </w:t>
            </w:r>
          </w:p>
        </w:tc>
      </w:tr>
      <w:tr w:rsidR="00773D76" w14:paraId="28A9A2A4" w14:textId="77777777" w:rsidTr="00773D76">
        <w:tc>
          <w:tcPr>
            <w:tcW w:w="2689" w:type="dxa"/>
            <w:tcBorders>
              <w:top w:val="single" w:sz="4" w:space="0" w:color="auto"/>
              <w:left w:val="single" w:sz="4" w:space="0" w:color="auto"/>
              <w:bottom w:val="single" w:sz="4" w:space="0" w:color="auto"/>
              <w:right w:val="single" w:sz="4" w:space="0" w:color="auto"/>
            </w:tcBorders>
            <w:hideMark/>
          </w:tcPr>
          <w:p w14:paraId="39B074D2" w14:textId="77777777" w:rsidR="00773D76" w:rsidRDefault="00773D76">
            <w:pPr>
              <w:rPr>
                <w:sz w:val="18"/>
                <w:szCs w:val="18"/>
                <w:u w:val="single"/>
              </w:rPr>
            </w:pPr>
            <w:r>
              <w:rPr>
                <w:sz w:val="18"/>
                <w:szCs w:val="18"/>
              </w:rPr>
              <w:t>1:30 – 3:00 PM</w:t>
            </w:r>
          </w:p>
        </w:tc>
        <w:tc>
          <w:tcPr>
            <w:tcW w:w="4110" w:type="dxa"/>
            <w:tcBorders>
              <w:top w:val="single" w:sz="4" w:space="0" w:color="auto"/>
              <w:left w:val="single" w:sz="4" w:space="0" w:color="auto"/>
              <w:bottom w:val="single" w:sz="4" w:space="0" w:color="auto"/>
              <w:right w:val="single" w:sz="4" w:space="0" w:color="auto"/>
            </w:tcBorders>
            <w:hideMark/>
          </w:tcPr>
          <w:p w14:paraId="417E6306" w14:textId="1AE699A5" w:rsidR="00773D76" w:rsidRDefault="00773D76">
            <w:pPr>
              <w:rPr>
                <w:sz w:val="18"/>
                <w:szCs w:val="18"/>
                <w:u w:val="single"/>
              </w:rPr>
            </w:pPr>
            <w:r>
              <w:rPr>
                <w:sz w:val="18"/>
                <w:szCs w:val="18"/>
              </w:rPr>
              <w:t xml:space="preserve">Workshop </w:t>
            </w:r>
            <w:r w:rsidR="005C7427">
              <w:rPr>
                <w:sz w:val="18"/>
                <w:szCs w:val="18"/>
              </w:rPr>
              <w:t>c</w:t>
            </w:r>
            <w:r>
              <w:rPr>
                <w:sz w:val="18"/>
                <w:szCs w:val="18"/>
              </w:rPr>
              <w:t>ontinue</w:t>
            </w:r>
            <w:r w:rsidR="005C7427">
              <w:rPr>
                <w:sz w:val="18"/>
                <w:szCs w:val="18"/>
              </w:rPr>
              <w:t>s</w:t>
            </w:r>
          </w:p>
        </w:tc>
      </w:tr>
      <w:tr w:rsidR="00773D76" w14:paraId="4C837F8B" w14:textId="77777777" w:rsidTr="00773D76">
        <w:tc>
          <w:tcPr>
            <w:tcW w:w="2689" w:type="dxa"/>
            <w:tcBorders>
              <w:top w:val="single" w:sz="4" w:space="0" w:color="auto"/>
              <w:left w:val="single" w:sz="4" w:space="0" w:color="auto"/>
              <w:bottom w:val="single" w:sz="4" w:space="0" w:color="auto"/>
              <w:right w:val="single" w:sz="4" w:space="0" w:color="auto"/>
            </w:tcBorders>
            <w:hideMark/>
          </w:tcPr>
          <w:p w14:paraId="0ED12FAB" w14:textId="77777777" w:rsidR="00773D76" w:rsidRDefault="00773D76">
            <w:pPr>
              <w:rPr>
                <w:sz w:val="18"/>
                <w:szCs w:val="18"/>
                <w:u w:val="single"/>
              </w:rPr>
            </w:pPr>
            <w:r>
              <w:rPr>
                <w:sz w:val="18"/>
                <w:szCs w:val="18"/>
              </w:rPr>
              <w:t>3:00 – 3:30 PM</w:t>
            </w:r>
          </w:p>
        </w:tc>
        <w:tc>
          <w:tcPr>
            <w:tcW w:w="4110" w:type="dxa"/>
            <w:tcBorders>
              <w:top w:val="single" w:sz="4" w:space="0" w:color="auto"/>
              <w:left w:val="single" w:sz="4" w:space="0" w:color="auto"/>
              <w:bottom w:val="single" w:sz="4" w:space="0" w:color="auto"/>
              <w:right w:val="single" w:sz="4" w:space="0" w:color="auto"/>
            </w:tcBorders>
            <w:hideMark/>
          </w:tcPr>
          <w:p w14:paraId="0A1E6E8B" w14:textId="77777777" w:rsidR="00773D76" w:rsidRDefault="00773D76">
            <w:pPr>
              <w:rPr>
                <w:sz w:val="18"/>
                <w:szCs w:val="18"/>
                <w:u w:val="single"/>
              </w:rPr>
            </w:pPr>
            <w:r>
              <w:rPr>
                <w:sz w:val="18"/>
                <w:szCs w:val="18"/>
              </w:rPr>
              <w:t xml:space="preserve">Afternoon Tea </w:t>
            </w:r>
          </w:p>
        </w:tc>
      </w:tr>
      <w:tr w:rsidR="00773D76" w14:paraId="54A6CDDF" w14:textId="77777777" w:rsidTr="00773D76">
        <w:tc>
          <w:tcPr>
            <w:tcW w:w="2689" w:type="dxa"/>
            <w:tcBorders>
              <w:top w:val="single" w:sz="4" w:space="0" w:color="auto"/>
              <w:left w:val="single" w:sz="4" w:space="0" w:color="auto"/>
              <w:bottom w:val="single" w:sz="4" w:space="0" w:color="auto"/>
              <w:right w:val="single" w:sz="4" w:space="0" w:color="auto"/>
            </w:tcBorders>
            <w:hideMark/>
          </w:tcPr>
          <w:p w14:paraId="6BC0E869" w14:textId="77777777" w:rsidR="00773D76" w:rsidRDefault="00773D76">
            <w:pPr>
              <w:rPr>
                <w:sz w:val="18"/>
                <w:szCs w:val="18"/>
              </w:rPr>
            </w:pPr>
            <w:r>
              <w:rPr>
                <w:sz w:val="18"/>
                <w:szCs w:val="18"/>
              </w:rPr>
              <w:t xml:space="preserve">3:30 – 5:00 PM </w:t>
            </w:r>
          </w:p>
        </w:tc>
        <w:tc>
          <w:tcPr>
            <w:tcW w:w="4110" w:type="dxa"/>
            <w:tcBorders>
              <w:top w:val="single" w:sz="4" w:space="0" w:color="auto"/>
              <w:left w:val="single" w:sz="4" w:space="0" w:color="auto"/>
              <w:bottom w:val="single" w:sz="4" w:space="0" w:color="auto"/>
              <w:right w:val="single" w:sz="4" w:space="0" w:color="auto"/>
            </w:tcBorders>
            <w:hideMark/>
          </w:tcPr>
          <w:p w14:paraId="62A0FA14" w14:textId="77777777" w:rsidR="00773D76" w:rsidRDefault="00773D76">
            <w:pPr>
              <w:rPr>
                <w:sz w:val="18"/>
                <w:szCs w:val="18"/>
              </w:rPr>
            </w:pPr>
            <w:r>
              <w:rPr>
                <w:sz w:val="18"/>
                <w:szCs w:val="18"/>
              </w:rPr>
              <w:t>The workshop continues incl. Q&amp;A and wrap-up</w:t>
            </w:r>
          </w:p>
        </w:tc>
      </w:tr>
    </w:tbl>
    <w:p w14:paraId="3B1F53A9" w14:textId="77777777" w:rsidR="00F56402" w:rsidRDefault="00F56402" w:rsidP="00D64ECD">
      <w:pPr>
        <w:rPr>
          <w:u w:val="single"/>
        </w:rPr>
      </w:pPr>
    </w:p>
    <w:p w14:paraId="189D2F3B" w14:textId="06C08A14" w:rsidR="00477871" w:rsidRDefault="00D64ECD" w:rsidP="00477871">
      <w:pPr>
        <w:tabs>
          <w:tab w:val="left" w:pos="8640"/>
        </w:tabs>
        <w:rPr>
          <w:bCs/>
          <w:i/>
          <w:u w:val="single"/>
        </w:rPr>
      </w:pPr>
      <w:r w:rsidRPr="00FE64E3">
        <w:rPr>
          <w:u w:val="single"/>
        </w:rPr>
        <w:t xml:space="preserve">Morning Session </w:t>
      </w:r>
      <w:r>
        <w:rPr>
          <w:u w:val="single"/>
        </w:rPr>
        <w:t>(9:00 A</w:t>
      </w:r>
      <w:r w:rsidR="00773D76">
        <w:rPr>
          <w:u w:val="single"/>
        </w:rPr>
        <w:t>M</w:t>
      </w:r>
      <w:r>
        <w:rPr>
          <w:u w:val="single"/>
        </w:rPr>
        <w:t xml:space="preserve"> – 12:</w:t>
      </w:r>
      <w:r w:rsidR="00773D76">
        <w:rPr>
          <w:u w:val="single"/>
        </w:rPr>
        <w:t>30</w:t>
      </w:r>
      <w:r>
        <w:rPr>
          <w:u w:val="single"/>
        </w:rPr>
        <w:t xml:space="preserve"> </w:t>
      </w:r>
      <w:r w:rsidR="00773D76">
        <w:rPr>
          <w:u w:val="single"/>
        </w:rPr>
        <w:t>P</w:t>
      </w:r>
      <w:r>
        <w:rPr>
          <w:u w:val="single"/>
        </w:rPr>
        <w:t xml:space="preserve">M) </w:t>
      </w:r>
      <w:r w:rsidR="00477871">
        <w:rPr>
          <w:u w:val="single"/>
        </w:rPr>
        <w:br/>
      </w:r>
      <w:r w:rsidR="00477871">
        <w:rPr>
          <w:u w:val="single"/>
        </w:rPr>
        <w:br/>
      </w:r>
      <w:r w:rsidR="004A3705" w:rsidRPr="004A3705">
        <w:rPr>
          <w:bCs/>
          <w:i/>
          <w:u w:val="single"/>
        </w:rPr>
        <w:t>Site Characterization and Mass Flux/Mass Discharge</w:t>
      </w:r>
    </w:p>
    <w:p w14:paraId="0DE36F34" w14:textId="77777777" w:rsidR="004A3705" w:rsidRPr="004A3705" w:rsidRDefault="004A3705" w:rsidP="004A3705">
      <w:pPr>
        <w:pStyle w:val="ListParagraph"/>
        <w:numPr>
          <w:ilvl w:val="0"/>
          <w:numId w:val="4"/>
        </w:numPr>
        <w:spacing w:after="0" w:line="240" w:lineRule="auto"/>
        <w:rPr>
          <w:i/>
          <w:iCs/>
          <w:szCs w:val="20"/>
        </w:rPr>
      </w:pPr>
      <w:r w:rsidRPr="004A3705">
        <w:rPr>
          <w:i/>
          <w:iCs/>
          <w:szCs w:val="20"/>
        </w:rPr>
        <w:t>Conceptual Site Model (CSM) for a typical NAPL-Dissolved phase plume</w:t>
      </w:r>
    </w:p>
    <w:p w14:paraId="692DD15D" w14:textId="77777777" w:rsidR="004A3705" w:rsidRPr="004A3705" w:rsidRDefault="004A3705" w:rsidP="004A3705">
      <w:pPr>
        <w:pStyle w:val="ListParagraph"/>
        <w:numPr>
          <w:ilvl w:val="0"/>
          <w:numId w:val="4"/>
        </w:numPr>
        <w:spacing w:after="0" w:line="240" w:lineRule="auto"/>
        <w:rPr>
          <w:i/>
          <w:iCs/>
          <w:szCs w:val="20"/>
        </w:rPr>
      </w:pPr>
      <w:r w:rsidRPr="004A3705">
        <w:rPr>
          <w:i/>
          <w:iCs/>
          <w:szCs w:val="20"/>
        </w:rPr>
        <w:t>The fate and transport of NAPLs in the subsurface</w:t>
      </w:r>
    </w:p>
    <w:p w14:paraId="1DC5D4D3" w14:textId="77777777" w:rsidR="004A3705" w:rsidRPr="004A3705" w:rsidRDefault="004A3705" w:rsidP="004A3705">
      <w:pPr>
        <w:pStyle w:val="ListParagraph"/>
        <w:numPr>
          <w:ilvl w:val="0"/>
          <w:numId w:val="4"/>
        </w:numPr>
        <w:spacing w:after="0" w:line="240" w:lineRule="auto"/>
        <w:rPr>
          <w:i/>
          <w:iCs/>
          <w:szCs w:val="20"/>
        </w:rPr>
      </w:pPr>
      <w:r w:rsidRPr="004A3705">
        <w:rPr>
          <w:i/>
          <w:iCs/>
          <w:szCs w:val="20"/>
        </w:rPr>
        <w:t>The concepts of an Integrated Site Characterization</w:t>
      </w:r>
    </w:p>
    <w:p w14:paraId="498255AE" w14:textId="77777777" w:rsidR="004A3705" w:rsidRPr="004A3705" w:rsidRDefault="004A3705" w:rsidP="004A3705">
      <w:pPr>
        <w:pStyle w:val="ListParagraph"/>
        <w:numPr>
          <w:ilvl w:val="0"/>
          <w:numId w:val="4"/>
        </w:numPr>
        <w:spacing w:after="0" w:line="240" w:lineRule="auto"/>
        <w:rPr>
          <w:i/>
          <w:iCs/>
          <w:szCs w:val="20"/>
        </w:rPr>
      </w:pPr>
      <w:r w:rsidRPr="004A3705">
        <w:rPr>
          <w:i/>
          <w:iCs/>
          <w:szCs w:val="20"/>
        </w:rPr>
        <w:t>Phase Distribution</w:t>
      </w:r>
    </w:p>
    <w:p w14:paraId="281DC270" w14:textId="77777777" w:rsidR="004A3705" w:rsidRPr="004A3705" w:rsidRDefault="004A3705" w:rsidP="004A3705">
      <w:pPr>
        <w:pStyle w:val="ListParagraph"/>
        <w:numPr>
          <w:ilvl w:val="0"/>
          <w:numId w:val="4"/>
        </w:numPr>
        <w:spacing w:after="0" w:line="240" w:lineRule="auto"/>
        <w:rPr>
          <w:i/>
          <w:iCs/>
          <w:szCs w:val="20"/>
        </w:rPr>
      </w:pPr>
      <w:r w:rsidRPr="004A3705">
        <w:rPr>
          <w:i/>
          <w:iCs/>
          <w:szCs w:val="20"/>
        </w:rPr>
        <w:t>Example problem for solubility, Volatility, and Phase Distribution and Transport</w:t>
      </w:r>
    </w:p>
    <w:p w14:paraId="18B90E71" w14:textId="77777777" w:rsidR="004A3705" w:rsidRPr="004A3705" w:rsidRDefault="004A3705" w:rsidP="004A3705">
      <w:pPr>
        <w:pStyle w:val="ListParagraph"/>
        <w:numPr>
          <w:ilvl w:val="0"/>
          <w:numId w:val="4"/>
        </w:numPr>
        <w:spacing w:after="0" w:line="240" w:lineRule="auto"/>
        <w:rPr>
          <w:i/>
          <w:iCs/>
          <w:szCs w:val="20"/>
        </w:rPr>
      </w:pPr>
      <w:r w:rsidRPr="004A3705">
        <w:rPr>
          <w:i/>
          <w:iCs/>
          <w:szCs w:val="20"/>
        </w:rPr>
        <w:t>Conceptual framework for mass flux/mass discharge</w:t>
      </w:r>
    </w:p>
    <w:p w14:paraId="0E6BD108" w14:textId="77777777" w:rsidR="004A3705" w:rsidRPr="004A3705" w:rsidRDefault="004A3705" w:rsidP="004A3705">
      <w:pPr>
        <w:pStyle w:val="ListParagraph"/>
        <w:numPr>
          <w:ilvl w:val="0"/>
          <w:numId w:val="4"/>
        </w:numPr>
        <w:spacing w:after="0" w:line="240" w:lineRule="auto"/>
        <w:rPr>
          <w:i/>
          <w:iCs/>
          <w:szCs w:val="20"/>
        </w:rPr>
      </w:pPr>
      <w:r w:rsidRPr="004A3705">
        <w:rPr>
          <w:i/>
          <w:iCs/>
          <w:szCs w:val="20"/>
        </w:rPr>
        <w:t>Five methods to determine mass discharge in groundwater</w:t>
      </w:r>
    </w:p>
    <w:p w14:paraId="593EDA6D" w14:textId="77777777" w:rsidR="004A3705" w:rsidRPr="004A3705" w:rsidRDefault="004A3705" w:rsidP="004A3705">
      <w:pPr>
        <w:pStyle w:val="ListParagraph"/>
        <w:numPr>
          <w:ilvl w:val="0"/>
          <w:numId w:val="4"/>
        </w:numPr>
        <w:spacing w:after="0" w:line="240" w:lineRule="auto"/>
        <w:rPr>
          <w:i/>
          <w:iCs/>
          <w:szCs w:val="20"/>
        </w:rPr>
      </w:pPr>
      <w:r w:rsidRPr="004A3705">
        <w:rPr>
          <w:i/>
          <w:iCs/>
          <w:szCs w:val="20"/>
        </w:rPr>
        <w:t>Practice exercise on mass discharge calculation</w:t>
      </w:r>
    </w:p>
    <w:p w14:paraId="5B4E5C1E" w14:textId="77777777" w:rsidR="004A3705" w:rsidRPr="004A3705" w:rsidRDefault="004A3705" w:rsidP="004A3705">
      <w:pPr>
        <w:pStyle w:val="ListParagraph"/>
        <w:numPr>
          <w:ilvl w:val="0"/>
          <w:numId w:val="4"/>
        </w:numPr>
        <w:spacing w:after="0" w:line="240" w:lineRule="auto"/>
        <w:rPr>
          <w:i/>
          <w:iCs/>
          <w:szCs w:val="20"/>
        </w:rPr>
      </w:pPr>
      <w:r w:rsidRPr="004A3705">
        <w:rPr>
          <w:i/>
          <w:iCs/>
          <w:szCs w:val="20"/>
        </w:rPr>
        <w:lastRenderedPageBreak/>
        <w:t>Estimating PFAS mass discharge from the unsaturated zone to groundwater</w:t>
      </w:r>
    </w:p>
    <w:p w14:paraId="6830C08A" w14:textId="77777777" w:rsidR="004A3705" w:rsidRPr="004A3705" w:rsidRDefault="004A3705" w:rsidP="004A3705">
      <w:pPr>
        <w:pStyle w:val="ListParagraph"/>
        <w:numPr>
          <w:ilvl w:val="0"/>
          <w:numId w:val="4"/>
        </w:numPr>
        <w:spacing w:after="0" w:line="240" w:lineRule="auto"/>
        <w:rPr>
          <w:i/>
          <w:iCs/>
          <w:szCs w:val="20"/>
        </w:rPr>
      </w:pPr>
      <w:r w:rsidRPr="004A3705">
        <w:rPr>
          <w:i/>
          <w:iCs/>
          <w:szCs w:val="20"/>
        </w:rPr>
        <w:t>Mass discharge at solvent, hydrocarbon, and PFAS sites</w:t>
      </w:r>
    </w:p>
    <w:p w14:paraId="31575F93" w14:textId="77777777" w:rsidR="004A3705" w:rsidRPr="004A3705" w:rsidRDefault="004A3705" w:rsidP="004A3705">
      <w:pPr>
        <w:pStyle w:val="ListParagraph"/>
        <w:numPr>
          <w:ilvl w:val="0"/>
          <w:numId w:val="4"/>
        </w:numPr>
        <w:spacing w:after="0" w:line="240" w:lineRule="auto"/>
        <w:rPr>
          <w:i/>
          <w:iCs/>
          <w:szCs w:val="20"/>
        </w:rPr>
      </w:pPr>
      <w:r w:rsidRPr="004A3705">
        <w:rPr>
          <w:i/>
          <w:iCs/>
          <w:szCs w:val="20"/>
        </w:rPr>
        <w:t>Using mass discharge to evaluate impacts</w:t>
      </w:r>
    </w:p>
    <w:p w14:paraId="108250C1" w14:textId="52160C00" w:rsidR="00D64ECD" w:rsidRDefault="00D64ECD" w:rsidP="00D64ECD">
      <w:pPr>
        <w:rPr>
          <w:b/>
          <w:bCs/>
          <w:sz w:val="24"/>
          <w:szCs w:val="24"/>
          <w:u w:val="single"/>
        </w:rPr>
      </w:pPr>
      <w:r>
        <w:rPr>
          <w:b/>
          <w:bCs/>
          <w:sz w:val="24"/>
          <w:szCs w:val="24"/>
          <w:u w:val="single"/>
        </w:rPr>
        <w:t>_________________________________________________________</w:t>
      </w:r>
    </w:p>
    <w:p w14:paraId="562CB24B" w14:textId="7773C92F" w:rsidR="00477871" w:rsidRDefault="00D64ECD" w:rsidP="00477871">
      <w:pPr>
        <w:rPr>
          <w:i/>
          <w:iCs/>
          <w:u w:val="single"/>
        </w:rPr>
      </w:pPr>
      <w:r w:rsidRPr="00FE64E3">
        <w:rPr>
          <w:u w:val="single"/>
        </w:rPr>
        <w:t xml:space="preserve">Afternoon Session </w:t>
      </w:r>
      <w:r>
        <w:rPr>
          <w:u w:val="single"/>
        </w:rPr>
        <w:t>(1:</w:t>
      </w:r>
      <w:r w:rsidR="00773D76">
        <w:rPr>
          <w:u w:val="single"/>
        </w:rPr>
        <w:t>30</w:t>
      </w:r>
      <w:r>
        <w:rPr>
          <w:u w:val="single"/>
        </w:rPr>
        <w:t xml:space="preserve"> PM – </w:t>
      </w:r>
      <w:r w:rsidR="00773D76">
        <w:rPr>
          <w:u w:val="single"/>
        </w:rPr>
        <w:t>5</w:t>
      </w:r>
      <w:r>
        <w:rPr>
          <w:u w:val="single"/>
        </w:rPr>
        <w:t>:</w:t>
      </w:r>
      <w:r w:rsidR="00773D76">
        <w:rPr>
          <w:u w:val="single"/>
        </w:rPr>
        <w:t>0</w:t>
      </w:r>
      <w:r>
        <w:rPr>
          <w:u w:val="single"/>
        </w:rPr>
        <w:t xml:space="preserve">0 PM) </w:t>
      </w:r>
      <w:r w:rsidR="00477871">
        <w:rPr>
          <w:u w:val="single"/>
        </w:rPr>
        <w:br/>
      </w:r>
      <w:r w:rsidR="00477871">
        <w:rPr>
          <w:u w:val="single"/>
        </w:rPr>
        <w:br/>
      </w:r>
      <w:r w:rsidR="004A3705" w:rsidRPr="004A3705">
        <w:rPr>
          <w:i/>
          <w:iCs/>
          <w:u w:val="single"/>
        </w:rPr>
        <w:t>Incremental Sampling Methodology and Artificial Intelligence</w:t>
      </w:r>
    </w:p>
    <w:p w14:paraId="7CE1BB43" w14:textId="77777777" w:rsidR="004A3705" w:rsidRPr="004A3705" w:rsidRDefault="004A3705" w:rsidP="004A3705">
      <w:pPr>
        <w:rPr>
          <w:sz w:val="22"/>
          <w:szCs w:val="22"/>
          <w:u w:val="single"/>
          <w:lang w:val="en-US"/>
        </w:rPr>
      </w:pPr>
      <w:r w:rsidRPr="004A3705">
        <w:rPr>
          <w:sz w:val="22"/>
          <w:szCs w:val="22"/>
          <w:u w:val="single"/>
          <w:lang w:val="en-US"/>
        </w:rPr>
        <w:t>Incremental Sampling</w:t>
      </w:r>
    </w:p>
    <w:p w14:paraId="7AD9F019" w14:textId="77777777" w:rsidR="004A3705" w:rsidRPr="00E4186D" w:rsidRDefault="004A3705" w:rsidP="004A3705">
      <w:pPr>
        <w:pStyle w:val="ListParagraph"/>
        <w:numPr>
          <w:ilvl w:val="0"/>
          <w:numId w:val="3"/>
        </w:numPr>
        <w:spacing w:after="0" w:line="240" w:lineRule="auto"/>
        <w:rPr>
          <w:szCs w:val="20"/>
        </w:rPr>
      </w:pPr>
      <w:r w:rsidRPr="00E4186D">
        <w:rPr>
          <w:szCs w:val="20"/>
        </w:rPr>
        <w:t>What is Incremental Sampling Methodology (ISM)?</w:t>
      </w:r>
    </w:p>
    <w:p w14:paraId="15DCEB8A" w14:textId="77777777" w:rsidR="004A3705" w:rsidRPr="00E4186D" w:rsidRDefault="004A3705" w:rsidP="004A3705">
      <w:pPr>
        <w:pStyle w:val="ListParagraph"/>
        <w:numPr>
          <w:ilvl w:val="0"/>
          <w:numId w:val="3"/>
        </w:numPr>
        <w:spacing w:after="0" w:line="240" w:lineRule="auto"/>
        <w:rPr>
          <w:szCs w:val="20"/>
        </w:rPr>
      </w:pPr>
      <w:r>
        <w:rPr>
          <w:szCs w:val="20"/>
        </w:rPr>
        <w:t xml:space="preserve">How </w:t>
      </w:r>
      <w:r w:rsidRPr="00E4186D">
        <w:rPr>
          <w:szCs w:val="20"/>
        </w:rPr>
        <w:t xml:space="preserve">Soil Heterogeneity </w:t>
      </w:r>
      <w:r>
        <w:rPr>
          <w:szCs w:val="20"/>
        </w:rPr>
        <w:t xml:space="preserve">is addressed by </w:t>
      </w:r>
      <w:r w:rsidRPr="00E4186D">
        <w:rPr>
          <w:szCs w:val="20"/>
        </w:rPr>
        <w:t>ISM</w:t>
      </w:r>
    </w:p>
    <w:p w14:paraId="5744DBBB" w14:textId="77777777" w:rsidR="004A3705" w:rsidRPr="00E4186D" w:rsidRDefault="004A3705" w:rsidP="004A3705">
      <w:pPr>
        <w:pStyle w:val="ListParagraph"/>
        <w:numPr>
          <w:ilvl w:val="0"/>
          <w:numId w:val="3"/>
        </w:numPr>
        <w:spacing w:after="0" w:line="240" w:lineRule="auto"/>
        <w:rPr>
          <w:szCs w:val="20"/>
        </w:rPr>
      </w:pPr>
      <w:r>
        <w:rPr>
          <w:szCs w:val="20"/>
        </w:rPr>
        <w:t>S</w:t>
      </w:r>
      <w:r w:rsidRPr="002611A3">
        <w:rPr>
          <w:szCs w:val="20"/>
        </w:rPr>
        <w:t xml:space="preserve">ampling </w:t>
      </w:r>
      <w:r>
        <w:rPr>
          <w:szCs w:val="20"/>
        </w:rPr>
        <w:t>M</w:t>
      </w:r>
      <w:r w:rsidRPr="002611A3">
        <w:rPr>
          <w:szCs w:val="20"/>
        </w:rPr>
        <w:t>ethod</w:t>
      </w:r>
      <w:r>
        <w:rPr>
          <w:szCs w:val="20"/>
        </w:rPr>
        <w:t>ology</w:t>
      </w:r>
      <w:r w:rsidRPr="002611A3">
        <w:rPr>
          <w:szCs w:val="20"/>
        </w:rPr>
        <w:t xml:space="preserve"> </w:t>
      </w:r>
      <w:r>
        <w:rPr>
          <w:szCs w:val="20"/>
        </w:rPr>
        <w:t>(</w:t>
      </w:r>
      <w:r w:rsidRPr="002611A3">
        <w:rPr>
          <w:szCs w:val="20"/>
        </w:rPr>
        <w:t>guidance on field planning</w:t>
      </w:r>
      <w:r>
        <w:rPr>
          <w:szCs w:val="20"/>
        </w:rPr>
        <w:t>)</w:t>
      </w:r>
    </w:p>
    <w:p w14:paraId="07AE8388" w14:textId="77777777" w:rsidR="004A3705" w:rsidRPr="00E4186D" w:rsidRDefault="004A3705" w:rsidP="004A3705">
      <w:pPr>
        <w:pStyle w:val="ListParagraph"/>
        <w:numPr>
          <w:ilvl w:val="0"/>
          <w:numId w:val="3"/>
        </w:numPr>
        <w:spacing w:after="0" w:line="240" w:lineRule="auto"/>
        <w:rPr>
          <w:szCs w:val="20"/>
        </w:rPr>
      </w:pPr>
      <w:r>
        <w:rPr>
          <w:szCs w:val="20"/>
        </w:rPr>
        <w:t>L</w:t>
      </w:r>
      <w:r w:rsidRPr="00C917F1">
        <w:rPr>
          <w:szCs w:val="20"/>
        </w:rPr>
        <w:t>aboratory</w:t>
      </w:r>
      <w:r>
        <w:rPr>
          <w:szCs w:val="20"/>
        </w:rPr>
        <w:t xml:space="preserve"> </w:t>
      </w:r>
      <w:r w:rsidRPr="00C917F1">
        <w:rPr>
          <w:szCs w:val="20"/>
        </w:rPr>
        <w:t>processing and analysis</w:t>
      </w:r>
    </w:p>
    <w:p w14:paraId="4CF8AFC7" w14:textId="77777777" w:rsidR="004A3705" w:rsidRPr="00E4186D" w:rsidRDefault="004A3705" w:rsidP="004A3705">
      <w:pPr>
        <w:pStyle w:val="ListParagraph"/>
        <w:numPr>
          <w:ilvl w:val="0"/>
          <w:numId w:val="3"/>
        </w:numPr>
        <w:spacing w:after="0" w:line="240" w:lineRule="auto"/>
        <w:rPr>
          <w:szCs w:val="20"/>
        </w:rPr>
      </w:pPr>
      <w:r w:rsidRPr="00E4186D">
        <w:rPr>
          <w:szCs w:val="20"/>
        </w:rPr>
        <w:t>Statistical considerations and use of r</w:t>
      </w:r>
      <w:r>
        <w:rPr>
          <w:szCs w:val="20"/>
        </w:rPr>
        <w:t>ep</w:t>
      </w:r>
      <w:r w:rsidRPr="00E4186D">
        <w:rPr>
          <w:szCs w:val="20"/>
        </w:rPr>
        <w:t>licates</w:t>
      </w:r>
    </w:p>
    <w:p w14:paraId="7B7C480C" w14:textId="77777777" w:rsidR="004A3705" w:rsidRPr="00E4186D" w:rsidRDefault="004A3705" w:rsidP="004A3705">
      <w:pPr>
        <w:pStyle w:val="ListParagraph"/>
        <w:numPr>
          <w:ilvl w:val="0"/>
          <w:numId w:val="3"/>
        </w:numPr>
        <w:spacing w:after="0" w:line="240" w:lineRule="auto"/>
        <w:rPr>
          <w:szCs w:val="20"/>
        </w:rPr>
      </w:pPr>
      <w:r w:rsidRPr="00E4186D">
        <w:rPr>
          <w:szCs w:val="20"/>
        </w:rPr>
        <w:t xml:space="preserve">ISM and Risk </w:t>
      </w:r>
      <w:r>
        <w:rPr>
          <w:szCs w:val="20"/>
        </w:rPr>
        <w:t>A</w:t>
      </w:r>
      <w:r w:rsidRPr="00E4186D">
        <w:rPr>
          <w:szCs w:val="20"/>
        </w:rPr>
        <w:t>ssessment</w:t>
      </w:r>
    </w:p>
    <w:p w14:paraId="44F6051D" w14:textId="77777777" w:rsidR="004A3705" w:rsidRDefault="004A3705" w:rsidP="00477871">
      <w:pPr>
        <w:rPr>
          <w:i/>
          <w:iCs/>
          <w:u w:val="single"/>
        </w:rPr>
      </w:pPr>
    </w:p>
    <w:p w14:paraId="0489119F" w14:textId="77777777" w:rsidR="004A3705" w:rsidRPr="004A3705" w:rsidRDefault="004A3705" w:rsidP="004A3705">
      <w:pPr>
        <w:rPr>
          <w:sz w:val="22"/>
          <w:szCs w:val="22"/>
          <w:u w:val="single"/>
          <w:lang w:val="en-US"/>
        </w:rPr>
      </w:pPr>
      <w:r w:rsidRPr="004A3705">
        <w:rPr>
          <w:sz w:val="22"/>
          <w:szCs w:val="22"/>
          <w:u w:val="single"/>
          <w:lang w:val="en-US"/>
        </w:rPr>
        <w:t>Artificial Intelligence</w:t>
      </w:r>
    </w:p>
    <w:p w14:paraId="1975A734" w14:textId="77777777" w:rsidR="004A3705" w:rsidRPr="00E4186D" w:rsidRDefault="004A3705" w:rsidP="004A3705">
      <w:pPr>
        <w:pStyle w:val="ListParagraph"/>
        <w:numPr>
          <w:ilvl w:val="0"/>
          <w:numId w:val="3"/>
        </w:numPr>
        <w:spacing w:after="0" w:line="240" w:lineRule="auto"/>
        <w:rPr>
          <w:szCs w:val="20"/>
        </w:rPr>
      </w:pPr>
      <w:r w:rsidRPr="00E4186D">
        <w:rPr>
          <w:szCs w:val="20"/>
        </w:rPr>
        <w:t>Introduction to Large Language Models</w:t>
      </w:r>
    </w:p>
    <w:p w14:paraId="519C3055" w14:textId="77777777" w:rsidR="004A3705" w:rsidRPr="00E4186D" w:rsidRDefault="004A3705" w:rsidP="004A3705">
      <w:pPr>
        <w:pStyle w:val="ListParagraph"/>
        <w:numPr>
          <w:ilvl w:val="0"/>
          <w:numId w:val="3"/>
        </w:numPr>
        <w:spacing w:after="0" w:line="240" w:lineRule="auto"/>
        <w:rPr>
          <w:szCs w:val="20"/>
        </w:rPr>
      </w:pPr>
      <w:r w:rsidRPr="00E4186D">
        <w:rPr>
          <w:szCs w:val="20"/>
        </w:rPr>
        <w:t>Understanding the AI Black Box Dilemma</w:t>
      </w:r>
    </w:p>
    <w:p w14:paraId="6FF720CA" w14:textId="77777777" w:rsidR="004A3705" w:rsidRPr="00E4186D" w:rsidRDefault="004A3705" w:rsidP="004A3705">
      <w:pPr>
        <w:pStyle w:val="ListParagraph"/>
        <w:numPr>
          <w:ilvl w:val="0"/>
          <w:numId w:val="3"/>
        </w:numPr>
        <w:spacing w:after="0" w:line="240" w:lineRule="auto"/>
        <w:rPr>
          <w:szCs w:val="20"/>
        </w:rPr>
      </w:pPr>
      <w:r w:rsidRPr="00E4186D">
        <w:rPr>
          <w:szCs w:val="20"/>
        </w:rPr>
        <w:t>Conversations with AI Chatbots</w:t>
      </w:r>
    </w:p>
    <w:p w14:paraId="76B1E582" w14:textId="77777777" w:rsidR="004A3705" w:rsidRPr="00E4186D" w:rsidRDefault="004A3705" w:rsidP="004A3705">
      <w:pPr>
        <w:pStyle w:val="ListParagraph"/>
        <w:numPr>
          <w:ilvl w:val="0"/>
          <w:numId w:val="3"/>
        </w:numPr>
        <w:spacing w:after="0" w:line="240" w:lineRule="auto"/>
        <w:rPr>
          <w:szCs w:val="20"/>
        </w:rPr>
      </w:pPr>
      <w:r w:rsidRPr="00E4186D">
        <w:rPr>
          <w:szCs w:val="20"/>
        </w:rPr>
        <w:t>Evaluation of Environmental Contamination Assessment</w:t>
      </w:r>
    </w:p>
    <w:p w14:paraId="21BE9D72" w14:textId="77777777" w:rsidR="004A3705" w:rsidRPr="00E4186D" w:rsidRDefault="004A3705" w:rsidP="004A3705">
      <w:pPr>
        <w:pStyle w:val="ListParagraph"/>
        <w:numPr>
          <w:ilvl w:val="0"/>
          <w:numId w:val="3"/>
        </w:numPr>
        <w:spacing w:after="0" w:line="240" w:lineRule="auto"/>
        <w:rPr>
          <w:szCs w:val="20"/>
        </w:rPr>
      </w:pPr>
      <w:r w:rsidRPr="00E4186D">
        <w:rPr>
          <w:szCs w:val="20"/>
        </w:rPr>
        <w:t>Checking References and Plagiarism</w:t>
      </w:r>
    </w:p>
    <w:p w14:paraId="0F6C9E73" w14:textId="77777777" w:rsidR="00994EAA" w:rsidRDefault="00994EAA" w:rsidP="00D64ECD">
      <w:pPr>
        <w:rPr>
          <w:b/>
          <w:bCs/>
          <w:u w:val="single"/>
        </w:rPr>
      </w:pPr>
    </w:p>
    <w:p w14:paraId="0C3F5566" w14:textId="1DACF62B" w:rsidR="00D64ECD" w:rsidRDefault="00D64ECD" w:rsidP="00D64ECD">
      <w:pPr>
        <w:rPr>
          <w:b/>
          <w:bCs/>
          <w:u w:val="single"/>
        </w:rPr>
      </w:pPr>
      <w:r w:rsidRPr="00D64ECD">
        <w:rPr>
          <w:b/>
          <w:bCs/>
          <w:u w:val="single"/>
        </w:rPr>
        <w:t xml:space="preserve">Presenters </w:t>
      </w:r>
    </w:p>
    <w:p w14:paraId="6946F5A9" w14:textId="77777777" w:rsidR="00324B28" w:rsidRDefault="00324B28" w:rsidP="00324B28">
      <w:pPr>
        <w:ind w:left="360"/>
        <w:rPr>
          <w:b/>
          <w:bCs/>
          <w:u w:val="single"/>
        </w:rPr>
      </w:pPr>
      <w:bookmarkStart w:id="1" w:name="_Hlk97467809"/>
      <w:r>
        <w:rPr>
          <w:rFonts w:ascii="Times New Roman" w:hAnsi="Times New Roman" w:cs="Times New Roman"/>
          <w:noProof/>
          <w:kern w:val="0"/>
          <w14:ligatures w14:val="none"/>
        </w:rPr>
        <w:drawing>
          <wp:anchor distT="0" distB="0" distL="114300" distR="114300" simplePos="0" relativeHeight="251659264" behindDoc="0" locked="0" layoutInCell="1" allowOverlap="1" wp14:anchorId="19F53435" wp14:editId="6EE08967">
            <wp:simplePos x="0" y="0"/>
            <wp:positionH relativeFrom="column">
              <wp:posOffset>0</wp:posOffset>
            </wp:positionH>
            <wp:positionV relativeFrom="paragraph">
              <wp:posOffset>312</wp:posOffset>
            </wp:positionV>
            <wp:extent cx="1608455" cy="1689735"/>
            <wp:effectExtent l="0" t="0" r="0" b="5715"/>
            <wp:wrapSquare wrapText="right"/>
            <wp:docPr id="1427382339"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82339" name="Picture 1" descr="A person in a suit and ti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t="6538" b="30420"/>
                    <a:stretch>
                      <a:fillRect/>
                    </a:stretch>
                  </pic:blipFill>
                  <pic:spPr bwMode="auto">
                    <a:xfrm>
                      <a:off x="0" y="0"/>
                      <a:ext cx="1608455" cy="1689735"/>
                    </a:xfrm>
                    <a:prstGeom prst="rect">
                      <a:avLst/>
                    </a:prstGeom>
                    <a:noFill/>
                  </pic:spPr>
                </pic:pic>
              </a:graphicData>
            </a:graphic>
            <wp14:sizeRelH relativeFrom="page">
              <wp14:pctWidth>0</wp14:pctWidth>
            </wp14:sizeRelH>
            <wp14:sizeRelV relativeFrom="page">
              <wp14:pctHeight>0</wp14:pctHeight>
            </wp14:sizeRelV>
          </wp:anchor>
        </w:drawing>
      </w:r>
    </w:p>
    <w:p w14:paraId="624B4EE7" w14:textId="77777777" w:rsidR="00324B28" w:rsidRDefault="00324B28" w:rsidP="00324B28"/>
    <w:p w14:paraId="7E1ECD14" w14:textId="77777777" w:rsidR="00324B28" w:rsidRDefault="00324B28" w:rsidP="00324B28">
      <w:pPr>
        <w:rPr>
          <w:rStyle w:val="Strong"/>
        </w:rPr>
      </w:pPr>
    </w:p>
    <w:p w14:paraId="7EAE7E4F" w14:textId="77777777" w:rsidR="00324B28" w:rsidRDefault="00324B28" w:rsidP="00324B28">
      <w:pPr>
        <w:rPr>
          <w:rStyle w:val="Strong"/>
        </w:rPr>
      </w:pPr>
    </w:p>
    <w:p w14:paraId="07309B42" w14:textId="77777777" w:rsidR="00324B28" w:rsidRDefault="00324B28" w:rsidP="00324B28">
      <w:pPr>
        <w:rPr>
          <w:rStyle w:val="Strong"/>
        </w:rPr>
      </w:pPr>
    </w:p>
    <w:p w14:paraId="6EC0DE82" w14:textId="77777777" w:rsidR="00324B28" w:rsidRDefault="00324B28" w:rsidP="00324B28">
      <w:pPr>
        <w:rPr>
          <w:rStyle w:val="Strong"/>
        </w:rPr>
      </w:pPr>
    </w:p>
    <w:p w14:paraId="78250F85" w14:textId="77777777" w:rsidR="00324B28" w:rsidRDefault="00324B28" w:rsidP="00324B28">
      <w:pPr>
        <w:rPr>
          <w:rStyle w:val="Strong"/>
        </w:rPr>
      </w:pPr>
    </w:p>
    <w:p w14:paraId="5272D228" w14:textId="1A997797" w:rsidR="00324B28" w:rsidRDefault="00324B28" w:rsidP="00324B28">
      <w:r w:rsidRPr="00CD226A">
        <w:rPr>
          <w:rStyle w:val="Strong"/>
        </w:rPr>
        <w:t>Naji Akladiss, P.E.; CQE</w:t>
      </w:r>
      <w:r w:rsidRPr="00CD226A">
        <w:rPr>
          <w:rStyle w:val="Strong"/>
        </w:rPr>
        <w:br/>
        <w:t xml:space="preserve">Environmental/Quality Engineer, </w:t>
      </w:r>
      <w:r>
        <w:rPr>
          <w:rStyle w:val="Strong"/>
        </w:rPr>
        <w:br/>
        <w:t xml:space="preserve">Former </w:t>
      </w:r>
      <w:r w:rsidRPr="00CD226A">
        <w:rPr>
          <w:rStyle w:val="Strong"/>
        </w:rPr>
        <w:t>Project Manager, Maine Department of Environmental Protection, USA..</w:t>
      </w:r>
      <w:r w:rsidRPr="00F9154D">
        <w:rPr>
          <w:rStyle w:val="style61"/>
          <w:sz w:val="16"/>
          <w:szCs w:val="16"/>
        </w:rPr>
        <w:br/>
      </w:r>
      <w:r>
        <w:br/>
      </w:r>
      <w:r w:rsidRPr="00F9154D">
        <w:t xml:space="preserve">Naji Akladiss, P.E., </w:t>
      </w:r>
      <w:r>
        <w:t xml:space="preserve">CQE </w:t>
      </w:r>
      <w:r w:rsidRPr="00F9154D">
        <w:t xml:space="preserve">is a </w:t>
      </w:r>
      <w:r>
        <w:t xml:space="preserve">former </w:t>
      </w:r>
      <w:r w:rsidRPr="00F9154D">
        <w:t>Project Manager for the Maine Department of Environmental Protection (MEDEP). Starting in 1989 as an Analytical Chemist and quality assurance manager in the MEDEP Laboratory and later as a Project Manager in the Federal Facilities Program, he served the State for over 32 years. Naji managed the clean-up of two Superfund sites with experience in environmental clean-up technologies and site remediation. He was the Leader of six Interstate Technology and Regulatory Council (ITRC) Teams including the Integrated Site Characterization Team as well as being the Co-Leader of the Fractured Rock Team. He also served on the ITRC Board of Advisors from 2017 until 2022, and the recipient of the ITRC’s Lifetime Achievement Award in 2023. He is a licensed Professional Engineer in the State of Maine and a Certified Quality Engineer (CQE) by the American Society for Quality. Prior to joining the MEDEP Naji worked for Rockwell International as a Process/Quality Engineer in Rockwell’s printed circuit board plant in Maine.</w:t>
      </w:r>
    </w:p>
    <w:p w14:paraId="6092EEF2" w14:textId="77777777" w:rsidR="00994EAA" w:rsidRDefault="00994EAA" w:rsidP="00994EAA">
      <w:pPr>
        <w:rPr>
          <w:sz w:val="24"/>
          <w:szCs w:val="24"/>
          <w:u w:val="single"/>
        </w:rPr>
      </w:pPr>
    </w:p>
    <w:p w14:paraId="0CBEFAFA" w14:textId="77777777" w:rsidR="00153F6E" w:rsidRDefault="00153F6E" w:rsidP="00153F6E">
      <w:pPr>
        <w:rPr>
          <w:sz w:val="24"/>
          <w:szCs w:val="24"/>
          <w:u w:val="single"/>
        </w:rPr>
      </w:pPr>
      <w:r>
        <w:rPr>
          <w:noProof/>
          <w:sz w:val="24"/>
          <w:szCs w:val="24"/>
          <w:u w:val="single"/>
        </w:rPr>
        <w:lastRenderedPageBreak/>
        <w:drawing>
          <wp:inline distT="0" distB="0" distL="0" distR="0" wp14:anchorId="4162F86B" wp14:editId="2DDF78A9">
            <wp:extent cx="1609725" cy="2114550"/>
            <wp:effectExtent l="0" t="0" r="9525" b="0"/>
            <wp:docPr id="540450645" name="Picture 2" descr="A person wearing glasses and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50645" name="Picture 2" descr="A person wearing glasses and a su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2114550"/>
                    </a:xfrm>
                    <a:prstGeom prst="rect">
                      <a:avLst/>
                    </a:prstGeom>
                    <a:noFill/>
                  </pic:spPr>
                </pic:pic>
              </a:graphicData>
            </a:graphic>
          </wp:inline>
        </w:drawing>
      </w:r>
    </w:p>
    <w:p w14:paraId="15AEF6E7" w14:textId="77777777" w:rsidR="00153F6E" w:rsidRDefault="00153F6E" w:rsidP="00153F6E">
      <w:r w:rsidRPr="003D0E3E">
        <w:t xml:space="preserve">Dr. Charles (Chuck) </w:t>
      </w:r>
      <w:r>
        <w:t xml:space="preserve">J. </w:t>
      </w:r>
      <w:r w:rsidRPr="003D0E3E">
        <w:t xml:space="preserve">Newell </w:t>
      </w:r>
      <w:r w:rsidRPr="003D0E3E">
        <w:br/>
      </w:r>
      <w:r>
        <w:t>Vice President/Principal Engineer</w:t>
      </w:r>
      <w:r>
        <w:br/>
        <w:t>GSI Environmental Inc.</w:t>
      </w:r>
      <w:r>
        <w:br/>
        <w:t xml:space="preserve">USA </w:t>
      </w:r>
    </w:p>
    <w:p w14:paraId="7442CA97" w14:textId="77777777" w:rsidR="00153F6E" w:rsidRDefault="00153F6E" w:rsidP="00153F6E">
      <w:pPr>
        <w:jc w:val="both"/>
      </w:pPr>
      <w:r>
        <w:t xml:space="preserve">Dr. Charles (Chuck) Newell is a Vice President of GSI Environmental Inc. in Houston, Texas, USA.  He is a </w:t>
      </w:r>
      <w:r>
        <w:rPr>
          <w:color w:val="000000"/>
        </w:rPr>
        <w:t>member of the American Academy of Environmental Engineers and Scientists, a NGWA Certified Ground Water Professional,</w:t>
      </w:r>
      <w:r>
        <w:t xml:space="preserve"> and an Adjunct Professor at Rice University.  He has co-authored 12 technical articles on PFAS fate &amp; transport and remediation and is now leading or has led multiple PFAS research projects funded by the U.S. Dept. of Defense.  He was awarded t</w:t>
      </w:r>
      <w:r w:rsidRPr="00F23E48">
        <w:t xml:space="preserve">he </w:t>
      </w:r>
      <w:r w:rsidRPr="00F23E48">
        <w:rPr>
          <w:rStyle w:val="Emphasis"/>
        </w:rPr>
        <w:t>Hanson Excellence of Presentation Award</w:t>
      </w:r>
      <w:r w:rsidRPr="00F23E48">
        <w:t xml:space="preserve"> by the American Association of Petroleum Geologists, the </w:t>
      </w:r>
      <w:r w:rsidRPr="00F23E48">
        <w:rPr>
          <w:rStyle w:val="Emphasis"/>
        </w:rPr>
        <w:t>Outstanding Presentation Award</w:t>
      </w:r>
      <w:r w:rsidRPr="00F23E48">
        <w:t xml:space="preserve"> by the American Institute of Chemical Engineers</w:t>
      </w:r>
      <w:r>
        <w:t xml:space="preserve">, the </w:t>
      </w:r>
      <w:r w:rsidRPr="00FA21C5">
        <w:t xml:space="preserve">Strategic Research and Development Program (SERDP) </w:t>
      </w:r>
      <w:r w:rsidRPr="00812CA5">
        <w:rPr>
          <w:i/>
        </w:rPr>
        <w:t>2014 Project of the Year</w:t>
      </w:r>
      <w:r w:rsidRPr="00FA21C5">
        <w:t xml:space="preserve"> as a Co-PI</w:t>
      </w:r>
      <w:r>
        <w:t xml:space="preserve">, the ITRC </w:t>
      </w:r>
      <w:r w:rsidRPr="00E26D6E">
        <w:rPr>
          <w:i/>
        </w:rPr>
        <w:t>Environmental Excellence Award</w:t>
      </w:r>
      <w:r>
        <w:t xml:space="preserve"> in 2016, the </w:t>
      </w:r>
      <w:r w:rsidRPr="008371A5">
        <w:t xml:space="preserve">2020 </w:t>
      </w:r>
      <w:r w:rsidRPr="008371A5">
        <w:rPr>
          <w:i/>
          <w:iCs/>
        </w:rPr>
        <w:t>Foundation Achievement Award</w:t>
      </w:r>
      <w:r w:rsidRPr="008371A5">
        <w:t> presented by the Association for Environmental Health and Science</w:t>
      </w:r>
      <w:r>
        <w:t xml:space="preserve">, and the 2024 </w:t>
      </w:r>
      <w:r w:rsidRPr="008C72DD">
        <w:rPr>
          <w:i/>
          <w:iCs/>
        </w:rPr>
        <w:t>Gordon Maskew Fair Award</w:t>
      </w:r>
      <w:r>
        <w:t xml:space="preserve"> presented by the American Academy of Environmental Engineers and Scientists.</w:t>
      </w:r>
    </w:p>
    <w:p w14:paraId="105E9ADE" w14:textId="77777777" w:rsidR="00153F6E" w:rsidRDefault="00153F6E" w:rsidP="00324B28">
      <w:pPr>
        <w:tabs>
          <w:tab w:val="left" w:pos="900"/>
        </w:tabs>
        <w:spacing w:after="60"/>
        <w:jc w:val="both"/>
        <w:rPr>
          <w:rStyle w:val="style21"/>
        </w:rPr>
      </w:pPr>
    </w:p>
    <w:p w14:paraId="165A89CF" w14:textId="77777777" w:rsidR="00153F6E" w:rsidRDefault="00153F6E" w:rsidP="00153F6E">
      <w:r>
        <w:rPr>
          <w:noProof/>
        </w:rPr>
        <w:drawing>
          <wp:inline distT="0" distB="0" distL="0" distR="0" wp14:anchorId="55504B16" wp14:editId="045D7039">
            <wp:extent cx="1375258" cy="1800596"/>
            <wp:effectExtent l="0" t="0" r="0" b="0"/>
            <wp:docPr id="2957496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8961" cy="1805445"/>
                    </a:xfrm>
                    <a:prstGeom prst="rect">
                      <a:avLst/>
                    </a:prstGeom>
                    <a:noFill/>
                  </pic:spPr>
                </pic:pic>
              </a:graphicData>
            </a:graphic>
          </wp:inline>
        </w:drawing>
      </w:r>
    </w:p>
    <w:p w14:paraId="2A65937B" w14:textId="77777777" w:rsidR="00153F6E" w:rsidRDefault="00153F6E" w:rsidP="00153F6E">
      <w:pPr>
        <w:tabs>
          <w:tab w:val="left" w:pos="900"/>
        </w:tabs>
        <w:spacing w:after="60"/>
        <w:rPr>
          <w:rStyle w:val="Strong"/>
          <w:b w:val="0"/>
          <w:bCs w:val="0"/>
        </w:rPr>
      </w:pPr>
      <w:r w:rsidRPr="00CD226A">
        <w:rPr>
          <w:rStyle w:val="Strong"/>
        </w:rPr>
        <w:t>Susan E. Schow, MPH</w:t>
      </w:r>
      <w:r w:rsidRPr="00CD226A">
        <w:rPr>
          <w:rStyle w:val="Strong"/>
        </w:rPr>
        <w:br/>
        <w:t xml:space="preserve">Retired, Epidemiologist, With the State of Maine Health Data Organization </w:t>
      </w:r>
      <w:r>
        <w:rPr>
          <w:rStyle w:val="Strong"/>
        </w:rPr>
        <w:br/>
      </w:r>
      <w:r w:rsidRPr="00CD226A">
        <w:rPr>
          <w:rStyle w:val="Strong"/>
        </w:rPr>
        <w:t xml:space="preserve">Member of the Restoration Advisory Board, Brunswick Naval Air Station Superfund Site </w:t>
      </w:r>
    </w:p>
    <w:p w14:paraId="15D7A1E3" w14:textId="77777777" w:rsidR="00153F6E" w:rsidRDefault="00153F6E" w:rsidP="00153F6E">
      <w:pPr>
        <w:tabs>
          <w:tab w:val="left" w:pos="900"/>
        </w:tabs>
        <w:spacing w:after="60"/>
        <w:jc w:val="both"/>
        <w:rPr>
          <w:rStyle w:val="Strong"/>
          <w:b w:val="0"/>
          <w:bCs w:val="0"/>
        </w:rPr>
      </w:pPr>
    </w:p>
    <w:p w14:paraId="4A7067F0" w14:textId="77777777" w:rsidR="00153F6E" w:rsidRDefault="00153F6E" w:rsidP="00153F6E">
      <w:pPr>
        <w:jc w:val="both"/>
        <w:rPr>
          <w:rFonts w:ascii="Calibri" w:eastAsia="Times New Roman" w:hAnsi="Calibri" w:cs="Calibri"/>
          <w:color w:val="000000"/>
          <w:kern w:val="0"/>
          <w:sz w:val="22"/>
          <w:szCs w:val="22"/>
          <w:lang w:eastAsia="en-AU" w:bidi="ar-SA"/>
          <w14:ligatures w14:val="none"/>
        </w:rPr>
      </w:pPr>
      <w:r w:rsidRPr="0000288D">
        <w:rPr>
          <w:rStyle w:val="Strong"/>
        </w:rPr>
        <w:t>Susan E. Schow</w:t>
      </w:r>
      <w:r w:rsidRPr="00765180">
        <w:rPr>
          <w:rStyle w:val="Strong"/>
        </w:rPr>
        <w:t xml:space="preserve">, </w:t>
      </w:r>
      <w:r w:rsidRPr="0061522A">
        <w:rPr>
          <w:b/>
          <w:bCs/>
        </w:rPr>
        <w:t>MPH,</w:t>
      </w:r>
      <w:r w:rsidRPr="00765180">
        <w:t xml:space="preserve"> is a</w:t>
      </w:r>
      <w:r>
        <w:t xml:space="preserve"> retired</w:t>
      </w:r>
      <w:r w:rsidRPr="00765180">
        <w:t xml:space="preserve"> </w:t>
      </w:r>
      <w:r>
        <w:t>e</w:t>
      </w:r>
      <w:r w:rsidRPr="00765180">
        <w:t>pidemiologist with</w:t>
      </w:r>
      <w:r>
        <w:t xml:space="preserve"> </w:t>
      </w:r>
      <w:r>
        <w:rPr>
          <w:noProof/>
        </w:rPr>
        <w:t xml:space="preserve">the State of Maine Health Data Organization with </w:t>
      </w:r>
      <w:r w:rsidRPr="00765180">
        <w:t>over thirty years of experience as a multi-disciplinary environmental professional with a background in human health risk assessment, environmental compliance, technical support services, analytical chemistry, and epidemiology. Held multiple federal and state government placements including posts at the Department of Energy’s Oak Ridge National Laboratory, the DOE’s Hazardous Waste Remedial Action Program, and the Maine C</w:t>
      </w:r>
      <w:r>
        <w:t xml:space="preserve">enter </w:t>
      </w:r>
      <w:r w:rsidRPr="00765180">
        <w:t xml:space="preserve">for Disease Control and Prevention. Experienced in human health risk assessment using hazardous waste characterization data to support risk management and </w:t>
      </w:r>
      <w:r w:rsidRPr="00765180">
        <w:lastRenderedPageBreak/>
        <w:t xml:space="preserve">remedial decision-making at </w:t>
      </w:r>
      <w:r>
        <w:t xml:space="preserve">superfund </w:t>
      </w:r>
      <w:r w:rsidRPr="00765180">
        <w:t xml:space="preserve">hazardous waste sites. Hands-on experience as a Program Advisor for the </w:t>
      </w:r>
      <w:r w:rsidRPr="00795A54">
        <w:t xml:space="preserve">Interstate Technology and Regulatory Council’s (ITRC) </w:t>
      </w:r>
      <w:r w:rsidRPr="00765180">
        <w:t xml:space="preserve">Evaluation of Innovative Methane Detection Technologies Team and the Incremental Sampling Methodology </w:t>
      </w:r>
      <w:r>
        <w:t xml:space="preserve">(ISM) </w:t>
      </w:r>
      <w:r w:rsidRPr="00765180">
        <w:t>Team.</w:t>
      </w:r>
      <w:r>
        <w:t xml:space="preserve"> She is a Member of the Restoration Advisory Board, Naval Air Station Brunswick Superfund Site, Maine.</w:t>
      </w:r>
      <w:r>
        <w:rPr>
          <w:noProof/>
        </w:rPr>
        <w:t xml:space="preserve"> </w:t>
      </w:r>
    </w:p>
    <w:p w14:paraId="2BE72ED8" w14:textId="7C2E5BAF" w:rsidR="00324B28" w:rsidRDefault="00324B28" w:rsidP="00153F6E">
      <w:pPr>
        <w:tabs>
          <w:tab w:val="left" w:pos="900"/>
        </w:tabs>
        <w:spacing w:after="60"/>
        <w:jc w:val="both"/>
        <w:rPr>
          <w:rFonts w:eastAsia="Times New Roman"/>
        </w:rPr>
      </w:pPr>
      <w:r>
        <w:rPr>
          <w:noProof/>
        </w:rPr>
        <w:drawing>
          <wp:anchor distT="0" distB="0" distL="114300" distR="114300" simplePos="0" relativeHeight="251661312" behindDoc="0" locked="0" layoutInCell="1" allowOverlap="1" wp14:anchorId="4BD8E629" wp14:editId="65E1368C">
            <wp:simplePos x="0" y="0"/>
            <wp:positionH relativeFrom="margin">
              <wp:align>left</wp:align>
            </wp:positionH>
            <wp:positionV relativeFrom="paragraph">
              <wp:posOffset>228600</wp:posOffset>
            </wp:positionV>
            <wp:extent cx="1371600" cy="1371600"/>
            <wp:effectExtent l="0" t="0" r="0" b="0"/>
            <wp:wrapSquare wrapText="right"/>
            <wp:docPr id="1912444938" name="Picture 1"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444938" name="Picture 1" descr="A person in a blue shir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p>
    <w:p w14:paraId="5EFCD85A" w14:textId="77777777" w:rsidR="00324B28" w:rsidRDefault="00324B28" w:rsidP="00324B28">
      <w:pPr>
        <w:tabs>
          <w:tab w:val="left" w:pos="900"/>
        </w:tabs>
        <w:spacing w:after="60"/>
        <w:jc w:val="both"/>
        <w:rPr>
          <w:rStyle w:val="style21"/>
          <w:rFonts w:eastAsia="Batang"/>
          <w:lang w:eastAsia="ko-KR"/>
        </w:rPr>
      </w:pPr>
    </w:p>
    <w:p w14:paraId="2504E444" w14:textId="77777777" w:rsidR="00324B28" w:rsidRDefault="00324B28" w:rsidP="00324B28">
      <w:pPr>
        <w:jc w:val="both"/>
        <w:rPr>
          <w:rStyle w:val="Strong"/>
          <w:u w:val="single"/>
        </w:rPr>
      </w:pPr>
      <w:bookmarkStart w:id="2" w:name="_Hlk132102725"/>
    </w:p>
    <w:p w14:paraId="47B5C9F0" w14:textId="77777777" w:rsidR="00324B28" w:rsidRDefault="00324B28" w:rsidP="00324B28">
      <w:pPr>
        <w:jc w:val="both"/>
        <w:rPr>
          <w:rStyle w:val="Strong"/>
          <w:u w:val="single"/>
        </w:rPr>
      </w:pPr>
    </w:p>
    <w:p w14:paraId="2410CFBC" w14:textId="77777777" w:rsidR="00324B28" w:rsidRDefault="00324B28" w:rsidP="00324B28">
      <w:pPr>
        <w:jc w:val="both"/>
        <w:rPr>
          <w:rStyle w:val="Strong"/>
          <w:u w:val="single"/>
        </w:rPr>
      </w:pPr>
    </w:p>
    <w:p w14:paraId="68E7F273" w14:textId="77777777" w:rsidR="00153F6E" w:rsidRDefault="00153F6E" w:rsidP="00324B28">
      <w:pPr>
        <w:rPr>
          <w:rStyle w:val="Strong"/>
        </w:rPr>
      </w:pPr>
    </w:p>
    <w:p w14:paraId="19809956" w14:textId="77777777" w:rsidR="00153F6E" w:rsidRDefault="00153F6E" w:rsidP="00324B28">
      <w:pPr>
        <w:rPr>
          <w:rStyle w:val="Strong"/>
        </w:rPr>
      </w:pPr>
    </w:p>
    <w:p w14:paraId="17C9306B" w14:textId="254D1739" w:rsidR="00324B28" w:rsidRPr="00B54E33" w:rsidRDefault="00324B28" w:rsidP="00324B28">
      <w:r w:rsidRPr="00B54E33">
        <w:rPr>
          <w:rStyle w:val="Strong"/>
        </w:rPr>
        <w:t xml:space="preserve">Jeremy Musson </w:t>
      </w:r>
      <w:r w:rsidRPr="00B54E33">
        <w:rPr>
          <w:rStyle w:val="Strong"/>
        </w:rPr>
        <w:br/>
        <w:t>Principal Innovation Optimization</w:t>
      </w:r>
      <w:r w:rsidRPr="00B54E33">
        <w:rPr>
          <w:rStyle w:val="Strong"/>
        </w:rPr>
        <w:br/>
      </w:r>
      <w:r w:rsidRPr="00B54E33">
        <w:t>Pinyon Environmental, Inc. USA</w:t>
      </w:r>
    </w:p>
    <w:p w14:paraId="02B92772" w14:textId="77777777" w:rsidR="00324B28" w:rsidRPr="00F61308" w:rsidRDefault="00324B28" w:rsidP="00324B28">
      <w:pPr>
        <w:jc w:val="both"/>
        <w:rPr>
          <w:b/>
          <w:bCs/>
        </w:rPr>
      </w:pPr>
      <w:r>
        <w:rPr>
          <w:b/>
          <w:bCs/>
          <w:u w:val="single"/>
        </w:rPr>
        <w:br/>
      </w:r>
      <w:r w:rsidRPr="00F61308">
        <w:rPr>
          <w:b/>
          <w:bCs/>
          <w:u w:val="single"/>
        </w:rPr>
        <w:t>Bio</w:t>
      </w:r>
      <w:r w:rsidRPr="00F61308">
        <w:rPr>
          <w:b/>
          <w:bCs/>
        </w:rPr>
        <w:t xml:space="preserve">: </w:t>
      </w:r>
    </w:p>
    <w:p w14:paraId="142ADFD0" w14:textId="77777777" w:rsidR="00324B28" w:rsidRDefault="00324B28" w:rsidP="00324B28">
      <w:pPr>
        <w:jc w:val="both"/>
      </w:pPr>
      <w:r>
        <w:t xml:space="preserve">Jeremy Musson is Pinyon Environmental, Inc.’s Principal for Innovation | Optimization Principal. He is a site characterization specialist and remediation geologist with over 20 years of experience in environmental consulting. </w:t>
      </w:r>
      <w:bookmarkEnd w:id="2"/>
      <w:r>
        <w:t>In his Innovation | Optimization role, Jeremy leads the company’s continuous improvement efforts and has been invited to participate in process development and improvement events with partner organizations and clients. The Innovation | Optimization group at Pinyon is also responsible for identifying new uses for existing technology and for developing new technologies that can be used in delivery of high-quality projects to our clients under tighter deadlines and more restricted budgets. Jeremy has been a member of the Interstate Technology and Regulatory Council (ITRC) Industry Affiliates Program (IAP) since 2009, and is a IAP Co-Liaison to the ITRC Board of Advisors. Jeremy has been a contributing author to six guidance documents related to site characterization and remediation.</w:t>
      </w:r>
    </w:p>
    <w:p w14:paraId="282B519C" w14:textId="77777777" w:rsidR="004A3705" w:rsidRDefault="004A3705" w:rsidP="00994EAA">
      <w:pPr>
        <w:rPr>
          <w:sz w:val="24"/>
          <w:szCs w:val="24"/>
          <w:u w:val="single"/>
        </w:rPr>
      </w:pPr>
    </w:p>
    <w:p w14:paraId="496AB8A5" w14:textId="77777777" w:rsidR="004A3705" w:rsidRDefault="004A3705" w:rsidP="00994EAA">
      <w:pPr>
        <w:rPr>
          <w:sz w:val="24"/>
          <w:szCs w:val="24"/>
          <w:u w:val="single"/>
        </w:rPr>
      </w:pPr>
    </w:p>
    <w:p w14:paraId="48815AD6" w14:textId="5C02707A" w:rsidR="004A3705" w:rsidRDefault="00153F6E" w:rsidP="00153F6E">
      <w:pPr>
        <w:ind w:left="2160" w:firstLine="720"/>
        <w:rPr>
          <w:sz w:val="24"/>
          <w:szCs w:val="24"/>
          <w:u w:val="single"/>
        </w:rPr>
      </w:pPr>
      <w:r>
        <w:rPr>
          <w:sz w:val="24"/>
          <w:szCs w:val="24"/>
          <w:u w:val="single"/>
        </w:rPr>
        <w:t>_______</w:t>
      </w:r>
    </w:p>
    <w:p w14:paraId="375E1A0E" w14:textId="77777777" w:rsidR="004A3705" w:rsidRDefault="004A3705" w:rsidP="00994EAA">
      <w:pPr>
        <w:rPr>
          <w:sz w:val="24"/>
          <w:szCs w:val="24"/>
          <w:u w:val="single"/>
        </w:rPr>
      </w:pPr>
    </w:p>
    <w:p w14:paraId="7BCA75DE" w14:textId="77777777" w:rsidR="004A3705" w:rsidRDefault="004A3705" w:rsidP="00994EAA">
      <w:pPr>
        <w:rPr>
          <w:sz w:val="24"/>
          <w:szCs w:val="24"/>
          <w:u w:val="single"/>
        </w:rPr>
      </w:pPr>
    </w:p>
    <w:bookmarkEnd w:id="1"/>
    <w:p w14:paraId="4C3A8716" w14:textId="77777777" w:rsidR="004A3705" w:rsidRDefault="004A3705" w:rsidP="00994EAA">
      <w:pPr>
        <w:rPr>
          <w:sz w:val="24"/>
          <w:szCs w:val="24"/>
          <w:u w:val="single"/>
        </w:rPr>
      </w:pPr>
    </w:p>
    <w:sectPr w:rsidR="004A3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0A0A"/>
    <w:multiLevelType w:val="hybridMultilevel"/>
    <w:tmpl w:val="C82E179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F4E4A84"/>
    <w:multiLevelType w:val="hybridMultilevel"/>
    <w:tmpl w:val="B994D85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71C9E"/>
    <w:multiLevelType w:val="hybridMultilevel"/>
    <w:tmpl w:val="1CB80B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B58F0"/>
    <w:multiLevelType w:val="hybridMultilevel"/>
    <w:tmpl w:val="95F094F6"/>
    <w:lvl w:ilvl="0" w:tplc="0C09000B">
      <w:start w:val="1"/>
      <w:numFmt w:val="bullet"/>
      <w:lvlText w:val=""/>
      <w:lvlJc w:val="left"/>
      <w:pPr>
        <w:ind w:left="770" w:hanging="360"/>
      </w:pPr>
      <w:rPr>
        <w:rFonts w:ascii="Wingdings" w:hAnsi="Wingdings"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4" w15:restartNumberingAfterBreak="0">
    <w:nsid w:val="2BF23048"/>
    <w:multiLevelType w:val="hybridMultilevel"/>
    <w:tmpl w:val="CB74C6B0"/>
    <w:lvl w:ilvl="0" w:tplc="7DCEC108">
      <w:numFmt w:val="bullet"/>
      <w:lvlText w:val="-"/>
      <w:lvlJc w:val="left"/>
      <w:pPr>
        <w:ind w:left="720" w:hanging="360"/>
      </w:pPr>
      <w:rPr>
        <w:rFonts w:ascii="Arial" w:eastAsiaTheme="minorHAnsi" w:hAnsi="Arial" w:cs="Aria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BB727D"/>
    <w:multiLevelType w:val="hybridMultilevel"/>
    <w:tmpl w:val="8600470E"/>
    <w:lvl w:ilvl="0" w:tplc="4EFEDD10">
      <w:start w:val="1"/>
      <w:numFmt w:val="bullet"/>
      <w:lvlText w:val="-"/>
      <w:lvlJc w:val="left"/>
      <w:pPr>
        <w:ind w:left="720" w:hanging="360"/>
      </w:pPr>
      <w:rPr>
        <w:rFonts w:ascii="Arial" w:eastAsia="Calibri" w:hAnsi="Arial" w:cs="Arial" w:hint="default"/>
        <w:b w:val="0"/>
        <w:bCs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39504527">
    <w:abstractNumId w:val="5"/>
  </w:num>
  <w:num w:numId="2" w16cid:durableId="782500283">
    <w:abstractNumId w:val="2"/>
  </w:num>
  <w:num w:numId="3" w16cid:durableId="1104499230">
    <w:abstractNumId w:val="1"/>
  </w:num>
  <w:num w:numId="4" w16cid:durableId="1359699828">
    <w:abstractNumId w:val="0"/>
  </w:num>
  <w:num w:numId="5" w16cid:durableId="1347486343">
    <w:abstractNumId w:val="3"/>
  </w:num>
  <w:num w:numId="6" w16cid:durableId="867066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9C"/>
    <w:rsid w:val="000405CA"/>
    <w:rsid w:val="00086427"/>
    <w:rsid w:val="000C269C"/>
    <w:rsid w:val="000E4EC3"/>
    <w:rsid w:val="00153F6E"/>
    <w:rsid w:val="00252736"/>
    <w:rsid w:val="002528BC"/>
    <w:rsid w:val="00260F5A"/>
    <w:rsid w:val="00324B28"/>
    <w:rsid w:val="0037181C"/>
    <w:rsid w:val="00477871"/>
    <w:rsid w:val="004A3705"/>
    <w:rsid w:val="005C7427"/>
    <w:rsid w:val="0065678D"/>
    <w:rsid w:val="00671C92"/>
    <w:rsid w:val="00773D76"/>
    <w:rsid w:val="007B0F00"/>
    <w:rsid w:val="008E49EE"/>
    <w:rsid w:val="00994EAA"/>
    <w:rsid w:val="00A2208E"/>
    <w:rsid w:val="00B36688"/>
    <w:rsid w:val="00B41D64"/>
    <w:rsid w:val="00C4763D"/>
    <w:rsid w:val="00CD290A"/>
    <w:rsid w:val="00D60E34"/>
    <w:rsid w:val="00D64ECD"/>
    <w:rsid w:val="00D73523"/>
    <w:rsid w:val="00D97BBD"/>
    <w:rsid w:val="00F56402"/>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33DC9"/>
  <w15:chartTrackingRefBased/>
  <w15:docId w15:val="{CC982780-1E77-4DA2-A8FF-EFA1412D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en-AU"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9EE"/>
  </w:style>
  <w:style w:type="paragraph" w:styleId="Heading1">
    <w:name w:val="heading 1"/>
    <w:basedOn w:val="Normal"/>
    <w:next w:val="Normal"/>
    <w:link w:val="Heading1Char"/>
    <w:uiPriority w:val="9"/>
    <w:qFormat/>
    <w:rsid w:val="000C269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C269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C269C"/>
    <w:pPr>
      <w:keepNext/>
      <w:keepLines/>
      <w:spacing w:before="160" w:after="80"/>
      <w:outlineLvl w:val="2"/>
    </w:pPr>
    <w:rPr>
      <w:rFonts w:asciiTheme="minorHAnsi" w:eastAsiaTheme="majorEastAsia" w:hAnsiTheme="minorHAnsi"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C269C"/>
    <w:pPr>
      <w:keepNext/>
      <w:keepLines/>
      <w:spacing w:before="80" w:after="40"/>
      <w:outlineLvl w:val="3"/>
    </w:pPr>
    <w:rPr>
      <w:rFonts w:asciiTheme="minorHAnsi" w:eastAsiaTheme="majorEastAsia" w:hAnsiTheme="minorHAnsi" w:cstheme="majorBidi"/>
      <w:i/>
      <w:iCs/>
      <w:color w:val="0F4761" w:themeColor="accent1" w:themeShade="BF"/>
      <w:szCs w:val="18"/>
    </w:rPr>
  </w:style>
  <w:style w:type="paragraph" w:styleId="Heading5">
    <w:name w:val="heading 5"/>
    <w:basedOn w:val="Normal"/>
    <w:next w:val="Normal"/>
    <w:link w:val="Heading5Char"/>
    <w:uiPriority w:val="9"/>
    <w:semiHidden/>
    <w:unhideWhenUsed/>
    <w:qFormat/>
    <w:rsid w:val="000C269C"/>
    <w:pPr>
      <w:keepNext/>
      <w:keepLines/>
      <w:spacing w:before="80" w:after="40"/>
      <w:outlineLvl w:val="4"/>
    </w:pPr>
    <w:rPr>
      <w:rFonts w:asciiTheme="minorHAnsi" w:eastAsiaTheme="majorEastAsia" w:hAnsiTheme="minorHAnsi" w:cstheme="majorBidi"/>
      <w:color w:val="0F4761" w:themeColor="accent1" w:themeShade="BF"/>
      <w:szCs w:val="18"/>
    </w:rPr>
  </w:style>
  <w:style w:type="paragraph" w:styleId="Heading6">
    <w:name w:val="heading 6"/>
    <w:basedOn w:val="Normal"/>
    <w:next w:val="Normal"/>
    <w:link w:val="Heading6Char"/>
    <w:uiPriority w:val="9"/>
    <w:semiHidden/>
    <w:unhideWhenUsed/>
    <w:qFormat/>
    <w:rsid w:val="000C269C"/>
    <w:pPr>
      <w:keepNext/>
      <w:keepLines/>
      <w:spacing w:before="40" w:after="0"/>
      <w:outlineLvl w:val="5"/>
    </w:pPr>
    <w:rPr>
      <w:rFonts w:asciiTheme="minorHAnsi" w:eastAsiaTheme="majorEastAsia" w:hAnsiTheme="minorHAnsi" w:cstheme="majorBidi"/>
      <w:i/>
      <w:iCs/>
      <w:color w:val="595959" w:themeColor="text1" w:themeTint="A6"/>
      <w:szCs w:val="18"/>
    </w:rPr>
  </w:style>
  <w:style w:type="paragraph" w:styleId="Heading7">
    <w:name w:val="heading 7"/>
    <w:basedOn w:val="Normal"/>
    <w:next w:val="Normal"/>
    <w:link w:val="Heading7Char"/>
    <w:uiPriority w:val="9"/>
    <w:semiHidden/>
    <w:unhideWhenUsed/>
    <w:qFormat/>
    <w:rsid w:val="000C269C"/>
    <w:pPr>
      <w:keepNext/>
      <w:keepLines/>
      <w:spacing w:before="40" w:after="0"/>
      <w:outlineLvl w:val="6"/>
    </w:pPr>
    <w:rPr>
      <w:rFonts w:asciiTheme="minorHAnsi" w:eastAsiaTheme="majorEastAsia" w:hAnsiTheme="minorHAnsi" w:cstheme="majorBidi"/>
      <w:color w:val="595959" w:themeColor="text1" w:themeTint="A6"/>
      <w:szCs w:val="18"/>
    </w:rPr>
  </w:style>
  <w:style w:type="paragraph" w:styleId="Heading8">
    <w:name w:val="heading 8"/>
    <w:basedOn w:val="Normal"/>
    <w:next w:val="Normal"/>
    <w:link w:val="Heading8Char"/>
    <w:uiPriority w:val="9"/>
    <w:semiHidden/>
    <w:unhideWhenUsed/>
    <w:qFormat/>
    <w:rsid w:val="000C269C"/>
    <w:pPr>
      <w:keepNext/>
      <w:keepLines/>
      <w:spacing w:after="0"/>
      <w:outlineLvl w:val="7"/>
    </w:pPr>
    <w:rPr>
      <w:rFonts w:asciiTheme="minorHAnsi" w:eastAsiaTheme="majorEastAsia" w:hAnsiTheme="minorHAnsi" w:cstheme="majorBidi"/>
      <w:i/>
      <w:iCs/>
      <w:color w:val="272727" w:themeColor="text1" w:themeTint="D8"/>
      <w:szCs w:val="18"/>
    </w:rPr>
  </w:style>
  <w:style w:type="paragraph" w:styleId="Heading9">
    <w:name w:val="heading 9"/>
    <w:basedOn w:val="Normal"/>
    <w:next w:val="Normal"/>
    <w:link w:val="Heading9Char"/>
    <w:uiPriority w:val="9"/>
    <w:semiHidden/>
    <w:unhideWhenUsed/>
    <w:qFormat/>
    <w:rsid w:val="000C269C"/>
    <w:pPr>
      <w:keepNext/>
      <w:keepLines/>
      <w:spacing w:after="0"/>
      <w:outlineLvl w:val="8"/>
    </w:pPr>
    <w:rPr>
      <w:rFonts w:asciiTheme="minorHAnsi" w:eastAsiaTheme="majorEastAsia" w:hAnsiTheme="minorHAnsi" w:cstheme="majorBidi"/>
      <w:color w:val="272727" w:themeColor="text1" w:themeTint="D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69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C269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C269C"/>
    <w:rPr>
      <w:rFonts w:asciiTheme="minorHAnsi" w:eastAsiaTheme="majorEastAsia" w:hAnsiTheme="minorHAnsi"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C269C"/>
    <w:rPr>
      <w:rFonts w:asciiTheme="minorHAnsi" w:eastAsiaTheme="majorEastAsia" w:hAnsiTheme="minorHAnsi" w:cstheme="majorBidi"/>
      <w:i/>
      <w:iCs/>
      <w:color w:val="0F4761" w:themeColor="accent1" w:themeShade="BF"/>
      <w:szCs w:val="18"/>
    </w:rPr>
  </w:style>
  <w:style w:type="character" w:customStyle="1" w:styleId="Heading5Char">
    <w:name w:val="Heading 5 Char"/>
    <w:basedOn w:val="DefaultParagraphFont"/>
    <w:link w:val="Heading5"/>
    <w:uiPriority w:val="9"/>
    <w:semiHidden/>
    <w:rsid w:val="000C269C"/>
    <w:rPr>
      <w:rFonts w:asciiTheme="minorHAnsi" w:eastAsiaTheme="majorEastAsia" w:hAnsiTheme="minorHAnsi" w:cstheme="majorBidi"/>
      <w:color w:val="0F4761" w:themeColor="accent1" w:themeShade="BF"/>
      <w:szCs w:val="18"/>
    </w:rPr>
  </w:style>
  <w:style w:type="character" w:customStyle="1" w:styleId="Heading6Char">
    <w:name w:val="Heading 6 Char"/>
    <w:basedOn w:val="DefaultParagraphFont"/>
    <w:link w:val="Heading6"/>
    <w:uiPriority w:val="9"/>
    <w:semiHidden/>
    <w:rsid w:val="000C269C"/>
    <w:rPr>
      <w:rFonts w:asciiTheme="minorHAnsi" w:eastAsiaTheme="majorEastAsia" w:hAnsiTheme="minorHAnsi" w:cstheme="majorBidi"/>
      <w:i/>
      <w:iCs/>
      <w:color w:val="595959" w:themeColor="text1" w:themeTint="A6"/>
      <w:szCs w:val="18"/>
    </w:rPr>
  </w:style>
  <w:style w:type="character" w:customStyle="1" w:styleId="Heading7Char">
    <w:name w:val="Heading 7 Char"/>
    <w:basedOn w:val="DefaultParagraphFont"/>
    <w:link w:val="Heading7"/>
    <w:uiPriority w:val="9"/>
    <w:semiHidden/>
    <w:rsid w:val="000C269C"/>
    <w:rPr>
      <w:rFonts w:asciiTheme="minorHAnsi" w:eastAsiaTheme="majorEastAsia" w:hAnsiTheme="minorHAnsi" w:cstheme="majorBidi"/>
      <w:color w:val="595959" w:themeColor="text1" w:themeTint="A6"/>
      <w:szCs w:val="18"/>
    </w:rPr>
  </w:style>
  <w:style w:type="character" w:customStyle="1" w:styleId="Heading8Char">
    <w:name w:val="Heading 8 Char"/>
    <w:basedOn w:val="DefaultParagraphFont"/>
    <w:link w:val="Heading8"/>
    <w:uiPriority w:val="9"/>
    <w:semiHidden/>
    <w:rsid w:val="000C269C"/>
    <w:rPr>
      <w:rFonts w:asciiTheme="minorHAnsi" w:eastAsiaTheme="majorEastAsia" w:hAnsiTheme="minorHAnsi" w:cstheme="majorBidi"/>
      <w:i/>
      <w:iCs/>
      <w:color w:val="272727" w:themeColor="text1" w:themeTint="D8"/>
      <w:szCs w:val="18"/>
    </w:rPr>
  </w:style>
  <w:style w:type="character" w:customStyle="1" w:styleId="Heading9Char">
    <w:name w:val="Heading 9 Char"/>
    <w:basedOn w:val="DefaultParagraphFont"/>
    <w:link w:val="Heading9"/>
    <w:uiPriority w:val="9"/>
    <w:semiHidden/>
    <w:rsid w:val="000C269C"/>
    <w:rPr>
      <w:rFonts w:asciiTheme="minorHAnsi" w:eastAsiaTheme="majorEastAsia" w:hAnsiTheme="minorHAnsi" w:cstheme="majorBidi"/>
      <w:color w:val="272727" w:themeColor="text1" w:themeTint="D8"/>
      <w:szCs w:val="18"/>
    </w:rPr>
  </w:style>
  <w:style w:type="paragraph" w:styleId="Title">
    <w:name w:val="Title"/>
    <w:basedOn w:val="Normal"/>
    <w:next w:val="Normal"/>
    <w:link w:val="TitleChar"/>
    <w:uiPriority w:val="10"/>
    <w:qFormat/>
    <w:rsid w:val="000C269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C269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C269C"/>
    <w:pPr>
      <w:numPr>
        <w:ilvl w:val="1"/>
      </w:numPr>
    </w:pPr>
    <w:rPr>
      <w:rFonts w:asciiTheme="minorHAnsi" w:eastAsiaTheme="majorEastAsia" w:hAnsiTheme="minorHAnsi"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C269C"/>
    <w:rPr>
      <w:rFonts w:asciiTheme="minorHAnsi" w:eastAsiaTheme="majorEastAsia" w:hAnsiTheme="minorHAnsi" w:cstheme="majorBidi"/>
      <w:color w:val="595959" w:themeColor="text1" w:themeTint="A6"/>
      <w:spacing w:val="15"/>
      <w:sz w:val="28"/>
      <w:szCs w:val="25"/>
    </w:rPr>
  </w:style>
  <w:style w:type="paragraph" w:styleId="Quote">
    <w:name w:val="Quote"/>
    <w:basedOn w:val="Normal"/>
    <w:next w:val="Normal"/>
    <w:link w:val="QuoteChar"/>
    <w:uiPriority w:val="29"/>
    <w:qFormat/>
    <w:rsid w:val="000C269C"/>
    <w:pPr>
      <w:spacing w:before="160"/>
      <w:jc w:val="center"/>
    </w:pPr>
    <w:rPr>
      <w:rFonts w:cs="Mangal"/>
      <w:i/>
      <w:iCs/>
      <w:color w:val="404040" w:themeColor="text1" w:themeTint="BF"/>
      <w:szCs w:val="18"/>
    </w:rPr>
  </w:style>
  <w:style w:type="character" w:customStyle="1" w:styleId="QuoteChar">
    <w:name w:val="Quote Char"/>
    <w:basedOn w:val="DefaultParagraphFont"/>
    <w:link w:val="Quote"/>
    <w:uiPriority w:val="29"/>
    <w:rsid w:val="000C269C"/>
    <w:rPr>
      <w:rFonts w:cs="Mangal"/>
      <w:i/>
      <w:iCs/>
      <w:color w:val="404040" w:themeColor="text1" w:themeTint="BF"/>
      <w:szCs w:val="18"/>
    </w:rPr>
  </w:style>
  <w:style w:type="paragraph" w:styleId="ListParagraph">
    <w:name w:val="List Paragraph"/>
    <w:basedOn w:val="Normal"/>
    <w:uiPriority w:val="34"/>
    <w:qFormat/>
    <w:rsid w:val="000C269C"/>
    <w:pPr>
      <w:ind w:left="720"/>
      <w:contextualSpacing/>
    </w:pPr>
    <w:rPr>
      <w:rFonts w:cs="Mangal"/>
      <w:szCs w:val="18"/>
    </w:rPr>
  </w:style>
  <w:style w:type="character" w:styleId="IntenseEmphasis">
    <w:name w:val="Intense Emphasis"/>
    <w:basedOn w:val="DefaultParagraphFont"/>
    <w:uiPriority w:val="21"/>
    <w:qFormat/>
    <w:rsid w:val="000C269C"/>
    <w:rPr>
      <w:i/>
      <w:iCs/>
      <w:color w:val="0F4761" w:themeColor="accent1" w:themeShade="BF"/>
    </w:rPr>
  </w:style>
  <w:style w:type="paragraph" w:styleId="IntenseQuote">
    <w:name w:val="Intense Quote"/>
    <w:basedOn w:val="Normal"/>
    <w:next w:val="Normal"/>
    <w:link w:val="IntenseQuoteChar"/>
    <w:uiPriority w:val="30"/>
    <w:qFormat/>
    <w:rsid w:val="000C269C"/>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szCs w:val="18"/>
    </w:rPr>
  </w:style>
  <w:style w:type="character" w:customStyle="1" w:styleId="IntenseQuoteChar">
    <w:name w:val="Intense Quote Char"/>
    <w:basedOn w:val="DefaultParagraphFont"/>
    <w:link w:val="IntenseQuote"/>
    <w:uiPriority w:val="30"/>
    <w:rsid w:val="000C269C"/>
    <w:rPr>
      <w:rFonts w:cs="Mangal"/>
      <w:i/>
      <w:iCs/>
      <w:color w:val="0F4761" w:themeColor="accent1" w:themeShade="BF"/>
      <w:szCs w:val="18"/>
    </w:rPr>
  </w:style>
  <w:style w:type="character" w:styleId="IntenseReference">
    <w:name w:val="Intense Reference"/>
    <w:basedOn w:val="DefaultParagraphFont"/>
    <w:uiPriority w:val="32"/>
    <w:qFormat/>
    <w:rsid w:val="000C269C"/>
    <w:rPr>
      <w:b/>
      <w:bCs/>
      <w:smallCaps/>
      <w:color w:val="0F4761" w:themeColor="accent1" w:themeShade="BF"/>
      <w:spacing w:val="5"/>
    </w:rPr>
  </w:style>
  <w:style w:type="table" w:styleId="TableGrid">
    <w:name w:val="Table Grid"/>
    <w:basedOn w:val="TableNormal"/>
    <w:uiPriority w:val="39"/>
    <w:rsid w:val="00D64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4ECD"/>
    <w:pPr>
      <w:spacing w:before="100" w:beforeAutospacing="1" w:after="100" w:afterAutospacing="1" w:line="240" w:lineRule="auto"/>
    </w:pPr>
    <w:rPr>
      <w:rFonts w:ascii="Times New Roman" w:eastAsia="Times New Roman" w:hAnsi="Times New Roman" w:cs="Times New Roman"/>
      <w:kern w:val="0"/>
      <w:sz w:val="24"/>
      <w:szCs w:val="24"/>
      <w:lang w:eastAsia="en-AU" w:bidi="ar-SA"/>
      <w14:ligatures w14:val="none"/>
    </w:rPr>
  </w:style>
  <w:style w:type="paragraph" w:customStyle="1" w:styleId="BodyText4">
    <w:name w:val="Body Text 4"/>
    <w:basedOn w:val="Normal"/>
    <w:rsid w:val="00D64ECD"/>
    <w:pPr>
      <w:spacing w:before="120" w:after="60" w:line="240" w:lineRule="auto"/>
      <w:ind w:left="360"/>
    </w:pPr>
    <w:rPr>
      <w:rFonts w:eastAsia="Times New Roman" w:cs="Times New Roman"/>
      <w:kern w:val="0"/>
      <w:sz w:val="22"/>
      <w:lang w:val="en-US" w:bidi="ar-SA"/>
      <w14:ligatures w14:val="none"/>
    </w:rPr>
  </w:style>
  <w:style w:type="character" w:styleId="Strong">
    <w:name w:val="Strong"/>
    <w:basedOn w:val="DefaultParagraphFont"/>
    <w:uiPriority w:val="22"/>
    <w:qFormat/>
    <w:rsid w:val="00324B28"/>
    <w:rPr>
      <w:b/>
      <w:bCs/>
    </w:rPr>
  </w:style>
  <w:style w:type="character" w:customStyle="1" w:styleId="style61">
    <w:name w:val="style61"/>
    <w:rsid w:val="00324B28"/>
    <w:rPr>
      <w:sz w:val="24"/>
      <w:szCs w:val="24"/>
    </w:rPr>
  </w:style>
  <w:style w:type="character" w:customStyle="1" w:styleId="style21">
    <w:name w:val="style21"/>
    <w:rsid w:val="00324B28"/>
    <w:rPr>
      <w:sz w:val="24"/>
      <w:szCs w:val="24"/>
    </w:rPr>
  </w:style>
  <w:style w:type="character" w:styleId="Emphasis">
    <w:name w:val="Emphasis"/>
    <w:qFormat/>
    <w:rsid w:val="00153F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94728">
      <w:bodyDiv w:val="1"/>
      <w:marLeft w:val="0"/>
      <w:marRight w:val="0"/>
      <w:marTop w:val="0"/>
      <w:marBottom w:val="0"/>
      <w:divBdr>
        <w:top w:val="none" w:sz="0" w:space="0" w:color="auto"/>
        <w:left w:val="none" w:sz="0" w:space="0" w:color="auto"/>
        <w:bottom w:val="none" w:sz="0" w:space="0" w:color="auto"/>
        <w:right w:val="none" w:sz="0" w:space="0" w:color="auto"/>
      </w:divBdr>
    </w:div>
    <w:div w:id="884298502">
      <w:bodyDiv w:val="1"/>
      <w:marLeft w:val="0"/>
      <w:marRight w:val="0"/>
      <w:marTop w:val="0"/>
      <w:marBottom w:val="0"/>
      <w:divBdr>
        <w:top w:val="none" w:sz="0" w:space="0" w:color="auto"/>
        <w:left w:val="none" w:sz="0" w:space="0" w:color="auto"/>
        <w:bottom w:val="none" w:sz="0" w:space="0" w:color="auto"/>
        <w:right w:val="none" w:sz="0" w:space="0" w:color="auto"/>
      </w:divBdr>
    </w:div>
    <w:div w:id="1496335774">
      <w:bodyDiv w:val="1"/>
      <w:marLeft w:val="0"/>
      <w:marRight w:val="0"/>
      <w:marTop w:val="0"/>
      <w:marBottom w:val="0"/>
      <w:divBdr>
        <w:top w:val="none" w:sz="0" w:space="0" w:color="auto"/>
        <w:left w:val="none" w:sz="0" w:space="0" w:color="auto"/>
        <w:bottom w:val="none" w:sz="0" w:space="0" w:color="auto"/>
        <w:right w:val="none" w:sz="0" w:space="0" w:color="auto"/>
      </w:divBdr>
    </w:div>
    <w:div w:id="15868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C:\Users\Susan\OneDrive\January_22_2019_All\1_Personal\Cleanup%202024\Jeremy%20Musson\Jeremy%20Bio%20Phot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1617</Words>
  <Characters>9707</Characters>
  <Application>Microsoft Office Word</Application>
  <DocSecurity>0</DocSecurity>
  <Lines>207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Ratin Mathur</dc:creator>
  <cp:keywords/>
  <dc:description/>
  <cp:lastModifiedBy>Ratin Mathur</cp:lastModifiedBy>
  <cp:revision>14</cp:revision>
  <dcterms:created xsi:type="dcterms:W3CDTF">2024-06-28T08:00:00Z</dcterms:created>
  <dcterms:modified xsi:type="dcterms:W3CDTF">2024-07-01T03:24:00Z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019242f0-ebee-4109-ac18-83d45d6a00bc</vt:lpwstr>
  </property>
</Properties>
</file>