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C12131D" w:rsidR="00803CE0" w:rsidRPr="00D33975" w:rsidRDefault="008A0066" w:rsidP="00687B07">
      <w:pPr>
        <w:spacing w:before="240" w:after="240" w:line="360" w:lineRule="auto"/>
      </w:pPr>
      <w:r w:rsidRPr="00D33975">
        <w:rPr>
          <w:b/>
          <w:bCs/>
        </w:rPr>
        <w:t xml:space="preserve">Navigating Futures with Hope – </w:t>
      </w:r>
      <w:r w:rsidRPr="00D33975">
        <w:t>Building Career Pathways in a Small Rural High-Equity School</w:t>
      </w:r>
    </w:p>
    <w:p w14:paraId="00000002" w14:textId="19C1FDDB" w:rsidR="00803CE0" w:rsidRPr="00D33975" w:rsidRDefault="00B00200" w:rsidP="00687B07">
      <w:pPr>
        <w:spacing w:before="240" w:after="240" w:line="360" w:lineRule="auto"/>
      </w:pPr>
      <w:r w:rsidRPr="00D33975">
        <w:t>Often in small rural schools, students’ future pathways can sometimes feel limited by geography, access, and expectation rather than potential. Following significant leadership change, our high-equity area school has taken a deliberate approach to reshaping how careers education is experienced. The result has been a visible shift: students who once struggled to see tertiary education as an option are now actively considering university and diverse future pathways as realistic possibilities.</w:t>
      </w:r>
    </w:p>
    <w:p w14:paraId="00000003" w14:textId="0DA6B658" w:rsidR="00803CE0" w:rsidRPr="00D33975" w:rsidRDefault="008A0066" w:rsidP="00687B07">
      <w:pPr>
        <w:spacing w:before="240" w:after="240" w:line="360" w:lineRule="auto"/>
      </w:pPr>
      <w:r w:rsidRPr="00D33975">
        <w:t>This p</w:t>
      </w:r>
      <w:r w:rsidR="00540711" w:rsidRPr="00D33975">
        <w:t>oster</w:t>
      </w:r>
      <w:r w:rsidRPr="00D33975">
        <w:t xml:space="preserve"> shares how we developed a whole-school careers approach grounded in </w:t>
      </w:r>
      <w:proofErr w:type="spellStart"/>
      <w:r w:rsidRPr="00D33975">
        <w:t>hauora</w:t>
      </w:r>
      <w:proofErr w:type="spellEnd"/>
      <w:r w:rsidRPr="00D33975">
        <w:t>, culturally relational practice, positive messaging, and sustained exposure to opportunity. We have intentionally fostered optimism, agency, and future-focused thinking while protecting students from deficit narratives and discouraging assumptions about what rural learners can achieve</w:t>
      </w:r>
      <w:r w:rsidR="00630D76" w:rsidRPr="00D33975">
        <w:t>.</w:t>
      </w:r>
    </w:p>
    <w:p w14:paraId="00000004" w14:textId="25F4091B" w:rsidR="00803CE0" w:rsidRPr="00D33975" w:rsidRDefault="008A0066" w:rsidP="00687B07">
      <w:pPr>
        <w:spacing w:before="240" w:after="240" w:line="360" w:lineRule="auto"/>
      </w:pPr>
      <w:r w:rsidRPr="00D33975">
        <w:t xml:space="preserve">Practical strategies have included exposure to role models through events such as </w:t>
      </w:r>
      <w:r w:rsidRPr="00D33975">
        <w:rPr>
          <w:i/>
          <w:iCs/>
        </w:rPr>
        <w:t>Inspiring the Futures</w:t>
      </w:r>
      <w:r w:rsidRPr="00D33975">
        <w:t>, partnerships with tertiary providers, authentic work placements, and locally relevant course design such as tourism, Young Enterprise, barista training, and environmental and land-based skills including possum control. These opportunities help students build confidence, transferable skills, and adaptable pathways</w:t>
      </w:r>
      <w:r w:rsidR="004F6914" w:rsidRPr="00D33975">
        <w:t xml:space="preserve">, also </w:t>
      </w:r>
      <w:r w:rsidRPr="00D33975">
        <w:t>including “side-hustle” capability for future study years.</w:t>
      </w:r>
    </w:p>
    <w:p w14:paraId="00000005" w14:textId="1F6AFB8F" w:rsidR="00803CE0" w:rsidRDefault="008A0066" w:rsidP="00687B07">
      <w:pPr>
        <w:spacing w:before="240" w:after="240" w:line="360" w:lineRule="auto"/>
      </w:pPr>
      <w:r w:rsidRPr="00D33975">
        <w:t xml:space="preserve">This poster demonstrates how actions grounded in </w:t>
      </w:r>
      <w:proofErr w:type="spellStart"/>
      <w:r w:rsidRPr="00D33975">
        <w:rPr>
          <w:i/>
          <w:iCs/>
        </w:rPr>
        <w:t>hauora</w:t>
      </w:r>
      <w:proofErr w:type="spellEnd"/>
      <w:r w:rsidRPr="00D33975">
        <w:t xml:space="preserve"> can guide small rural schools</w:t>
      </w:r>
      <w:r w:rsidR="00F51C89" w:rsidRPr="00D33975">
        <w:t>.</w:t>
      </w:r>
      <w:r w:rsidRPr="00D33975">
        <w:t xml:space="preserve"> </w:t>
      </w:r>
      <w:r w:rsidR="00F51C89" w:rsidRPr="00D33975">
        <w:t xml:space="preserve">It </w:t>
      </w:r>
      <w:r w:rsidR="009E5AFD" w:rsidRPr="00D33975">
        <w:t xml:space="preserve">shows how </w:t>
      </w:r>
      <w:r w:rsidR="004F6914" w:rsidRPr="00D33975">
        <w:t>with</w:t>
      </w:r>
      <w:r w:rsidRPr="00D33975">
        <w:t xml:space="preserve"> strategic leadership, culturally relational practice, local relevance, and aspirational pathways, we </w:t>
      </w:r>
      <w:r w:rsidR="009E5AFD" w:rsidRPr="00D33975">
        <w:t>use</w:t>
      </w:r>
      <w:r w:rsidRPr="00D33975">
        <w:t xml:space="preserve"> a strengths-based approach to career development</w:t>
      </w:r>
      <w:r w:rsidR="00CC17B1" w:rsidRPr="00D33975">
        <w:t xml:space="preserve">. The </w:t>
      </w:r>
      <w:proofErr w:type="gramStart"/>
      <w:r w:rsidR="00CC17B1" w:rsidRPr="00D33975">
        <w:t>ultimate goal</w:t>
      </w:r>
      <w:proofErr w:type="gramEnd"/>
      <w:r w:rsidR="00CC17B1" w:rsidRPr="00D33975">
        <w:t xml:space="preserve"> is to</w:t>
      </w:r>
      <w:r w:rsidRPr="00D33975">
        <w:t xml:space="preserve"> foster purpose, hope, and confidence in young people.</w:t>
      </w:r>
    </w:p>
    <w:p w14:paraId="52CDFC9C" w14:textId="77777777" w:rsidR="00952EAF" w:rsidRPr="00D33975" w:rsidRDefault="00952EAF" w:rsidP="00687B07">
      <w:pPr>
        <w:spacing w:before="240" w:after="240" w:line="360" w:lineRule="auto"/>
      </w:pPr>
    </w:p>
    <w:p w14:paraId="00000007" w14:textId="77777777" w:rsidR="00803CE0" w:rsidRPr="00D33975" w:rsidRDefault="00803CE0" w:rsidP="00687B07">
      <w:pPr>
        <w:spacing w:before="240" w:after="240" w:line="360" w:lineRule="auto"/>
      </w:pPr>
    </w:p>
    <w:p w14:paraId="00000008" w14:textId="77777777" w:rsidR="00803CE0" w:rsidRPr="00D33975" w:rsidRDefault="00803CE0" w:rsidP="00687B07">
      <w:pPr>
        <w:spacing w:line="360" w:lineRule="auto"/>
      </w:pPr>
    </w:p>
    <w:sectPr w:rsidR="00803CE0" w:rsidRPr="00D3397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4F4657-FBC7-41E5-85B4-462897375C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6169866-0892-49F3-A688-F6A45B0B8C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CE0"/>
    <w:rsid w:val="004F6914"/>
    <w:rsid w:val="00540711"/>
    <w:rsid w:val="0057734A"/>
    <w:rsid w:val="00630D76"/>
    <w:rsid w:val="00684983"/>
    <w:rsid w:val="00687B07"/>
    <w:rsid w:val="00735A88"/>
    <w:rsid w:val="00803CE0"/>
    <w:rsid w:val="008A0066"/>
    <w:rsid w:val="00952EAF"/>
    <w:rsid w:val="009E5AFD"/>
    <w:rsid w:val="00A35256"/>
    <w:rsid w:val="00AB48BE"/>
    <w:rsid w:val="00B00200"/>
    <w:rsid w:val="00C96A32"/>
    <w:rsid w:val="00CC17B1"/>
    <w:rsid w:val="00CD6C2F"/>
    <w:rsid w:val="00D33975"/>
    <w:rsid w:val="00E557D2"/>
    <w:rsid w:val="00F40883"/>
    <w:rsid w:val="00F472C9"/>
    <w:rsid w:val="00F51C89"/>
    <w:rsid w:val="00F7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B3E25"/>
  <w15:docId w15:val="{2E13EFC8-E375-46C4-9432-184978EB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AndreaC</cp:lastModifiedBy>
  <cp:revision>19</cp:revision>
  <dcterms:created xsi:type="dcterms:W3CDTF">2026-03-25T19:00:00Z</dcterms:created>
  <dcterms:modified xsi:type="dcterms:W3CDTF">2026-03-25T21:35:00Z</dcterms:modified>
</cp:coreProperties>
</file>