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424051" w14:textId="1C786589" w:rsidR="007F2572" w:rsidRDefault="0061609F" w:rsidP="00396562">
      <w:pPr>
        <w:rPr>
          <w:lang w:val="en-GB"/>
        </w:rPr>
      </w:pPr>
      <w:r>
        <w:rPr>
          <w:b/>
          <w:bCs/>
          <w:lang w:val="en-GB"/>
        </w:rPr>
        <w:t xml:space="preserve">Title: </w:t>
      </w:r>
      <w:r w:rsidR="001034F1" w:rsidRPr="001034F1">
        <w:rPr>
          <w:lang w:val="en-GB"/>
        </w:rPr>
        <w:t>The Political Economy of Uncertainty in Career Development: Implications for Policy and Practice</w:t>
      </w:r>
    </w:p>
    <w:p w14:paraId="4EE81A35" w14:textId="6D6E94F6" w:rsidR="007F2572" w:rsidRDefault="0061609F" w:rsidP="003848A1">
      <w:pPr>
        <w:rPr>
          <w:lang w:val="en-GB"/>
        </w:rPr>
      </w:pPr>
      <w:r w:rsidRPr="0061609F">
        <w:rPr>
          <w:b/>
          <w:bCs/>
          <w:lang w:val="en-GB"/>
        </w:rPr>
        <w:t>Topic Theme:</w:t>
      </w:r>
      <w:r>
        <w:rPr>
          <w:lang w:val="en-GB"/>
        </w:rPr>
        <w:t xml:space="preserve"> </w:t>
      </w:r>
      <w:r w:rsidRPr="0061609F">
        <w:rPr>
          <w:lang w:val="en-GB"/>
        </w:rPr>
        <w:t xml:space="preserve">Research - </w:t>
      </w:r>
      <w:proofErr w:type="spellStart"/>
      <w:r w:rsidRPr="0061609F">
        <w:rPr>
          <w:lang w:val="en-GB"/>
        </w:rPr>
        <w:t>Hiwa-i-te-rangi</w:t>
      </w:r>
      <w:proofErr w:type="spellEnd"/>
    </w:p>
    <w:p w14:paraId="46559C2D" w14:textId="41868A8A" w:rsidR="0061609F" w:rsidRDefault="0061609F" w:rsidP="003848A1">
      <w:pPr>
        <w:rPr>
          <w:lang w:val="en-GB"/>
        </w:rPr>
      </w:pPr>
      <w:r w:rsidRPr="0061609F">
        <w:rPr>
          <w:b/>
          <w:bCs/>
          <w:lang w:val="en-GB"/>
        </w:rPr>
        <w:t>Presentation Language:</w:t>
      </w:r>
      <w:r>
        <w:rPr>
          <w:lang w:val="en-GB"/>
        </w:rPr>
        <w:t xml:space="preserve"> English</w:t>
      </w:r>
    </w:p>
    <w:p w14:paraId="611EF96C" w14:textId="0166B7CD" w:rsidR="0061609F" w:rsidRDefault="0061609F" w:rsidP="003848A1">
      <w:pPr>
        <w:rPr>
          <w:lang w:val="en-GB"/>
        </w:rPr>
      </w:pPr>
    </w:p>
    <w:p w14:paraId="5CA5E8E5" w14:textId="6D8F399F" w:rsidR="0061609F" w:rsidRPr="0061609F" w:rsidRDefault="0061609F" w:rsidP="0061609F">
      <w:pPr>
        <w:jc w:val="center"/>
        <w:rPr>
          <w:b/>
          <w:bCs/>
          <w:lang w:val="en-GB"/>
        </w:rPr>
      </w:pPr>
      <w:r w:rsidRPr="0061609F">
        <w:rPr>
          <w:b/>
          <w:bCs/>
          <w:lang w:val="en-GB"/>
        </w:rPr>
        <w:t>Abstract</w:t>
      </w:r>
    </w:p>
    <w:p w14:paraId="034EBBD6" w14:textId="7E88B843" w:rsidR="00D11990" w:rsidRDefault="00EB414C" w:rsidP="00DB54F0">
      <w:pPr>
        <w:rPr>
          <w:lang w:val="en-GB"/>
        </w:rPr>
      </w:pPr>
      <w:bookmarkStart w:id="0" w:name="_Toc183693565"/>
      <w:bookmarkStart w:id="1" w:name="_Toc183182421"/>
      <w:bookmarkStart w:id="2" w:name="_Toc183362697"/>
      <w:bookmarkStart w:id="3" w:name="_Toc183363266"/>
      <w:bookmarkStart w:id="4" w:name="_Toc183363304"/>
      <w:r>
        <w:rPr>
          <w:lang w:val="en-GB"/>
        </w:rPr>
        <w:t>The COST Action “</w:t>
      </w:r>
      <w:r w:rsidRPr="00EB414C">
        <w:rPr>
          <w:lang w:val="en-GB"/>
        </w:rPr>
        <w:t>Critical perspectives on career and career guidance</w:t>
      </w:r>
      <w:r>
        <w:rPr>
          <w:lang w:val="en-GB"/>
        </w:rPr>
        <w:t xml:space="preserve">” </w:t>
      </w:r>
      <w:r w:rsidR="00D26544">
        <w:rPr>
          <w:lang w:val="en-GB"/>
        </w:rPr>
        <w:t xml:space="preserve">(COCAG) was created to </w:t>
      </w:r>
      <w:r w:rsidR="00DB54F0" w:rsidRPr="00DB54F0">
        <w:rPr>
          <w:lang w:val="en-GB"/>
        </w:rPr>
        <w:t>“critically examine careers and career guidance in the contemporary world in order to understand the complex relationship between individual psychology, technological changes, and the political economy.” (MoU, 2024, p. 2)</w:t>
      </w:r>
      <w:r w:rsidR="00D26544">
        <w:rPr>
          <w:lang w:val="en-GB"/>
        </w:rPr>
        <w:t xml:space="preserve">. It aims to contribute to the development of critical career studies, </w:t>
      </w:r>
      <w:r w:rsidR="00221A65">
        <w:rPr>
          <w:lang w:val="en-GB"/>
        </w:rPr>
        <w:t>to ultimately</w:t>
      </w:r>
      <w:r w:rsidR="00D26544">
        <w:rPr>
          <w:lang w:val="en-GB"/>
        </w:rPr>
        <w:t xml:space="preserve"> inform policy and practice</w:t>
      </w:r>
      <w:r w:rsidR="00221A65">
        <w:rPr>
          <w:lang w:val="en-GB"/>
        </w:rPr>
        <w:t xml:space="preserve"> towards social justice</w:t>
      </w:r>
      <w:r w:rsidR="00D26544">
        <w:rPr>
          <w:lang w:val="en-GB"/>
        </w:rPr>
        <w:t>.</w:t>
      </w:r>
      <w:r w:rsidR="00D36BC5">
        <w:rPr>
          <w:lang w:val="en-GB"/>
        </w:rPr>
        <w:t xml:space="preserve"> </w:t>
      </w:r>
      <w:r w:rsidR="00143505">
        <w:rPr>
          <w:lang w:val="en-GB"/>
        </w:rPr>
        <w:t>This paper will address this project’s</w:t>
      </w:r>
      <w:r w:rsidR="00D26544">
        <w:rPr>
          <w:lang w:val="en-GB"/>
        </w:rPr>
        <w:t xml:space="preserve"> Working Group 1 research question: </w:t>
      </w:r>
      <w:r w:rsidR="00DB54F0" w:rsidRPr="00DB54F0">
        <w:rPr>
          <w:lang w:val="en-GB"/>
        </w:rPr>
        <w:t xml:space="preserve">How can the challenges and changes that are happening to careers in the contemporary world be understood? </w:t>
      </w:r>
    </w:p>
    <w:p w14:paraId="2CFCC93B" w14:textId="65D73BDA" w:rsidR="00E451F7" w:rsidRDefault="00432BFD" w:rsidP="00DB54F0">
      <w:pPr>
        <w:rPr>
          <w:lang w:val="en-GB"/>
        </w:rPr>
      </w:pPr>
      <w:r>
        <w:rPr>
          <w:lang w:val="en-GB"/>
        </w:rPr>
        <w:t>T</w:t>
      </w:r>
      <w:r w:rsidR="00D11990">
        <w:rPr>
          <w:lang w:val="en-GB"/>
        </w:rPr>
        <w:t>he findings of a critical literature review focused on this research question will be presented, to identify key implications for policymaking and career guidance and counselling practice, arguing that uncertainty is at the core of the psychosocial experience of work and career development in the contemporary world work.</w:t>
      </w:r>
    </w:p>
    <w:p w14:paraId="48FEE9C3" w14:textId="0CCD5AC6" w:rsidR="00221A65" w:rsidRPr="00632D5A" w:rsidRDefault="00221A65" w:rsidP="00221A65">
      <w:pPr>
        <w:rPr>
          <w:lang w:val="en-GB"/>
        </w:rPr>
      </w:pPr>
      <w:r w:rsidRPr="00632D5A">
        <w:rPr>
          <w:lang w:val="en-GB"/>
        </w:rPr>
        <w:t xml:space="preserve">“. . . in the absence of actual certainty in the midst of a precarious and hazardous world, men cultivated all sorts of things that would give them the feeling of certainty” (Dewey 1929/2005, p. 33). Uncertainty has become a crucial concern in contemporary Western societies. It has also become a token for the media when discussing the impact of natural disasters, economic policies or the “behaviour” of markets (Bauman, 2001; Beck, 1992; </w:t>
      </w:r>
      <w:r>
        <w:rPr>
          <w:lang w:val="en-GB"/>
        </w:rPr>
        <w:t>Lucas Casanova et al., 20</w:t>
      </w:r>
      <w:r w:rsidR="00262A65">
        <w:rPr>
          <w:lang w:val="en-GB"/>
        </w:rPr>
        <w:t>19</w:t>
      </w:r>
      <w:r w:rsidR="001E01E3">
        <w:rPr>
          <w:lang w:val="en-GB"/>
        </w:rPr>
        <w:t>a</w:t>
      </w:r>
      <w:r w:rsidRPr="00632D5A">
        <w:rPr>
          <w:lang w:val="en-GB"/>
        </w:rPr>
        <w:t xml:space="preserve">). Mainstream quantitative psychology has mainly explored it from an intra-psychic point of view through concepts such as (in)tolerance of uncertainty, seeking to examine coping strategies towards uncertainty, </w:t>
      </w:r>
      <w:r>
        <w:rPr>
          <w:lang w:val="en-GB"/>
        </w:rPr>
        <w:t xml:space="preserve">thus </w:t>
      </w:r>
      <w:r w:rsidRPr="00632D5A">
        <w:rPr>
          <w:lang w:val="en-GB"/>
        </w:rPr>
        <w:t>neglect</w:t>
      </w:r>
      <w:r>
        <w:rPr>
          <w:lang w:val="en-GB"/>
        </w:rPr>
        <w:t>ing</w:t>
      </w:r>
      <w:r w:rsidRPr="00632D5A">
        <w:rPr>
          <w:lang w:val="en-GB"/>
        </w:rPr>
        <w:t xml:space="preserve"> analyses of uncertainty in the social context and its psychological costs (Greco &amp; Roger, 2001, 2003; </w:t>
      </w:r>
      <w:r w:rsidR="003B3554">
        <w:rPr>
          <w:lang w:val="en-GB"/>
        </w:rPr>
        <w:t>Lucas Casanova et al.,</w:t>
      </w:r>
      <w:r w:rsidR="00262A65">
        <w:rPr>
          <w:lang w:val="en-GB"/>
        </w:rPr>
        <w:t xml:space="preserve"> 2019</w:t>
      </w:r>
      <w:r w:rsidR="001E01E3">
        <w:rPr>
          <w:lang w:val="en-GB"/>
        </w:rPr>
        <w:t>b</w:t>
      </w:r>
      <w:r w:rsidR="00262A65">
        <w:rPr>
          <w:lang w:val="en-GB"/>
        </w:rPr>
        <w:t>;</w:t>
      </w:r>
      <w:r w:rsidR="003B3554">
        <w:rPr>
          <w:lang w:val="en-GB"/>
        </w:rPr>
        <w:t xml:space="preserve"> </w:t>
      </w:r>
      <w:r w:rsidR="00262A65">
        <w:rPr>
          <w:lang w:val="en-GB"/>
        </w:rPr>
        <w:t>2021</w:t>
      </w:r>
      <w:r w:rsidRPr="00632D5A">
        <w:rPr>
          <w:lang w:val="en-GB"/>
        </w:rPr>
        <w:t xml:space="preserve">). Thus, analysing uncertainty must also entail considering the historical, socioeconomic, cultural, and political dimensions that influence the creation of social forms of uncertainty, the meaning that is constructed by individuals to cope with it, and its psychological impact. </w:t>
      </w:r>
    </w:p>
    <w:p w14:paraId="765AAD09" w14:textId="77777777" w:rsidR="00221A65" w:rsidRDefault="00221A65" w:rsidP="00221A65">
      <w:pPr>
        <w:rPr>
          <w:lang w:val="en-GB"/>
        </w:rPr>
      </w:pPr>
      <w:r>
        <w:rPr>
          <w:lang w:val="en-GB"/>
        </w:rPr>
        <w:t>Work and career development are o</w:t>
      </w:r>
      <w:r w:rsidRPr="00632D5A">
        <w:rPr>
          <w:lang w:val="en-GB"/>
        </w:rPr>
        <w:t xml:space="preserve">ne of the </w:t>
      </w:r>
      <w:r>
        <w:rPr>
          <w:lang w:val="en-GB"/>
        </w:rPr>
        <w:t>existential</w:t>
      </w:r>
      <w:r w:rsidRPr="00632D5A">
        <w:rPr>
          <w:lang w:val="en-GB"/>
        </w:rPr>
        <w:t xml:space="preserve"> contexts that </w:t>
      </w:r>
      <w:r>
        <w:rPr>
          <w:lang w:val="en-GB"/>
        </w:rPr>
        <w:t>are</w:t>
      </w:r>
      <w:r w:rsidRPr="00632D5A">
        <w:rPr>
          <w:lang w:val="en-GB"/>
        </w:rPr>
        <w:t xml:space="preserve"> most affected by social forms of uncertainty. Since the 1980’s the Social Democratic aim of the “good society”, in which work is a right that should be protected (along with working conditions rights and decent wages), has been eroded in Western societies (Harvey, 2005). Unemployment and precarity rose, generating greater uncertainty for working class people (Sennett, 1998; Standing, 2011) and undermining the value of work to provide financial security and fulfilment (</w:t>
      </w:r>
      <w:proofErr w:type="spellStart"/>
      <w:r w:rsidRPr="00632D5A">
        <w:rPr>
          <w:lang w:val="en-GB"/>
        </w:rPr>
        <w:t>Blustein</w:t>
      </w:r>
      <w:proofErr w:type="spellEnd"/>
      <w:r w:rsidRPr="00632D5A">
        <w:rPr>
          <w:lang w:val="en-GB"/>
        </w:rPr>
        <w:t xml:space="preserve">, 2019). </w:t>
      </w:r>
    </w:p>
    <w:p w14:paraId="0FAD3240" w14:textId="1023B0BA" w:rsidR="00221A65" w:rsidRDefault="00221A65" w:rsidP="00221A65">
      <w:pPr>
        <w:rPr>
          <w:lang w:val="en-GB"/>
        </w:rPr>
      </w:pPr>
      <w:r w:rsidRPr="00632D5A">
        <w:rPr>
          <w:lang w:val="en-GB"/>
        </w:rPr>
        <w:t xml:space="preserve">These socioeconomic changes have led developed nations to increased levels of inequality, which have an array of detrimental social effects, as well as physical and mental health consequences (Barr et al., 2015; Piketty, 2015; Stiglitz, 2013; Wilkinson &amp; Pickett, 2009). Thus, </w:t>
      </w:r>
      <w:r>
        <w:rPr>
          <w:lang w:val="en-GB"/>
        </w:rPr>
        <w:t>it becomes vital to explore</w:t>
      </w:r>
      <w:r w:rsidRPr="00632D5A">
        <w:rPr>
          <w:lang w:val="en-GB"/>
        </w:rPr>
        <w:t xml:space="preserve"> the relationship of social forms of uncertainty and the experience of work in </w:t>
      </w:r>
      <w:r>
        <w:rPr>
          <w:lang w:val="en-GB"/>
        </w:rPr>
        <w:t xml:space="preserve">its </w:t>
      </w:r>
      <w:r w:rsidRPr="00632D5A">
        <w:rPr>
          <w:lang w:val="en-GB"/>
        </w:rPr>
        <w:t xml:space="preserve">different forms to reflect on the impact of this socioeconomic context on vocational and </w:t>
      </w:r>
      <w:r>
        <w:rPr>
          <w:lang w:val="en-GB"/>
        </w:rPr>
        <w:t>career</w:t>
      </w:r>
      <w:r w:rsidRPr="00632D5A">
        <w:rPr>
          <w:lang w:val="en-GB"/>
        </w:rPr>
        <w:t xml:space="preserve"> development, as well as on psychological empowerment.</w:t>
      </w:r>
    </w:p>
    <w:p w14:paraId="12735514" w14:textId="40C4CE54" w:rsidR="00BE0287" w:rsidRDefault="00432BFD" w:rsidP="00D11990">
      <w:pPr>
        <w:rPr>
          <w:lang w:val="en-GB"/>
        </w:rPr>
      </w:pPr>
      <w:r>
        <w:rPr>
          <w:lang w:val="en-GB"/>
        </w:rPr>
        <w:lastRenderedPageBreak/>
        <w:t>Therefore, this paper</w:t>
      </w:r>
      <w:r w:rsidR="00D11990">
        <w:rPr>
          <w:lang w:val="en-GB"/>
        </w:rPr>
        <w:t xml:space="preserve"> </w:t>
      </w:r>
      <w:r w:rsidR="003B2124">
        <w:rPr>
          <w:lang w:val="en-GB"/>
        </w:rPr>
        <w:t>will present</w:t>
      </w:r>
      <w:r w:rsidR="00D11990">
        <w:rPr>
          <w:lang w:val="en-GB"/>
        </w:rPr>
        <w:t xml:space="preserve"> a transdisciplinary analysis that </w:t>
      </w:r>
      <w:r>
        <w:rPr>
          <w:lang w:val="en-GB"/>
        </w:rPr>
        <w:t>provides an understanding of the changes in the global political economy</w:t>
      </w:r>
      <w:r w:rsidR="00AF63E9">
        <w:rPr>
          <w:lang w:val="en-GB"/>
        </w:rPr>
        <w:t xml:space="preserve"> that have impacted work and career development</w:t>
      </w:r>
      <w:r w:rsidR="001541D2">
        <w:rPr>
          <w:lang w:val="en-GB"/>
        </w:rPr>
        <w:t xml:space="preserve">; characterise </w:t>
      </w:r>
      <w:r w:rsidR="00AF63E9">
        <w:rPr>
          <w:lang w:val="en-GB"/>
        </w:rPr>
        <w:t xml:space="preserve">“careers in crisis” in the contemporary world </w:t>
      </w:r>
      <w:r w:rsidR="001541D2">
        <w:rPr>
          <w:lang w:val="en-GB"/>
        </w:rPr>
        <w:t xml:space="preserve">(e.g., </w:t>
      </w:r>
      <w:r w:rsidR="00AF63E9">
        <w:rPr>
          <w:lang w:val="en-GB"/>
        </w:rPr>
        <w:t xml:space="preserve">impacted through </w:t>
      </w:r>
      <w:r w:rsidR="00A76952">
        <w:rPr>
          <w:lang w:val="en-GB"/>
        </w:rPr>
        <w:t>precarity; automation;</w:t>
      </w:r>
      <w:r w:rsidR="00A76952" w:rsidRPr="00A76952">
        <w:t xml:space="preserve"> </w:t>
      </w:r>
      <w:r w:rsidR="00A76952" w:rsidRPr="00A76952">
        <w:rPr>
          <w:lang w:val="en-GB"/>
        </w:rPr>
        <w:t>work intensification</w:t>
      </w:r>
      <w:r w:rsidR="00A76952">
        <w:rPr>
          <w:lang w:val="en-GB"/>
        </w:rPr>
        <w:t xml:space="preserve">; the green transition, AI…); identify </w:t>
      </w:r>
      <w:r w:rsidR="00AF63E9">
        <w:rPr>
          <w:lang w:val="en-GB"/>
        </w:rPr>
        <w:t>their</w:t>
      </w:r>
      <w:r w:rsidR="00A76952">
        <w:rPr>
          <w:lang w:val="en-GB"/>
        </w:rPr>
        <w:t xml:space="preserve"> psychosocial consequences </w:t>
      </w:r>
      <w:r w:rsidR="00AF63E9">
        <w:rPr>
          <w:lang w:val="en-GB"/>
        </w:rPr>
        <w:t>on</w:t>
      </w:r>
      <w:r w:rsidR="002F2F64">
        <w:rPr>
          <w:lang w:val="en-GB"/>
        </w:rPr>
        <w:t xml:space="preserve"> the</w:t>
      </w:r>
      <w:r w:rsidR="00A76952">
        <w:rPr>
          <w:lang w:val="en-GB"/>
        </w:rPr>
        <w:t xml:space="preserve"> experience of work, career development and </w:t>
      </w:r>
      <w:r w:rsidR="002F2F64">
        <w:rPr>
          <w:lang w:val="en-GB"/>
        </w:rPr>
        <w:t xml:space="preserve">the </w:t>
      </w:r>
      <w:r w:rsidR="00A76952">
        <w:rPr>
          <w:lang w:val="en-GB"/>
        </w:rPr>
        <w:t xml:space="preserve">relationship with an uncertain and precarious future; to </w:t>
      </w:r>
      <w:r w:rsidR="00BE0287">
        <w:rPr>
          <w:lang w:val="en-GB"/>
        </w:rPr>
        <w:t xml:space="preserve">ultimately </w:t>
      </w:r>
      <w:r w:rsidR="002F2F64">
        <w:rPr>
          <w:lang w:val="en-GB"/>
        </w:rPr>
        <w:t xml:space="preserve">contribute to the </w:t>
      </w:r>
      <w:r w:rsidR="00BE0287">
        <w:rPr>
          <w:lang w:val="en-GB"/>
        </w:rPr>
        <w:t>develop</w:t>
      </w:r>
      <w:r w:rsidR="002F2F64">
        <w:rPr>
          <w:lang w:val="en-GB"/>
        </w:rPr>
        <w:t>ment of</w:t>
      </w:r>
      <w:r w:rsidR="00BE0287">
        <w:rPr>
          <w:lang w:val="en-GB"/>
        </w:rPr>
        <w:t xml:space="preserve"> counter-hegemonic thought and practice. Thus, it will conclude with implications </w:t>
      </w:r>
      <w:r w:rsidR="002F2F64">
        <w:rPr>
          <w:lang w:val="en-GB"/>
        </w:rPr>
        <w:t>for</w:t>
      </w:r>
      <w:r w:rsidR="00BE0287">
        <w:rPr>
          <w:lang w:val="en-GB"/>
        </w:rPr>
        <w:t xml:space="preserve"> </w:t>
      </w:r>
      <w:r w:rsidR="003B2124">
        <w:rPr>
          <w:lang w:val="en-GB"/>
        </w:rPr>
        <w:t>reimagin</w:t>
      </w:r>
      <w:r w:rsidR="002F2F64">
        <w:rPr>
          <w:lang w:val="en-GB"/>
        </w:rPr>
        <w:t>ing</w:t>
      </w:r>
      <w:r w:rsidR="00BE0287">
        <w:rPr>
          <w:lang w:val="en-GB"/>
        </w:rPr>
        <w:t xml:space="preserve"> </w:t>
      </w:r>
      <w:r w:rsidR="003B2124" w:rsidRPr="003B2124">
        <w:rPr>
          <w:lang w:val="en-GB"/>
        </w:rPr>
        <w:t>work and career in emancipatory ways</w:t>
      </w:r>
      <w:r w:rsidR="003B2124">
        <w:rPr>
          <w:lang w:val="en-GB"/>
        </w:rPr>
        <w:t xml:space="preserve"> for which policy and practice are paramount.</w:t>
      </w:r>
    </w:p>
    <w:p w14:paraId="3BC468E2" w14:textId="77777777" w:rsidR="003B2124" w:rsidRDefault="003B2124" w:rsidP="00D11990">
      <w:pPr>
        <w:rPr>
          <w:lang w:val="en-GB"/>
        </w:rPr>
      </w:pPr>
    </w:p>
    <w:p w14:paraId="321D686B" w14:textId="37B69023" w:rsidR="00396562" w:rsidRDefault="00396562" w:rsidP="00C747FD">
      <w:pPr>
        <w:rPr>
          <w:lang w:val="en-GB"/>
        </w:rPr>
      </w:pPr>
      <w:r w:rsidRPr="0061609F">
        <w:rPr>
          <w:b/>
          <w:bCs/>
          <w:lang w:val="en-GB"/>
        </w:rPr>
        <w:t>Keywords:</w:t>
      </w:r>
      <w:r>
        <w:rPr>
          <w:lang w:val="en-GB"/>
        </w:rPr>
        <w:t xml:space="preserve"> </w:t>
      </w:r>
      <w:r w:rsidR="001E01E3" w:rsidRPr="001E01E3">
        <w:rPr>
          <w:lang w:val="en-GB"/>
        </w:rPr>
        <w:t>careers</w:t>
      </w:r>
      <w:r w:rsidR="00032930">
        <w:rPr>
          <w:lang w:val="en-GB"/>
        </w:rPr>
        <w:t xml:space="preserve"> in crisis</w:t>
      </w:r>
      <w:r w:rsidR="001E01E3">
        <w:rPr>
          <w:lang w:val="en-GB"/>
        </w:rPr>
        <w:t xml:space="preserve">; psychosocial uncertainty; existential precarity; career development; </w:t>
      </w:r>
      <w:r w:rsidR="00032930">
        <w:rPr>
          <w:lang w:val="en-GB"/>
        </w:rPr>
        <w:t>social justice</w:t>
      </w:r>
    </w:p>
    <w:p w14:paraId="5E007782" w14:textId="77777777" w:rsidR="00396562" w:rsidRPr="00396562" w:rsidRDefault="00396562" w:rsidP="00C747FD">
      <w:pPr>
        <w:rPr>
          <w:lang w:val="en-GB"/>
        </w:rPr>
      </w:pPr>
    </w:p>
    <w:p w14:paraId="7C4BD5A8" w14:textId="51E4648C" w:rsidR="00F12C1B" w:rsidRPr="00396562" w:rsidRDefault="00F12C1B" w:rsidP="00396562">
      <w:pPr>
        <w:rPr>
          <w:b/>
          <w:bCs/>
          <w:lang w:val="en-GB"/>
        </w:rPr>
      </w:pPr>
      <w:r w:rsidRPr="00396562">
        <w:rPr>
          <w:b/>
          <w:bCs/>
          <w:lang w:val="en-GB"/>
        </w:rPr>
        <w:t>References</w:t>
      </w:r>
      <w:bookmarkEnd w:id="0"/>
      <w:bookmarkEnd w:id="1"/>
      <w:bookmarkEnd w:id="2"/>
      <w:bookmarkEnd w:id="3"/>
      <w:bookmarkEnd w:id="4"/>
    </w:p>
    <w:p w14:paraId="7353C78B" w14:textId="77777777" w:rsidR="003B3554" w:rsidRDefault="002F2F64" w:rsidP="00F12C1B">
      <w:r w:rsidRPr="002F2F64">
        <w:br/>
      </w:r>
      <w:proofErr w:type="spellStart"/>
      <w:r w:rsidRPr="002F2F64">
        <w:t>Barr</w:t>
      </w:r>
      <w:proofErr w:type="spellEnd"/>
      <w:r w:rsidRPr="002F2F64">
        <w:t xml:space="preserve">, B., </w:t>
      </w:r>
      <w:proofErr w:type="spellStart"/>
      <w:r w:rsidRPr="002F2F64">
        <w:t>Kinderman</w:t>
      </w:r>
      <w:proofErr w:type="spellEnd"/>
      <w:r w:rsidRPr="002F2F64">
        <w:t xml:space="preserve">, P., &amp; Taylor-Robinson, D. (2015). </w:t>
      </w:r>
      <w:proofErr w:type="spellStart"/>
      <w:r w:rsidRPr="002F2F64">
        <w:t>Health</w:t>
      </w:r>
      <w:proofErr w:type="spellEnd"/>
      <w:r w:rsidRPr="002F2F64">
        <w:t xml:space="preserve"> </w:t>
      </w:r>
      <w:proofErr w:type="spellStart"/>
      <w:r w:rsidRPr="002F2F64">
        <w:t>inequalities</w:t>
      </w:r>
      <w:proofErr w:type="spellEnd"/>
      <w:r w:rsidRPr="002F2F64">
        <w:t xml:space="preserve"> </w:t>
      </w:r>
      <w:proofErr w:type="spellStart"/>
      <w:r w:rsidRPr="002F2F64">
        <w:t>after</w:t>
      </w:r>
      <w:proofErr w:type="spellEnd"/>
      <w:r w:rsidR="003B3554">
        <w:t xml:space="preserve"> </w:t>
      </w:r>
      <w:proofErr w:type="spellStart"/>
      <w:r w:rsidRPr="002F2F64">
        <w:t>austerity</w:t>
      </w:r>
      <w:proofErr w:type="spellEnd"/>
      <w:r w:rsidRPr="002F2F64">
        <w:t>. </w:t>
      </w:r>
      <w:r w:rsidRPr="002F2F64">
        <w:rPr>
          <w:i/>
          <w:iCs/>
        </w:rPr>
        <w:t xml:space="preserve">Journal of </w:t>
      </w:r>
      <w:proofErr w:type="spellStart"/>
      <w:r w:rsidRPr="002F2F64">
        <w:rPr>
          <w:i/>
          <w:iCs/>
        </w:rPr>
        <w:t>Epidemiology</w:t>
      </w:r>
      <w:proofErr w:type="spellEnd"/>
      <w:r w:rsidRPr="002F2F64">
        <w:rPr>
          <w:i/>
          <w:iCs/>
        </w:rPr>
        <w:t xml:space="preserve"> and </w:t>
      </w:r>
      <w:proofErr w:type="spellStart"/>
      <w:r w:rsidRPr="002F2F64">
        <w:rPr>
          <w:i/>
          <w:iCs/>
        </w:rPr>
        <w:t>Community</w:t>
      </w:r>
      <w:proofErr w:type="spellEnd"/>
      <w:r w:rsidRPr="002F2F64">
        <w:rPr>
          <w:i/>
          <w:iCs/>
        </w:rPr>
        <w:t xml:space="preserve"> </w:t>
      </w:r>
      <w:proofErr w:type="spellStart"/>
      <w:r w:rsidRPr="002F2F64">
        <w:rPr>
          <w:i/>
          <w:iCs/>
        </w:rPr>
        <w:t>Health</w:t>
      </w:r>
      <w:proofErr w:type="spellEnd"/>
      <w:r w:rsidRPr="002F2F64">
        <w:rPr>
          <w:i/>
          <w:iCs/>
        </w:rPr>
        <w:t>, 69</w:t>
      </w:r>
      <w:r w:rsidRPr="002F2F64">
        <w:t xml:space="preserve">(10), A1. </w:t>
      </w:r>
      <w:hyperlink r:id="rId6" w:history="1">
        <w:r w:rsidR="003B3554" w:rsidRPr="005A24F8">
          <w:rPr>
            <w:rStyle w:val="Hiperligao"/>
          </w:rPr>
          <w:t>https://doi.org/10.1136/jech-2015-206256.103</w:t>
        </w:r>
      </w:hyperlink>
    </w:p>
    <w:p w14:paraId="18B1F05E" w14:textId="77777777" w:rsidR="003B3554" w:rsidRDefault="002F2F64" w:rsidP="00F12C1B">
      <w:proofErr w:type="spellStart"/>
      <w:r w:rsidRPr="002F2F64">
        <w:t>Bauman</w:t>
      </w:r>
      <w:proofErr w:type="spellEnd"/>
      <w:r w:rsidRPr="002F2F64">
        <w:t>, Z. (2001). </w:t>
      </w:r>
      <w:proofErr w:type="spellStart"/>
      <w:r w:rsidRPr="002F2F64">
        <w:rPr>
          <w:i/>
          <w:iCs/>
        </w:rPr>
        <w:t>The</w:t>
      </w:r>
      <w:proofErr w:type="spellEnd"/>
      <w:r w:rsidRPr="002F2F64">
        <w:rPr>
          <w:i/>
          <w:iCs/>
        </w:rPr>
        <w:t xml:space="preserve"> </w:t>
      </w:r>
      <w:proofErr w:type="spellStart"/>
      <w:r w:rsidRPr="002F2F64">
        <w:rPr>
          <w:i/>
          <w:iCs/>
        </w:rPr>
        <w:t>individualized</w:t>
      </w:r>
      <w:proofErr w:type="spellEnd"/>
      <w:r w:rsidRPr="002F2F64">
        <w:rPr>
          <w:i/>
          <w:iCs/>
        </w:rPr>
        <w:t xml:space="preserve"> </w:t>
      </w:r>
      <w:proofErr w:type="spellStart"/>
      <w:r w:rsidRPr="002F2F64">
        <w:rPr>
          <w:i/>
          <w:iCs/>
        </w:rPr>
        <w:t>society</w:t>
      </w:r>
      <w:proofErr w:type="spellEnd"/>
      <w:r w:rsidRPr="002F2F64">
        <w:t xml:space="preserve">. </w:t>
      </w:r>
      <w:proofErr w:type="spellStart"/>
      <w:r w:rsidRPr="002F2F64">
        <w:t>Polity</w:t>
      </w:r>
      <w:proofErr w:type="spellEnd"/>
      <w:r w:rsidRPr="002F2F64">
        <w:t xml:space="preserve"> </w:t>
      </w:r>
      <w:proofErr w:type="spellStart"/>
      <w:r w:rsidRPr="002F2F64">
        <w:t>Press</w:t>
      </w:r>
      <w:proofErr w:type="spellEnd"/>
      <w:r w:rsidRPr="002F2F64">
        <w:t>.</w:t>
      </w:r>
    </w:p>
    <w:p w14:paraId="33E7A361" w14:textId="52C4BC4B" w:rsidR="003B3554" w:rsidRDefault="002F2F64" w:rsidP="00F12C1B">
      <w:proofErr w:type="spellStart"/>
      <w:r w:rsidRPr="002F2F64">
        <w:t>Beck</w:t>
      </w:r>
      <w:proofErr w:type="spellEnd"/>
      <w:r w:rsidRPr="002F2F64">
        <w:t>, U. (1992). </w:t>
      </w:r>
      <w:proofErr w:type="spellStart"/>
      <w:r w:rsidRPr="002F2F64">
        <w:rPr>
          <w:i/>
          <w:iCs/>
        </w:rPr>
        <w:t>Risk</w:t>
      </w:r>
      <w:proofErr w:type="spellEnd"/>
      <w:r w:rsidRPr="002F2F64">
        <w:rPr>
          <w:i/>
          <w:iCs/>
        </w:rPr>
        <w:t xml:space="preserve"> </w:t>
      </w:r>
      <w:proofErr w:type="spellStart"/>
      <w:r w:rsidRPr="002F2F64">
        <w:rPr>
          <w:i/>
          <w:iCs/>
        </w:rPr>
        <w:t>society</w:t>
      </w:r>
      <w:proofErr w:type="spellEnd"/>
      <w:r w:rsidRPr="002F2F64">
        <w:rPr>
          <w:i/>
          <w:iCs/>
        </w:rPr>
        <w:t xml:space="preserve">: </w:t>
      </w:r>
      <w:proofErr w:type="spellStart"/>
      <w:r w:rsidRPr="002F2F64">
        <w:rPr>
          <w:i/>
          <w:iCs/>
        </w:rPr>
        <w:t>Towards</w:t>
      </w:r>
      <w:proofErr w:type="spellEnd"/>
      <w:r w:rsidRPr="002F2F64">
        <w:rPr>
          <w:i/>
          <w:iCs/>
        </w:rPr>
        <w:t xml:space="preserve"> a </w:t>
      </w:r>
      <w:proofErr w:type="spellStart"/>
      <w:r w:rsidRPr="002F2F64">
        <w:rPr>
          <w:i/>
          <w:iCs/>
        </w:rPr>
        <w:t>new</w:t>
      </w:r>
      <w:proofErr w:type="spellEnd"/>
      <w:r w:rsidRPr="002F2F64">
        <w:rPr>
          <w:i/>
          <w:iCs/>
        </w:rPr>
        <w:t xml:space="preserve"> </w:t>
      </w:r>
      <w:proofErr w:type="spellStart"/>
      <w:r w:rsidRPr="002F2F64">
        <w:rPr>
          <w:i/>
          <w:iCs/>
        </w:rPr>
        <w:t>modernity</w:t>
      </w:r>
      <w:proofErr w:type="spellEnd"/>
      <w:r w:rsidRPr="002F2F64">
        <w:t>. Sage.</w:t>
      </w:r>
    </w:p>
    <w:p w14:paraId="60787D4F" w14:textId="164626EA" w:rsidR="003B3554" w:rsidRPr="001F0659" w:rsidRDefault="003B3554" w:rsidP="00F12C1B">
      <w:proofErr w:type="spellStart"/>
      <w:r w:rsidRPr="001F0659">
        <w:t>Blustein</w:t>
      </w:r>
      <w:proofErr w:type="spellEnd"/>
      <w:r w:rsidRPr="001F0659">
        <w:t>, D. L. (2019). </w:t>
      </w:r>
      <w:proofErr w:type="spellStart"/>
      <w:r w:rsidRPr="001F0659">
        <w:rPr>
          <w:i/>
          <w:iCs/>
        </w:rPr>
        <w:t>The</w:t>
      </w:r>
      <w:proofErr w:type="spellEnd"/>
      <w:r w:rsidRPr="001F0659">
        <w:rPr>
          <w:i/>
          <w:iCs/>
        </w:rPr>
        <w:t xml:space="preserve"> </w:t>
      </w:r>
      <w:proofErr w:type="spellStart"/>
      <w:r w:rsidRPr="001F0659">
        <w:rPr>
          <w:i/>
          <w:iCs/>
        </w:rPr>
        <w:t>importance</w:t>
      </w:r>
      <w:proofErr w:type="spellEnd"/>
      <w:r w:rsidRPr="001F0659">
        <w:rPr>
          <w:i/>
          <w:iCs/>
        </w:rPr>
        <w:t xml:space="preserve"> of </w:t>
      </w:r>
      <w:proofErr w:type="spellStart"/>
      <w:r w:rsidRPr="001F0659">
        <w:rPr>
          <w:i/>
          <w:iCs/>
        </w:rPr>
        <w:t>work</w:t>
      </w:r>
      <w:proofErr w:type="spellEnd"/>
      <w:r w:rsidRPr="001F0659">
        <w:rPr>
          <w:i/>
          <w:iCs/>
        </w:rPr>
        <w:t xml:space="preserve"> in </w:t>
      </w:r>
      <w:proofErr w:type="spellStart"/>
      <w:r w:rsidRPr="001F0659">
        <w:rPr>
          <w:i/>
          <w:iCs/>
        </w:rPr>
        <w:t>an</w:t>
      </w:r>
      <w:proofErr w:type="spellEnd"/>
      <w:r w:rsidRPr="001F0659">
        <w:rPr>
          <w:i/>
          <w:iCs/>
        </w:rPr>
        <w:t xml:space="preserve"> age of </w:t>
      </w:r>
      <w:proofErr w:type="spellStart"/>
      <w:r w:rsidRPr="001F0659">
        <w:rPr>
          <w:i/>
          <w:iCs/>
        </w:rPr>
        <w:t>uncertainty</w:t>
      </w:r>
      <w:proofErr w:type="spellEnd"/>
      <w:r w:rsidRPr="001F0659">
        <w:rPr>
          <w:i/>
          <w:iCs/>
        </w:rPr>
        <w:t xml:space="preserve">: </w:t>
      </w:r>
      <w:proofErr w:type="spellStart"/>
      <w:r w:rsidRPr="001F0659">
        <w:rPr>
          <w:i/>
          <w:iCs/>
        </w:rPr>
        <w:t>The</w:t>
      </w:r>
      <w:proofErr w:type="spellEnd"/>
      <w:r w:rsidRPr="001F0659">
        <w:rPr>
          <w:i/>
          <w:iCs/>
        </w:rPr>
        <w:t xml:space="preserve"> </w:t>
      </w:r>
      <w:proofErr w:type="spellStart"/>
      <w:r w:rsidRPr="001F0659">
        <w:rPr>
          <w:i/>
          <w:iCs/>
        </w:rPr>
        <w:t>eroding</w:t>
      </w:r>
      <w:proofErr w:type="spellEnd"/>
      <w:r w:rsidRPr="001F0659">
        <w:rPr>
          <w:i/>
          <w:iCs/>
        </w:rPr>
        <w:t xml:space="preserve"> </w:t>
      </w:r>
      <w:proofErr w:type="spellStart"/>
      <w:r w:rsidRPr="001F0659">
        <w:rPr>
          <w:i/>
          <w:iCs/>
        </w:rPr>
        <w:t>work</w:t>
      </w:r>
      <w:proofErr w:type="spellEnd"/>
      <w:r w:rsidRPr="001F0659">
        <w:rPr>
          <w:i/>
          <w:iCs/>
        </w:rPr>
        <w:t xml:space="preserve"> </w:t>
      </w:r>
      <w:proofErr w:type="spellStart"/>
      <w:r w:rsidRPr="001F0659">
        <w:rPr>
          <w:i/>
          <w:iCs/>
        </w:rPr>
        <w:t>experience</w:t>
      </w:r>
      <w:proofErr w:type="spellEnd"/>
      <w:r w:rsidRPr="001F0659">
        <w:rPr>
          <w:i/>
          <w:iCs/>
        </w:rPr>
        <w:t xml:space="preserve"> in </w:t>
      </w:r>
      <w:proofErr w:type="spellStart"/>
      <w:r w:rsidRPr="001F0659">
        <w:rPr>
          <w:i/>
          <w:iCs/>
        </w:rPr>
        <w:t>America</w:t>
      </w:r>
      <w:proofErr w:type="spellEnd"/>
      <w:r w:rsidRPr="001F0659">
        <w:t xml:space="preserve">. Oxford </w:t>
      </w:r>
      <w:proofErr w:type="spellStart"/>
      <w:r w:rsidRPr="001F0659">
        <w:t>University</w:t>
      </w:r>
      <w:proofErr w:type="spellEnd"/>
      <w:r w:rsidRPr="001F0659">
        <w:t xml:space="preserve"> </w:t>
      </w:r>
      <w:proofErr w:type="spellStart"/>
      <w:r w:rsidRPr="001F0659">
        <w:t>Press</w:t>
      </w:r>
      <w:proofErr w:type="spellEnd"/>
      <w:r w:rsidRPr="001F0659">
        <w:t>.</w:t>
      </w:r>
    </w:p>
    <w:p w14:paraId="64BDEC57" w14:textId="020F5777" w:rsidR="003B3554" w:rsidRDefault="002F2F64" w:rsidP="00F12C1B">
      <w:r w:rsidRPr="002F2F64">
        <w:t xml:space="preserve">COST </w:t>
      </w:r>
      <w:proofErr w:type="spellStart"/>
      <w:r w:rsidRPr="002F2F64">
        <w:t>Action</w:t>
      </w:r>
      <w:proofErr w:type="spellEnd"/>
      <w:r w:rsidRPr="002F2F64">
        <w:t xml:space="preserve"> CA23112. (2024). </w:t>
      </w:r>
      <w:r w:rsidRPr="002F2F64">
        <w:rPr>
          <w:i/>
          <w:iCs/>
        </w:rPr>
        <w:t xml:space="preserve">Memorandum of </w:t>
      </w:r>
      <w:proofErr w:type="spellStart"/>
      <w:r w:rsidRPr="002F2F64">
        <w:rPr>
          <w:i/>
          <w:iCs/>
        </w:rPr>
        <w:t>Understanding</w:t>
      </w:r>
      <w:proofErr w:type="spellEnd"/>
      <w:r w:rsidRPr="002F2F64">
        <w:rPr>
          <w:i/>
          <w:iCs/>
        </w:rPr>
        <w:t xml:space="preserve"> (</w:t>
      </w:r>
      <w:proofErr w:type="spellStart"/>
      <w:r w:rsidRPr="002F2F64">
        <w:rPr>
          <w:i/>
          <w:iCs/>
        </w:rPr>
        <w:t>MoU</w:t>
      </w:r>
      <w:proofErr w:type="spellEnd"/>
      <w:r w:rsidRPr="002F2F64">
        <w:rPr>
          <w:i/>
          <w:iCs/>
        </w:rPr>
        <w:t>)</w:t>
      </w:r>
      <w:r w:rsidRPr="002F2F64">
        <w:t xml:space="preserve">. </w:t>
      </w:r>
      <w:proofErr w:type="spellStart"/>
      <w:r w:rsidRPr="002F2F64">
        <w:t>European</w:t>
      </w:r>
      <w:proofErr w:type="spellEnd"/>
      <w:r w:rsidRPr="002F2F64">
        <w:t xml:space="preserve"> </w:t>
      </w:r>
      <w:proofErr w:type="spellStart"/>
      <w:r w:rsidRPr="002F2F64">
        <w:t>Cooperation</w:t>
      </w:r>
      <w:proofErr w:type="spellEnd"/>
      <w:r w:rsidRPr="002F2F64">
        <w:t xml:space="preserve"> in </w:t>
      </w:r>
      <w:proofErr w:type="spellStart"/>
      <w:r w:rsidRPr="002F2F64">
        <w:t>Science</w:t>
      </w:r>
      <w:proofErr w:type="spellEnd"/>
      <w:r w:rsidRPr="002F2F64">
        <w:t xml:space="preserve"> and </w:t>
      </w:r>
      <w:proofErr w:type="spellStart"/>
      <w:r w:rsidRPr="002F2F64">
        <w:t>Technology</w:t>
      </w:r>
      <w:proofErr w:type="spellEnd"/>
      <w:r w:rsidRPr="002F2F64">
        <w:t xml:space="preserve">. </w:t>
      </w:r>
      <w:hyperlink r:id="rId7" w:history="1">
        <w:r w:rsidR="003B3554" w:rsidRPr="005A24F8">
          <w:rPr>
            <w:rStyle w:val="Hiperligao"/>
          </w:rPr>
          <w:t>https://www.cost.eu/actions/CA23112/</w:t>
        </w:r>
      </w:hyperlink>
    </w:p>
    <w:p w14:paraId="05F6C25E" w14:textId="77777777" w:rsidR="003B3554" w:rsidRDefault="002F2F64" w:rsidP="00F12C1B">
      <w:proofErr w:type="spellStart"/>
      <w:r w:rsidRPr="002F2F64">
        <w:t>Dewey</w:t>
      </w:r>
      <w:proofErr w:type="spellEnd"/>
      <w:r w:rsidRPr="002F2F64">
        <w:t>, J. (2005). </w:t>
      </w:r>
      <w:proofErr w:type="spellStart"/>
      <w:r w:rsidRPr="002F2F64">
        <w:rPr>
          <w:i/>
          <w:iCs/>
        </w:rPr>
        <w:t>The</w:t>
      </w:r>
      <w:proofErr w:type="spellEnd"/>
      <w:r w:rsidRPr="002F2F64">
        <w:rPr>
          <w:i/>
          <w:iCs/>
        </w:rPr>
        <w:t xml:space="preserve"> </w:t>
      </w:r>
      <w:proofErr w:type="spellStart"/>
      <w:r w:rsidRPr="002F2F64">
        <w:rPr>
          <w:i/>
          <w:iCs/>
        </w:rPr>
        <w:t>quest</w:t>
      </w:r>
      <w:proofErr w:type="spellEnd"/>
      <w:r w:rsidRPr="002F2F64">
        <w:rPr>
          <w:i/>
          <w:iCs/>
        </w:rPr>
        <w:t xml:space="preserve"> for </w:t>
      </w:r>
      <w:proofErr w:type="spellStart"/>
      <w:r w:rsidRPr="002F2F64">
        <w:rPr>
          <w:i/>
          <w:iCs/>
        </w:rPr>
        <w:t>certainty</w:t>
      </w:r>
      <w:proofErr w:type="spellEnd"/>
      <w:r w:rsidRPr="002F2F64">
        <w:rPr>
          <w:i/>
          <w:iCs/>
        </w:rPr>
        <w:t xml:space="preserve">: A </w:t>
      </w:r>
      <w:proofErr w:type="spellStart"/>
      <w:r w:rsidRPr="002F2F64">
        <w:rPr>
          <w:i/>
          <w:iCs/>
        </w:rPr>
        <w:t>study</w:t>
      </w:r>
      <w:proofErr w:type="spellEnd"/>
      <w:r w:rsidRPr="002F2F64">
        <w:rPr>
          <w:i/>
          <w:iCs/>
        </w:rPr>
        <w:t xml:space="preserve"> of </w:t>
      </w:r>
      <w:proofErr w:type="spellStart"/>
      <w:r w:rsidRPr="002F2F64">
        <w:rPr>
          <w:i/>
          <w:iCs/>
        </w:rPr>
        <w:t>the</w:t>
      </w:r>
      <w:proofErr w:type="spellEnd"/>
      <w:r w:rsidRPr="002F2F64">
        <w:rPr>
          <w:i/>
          <w:iCs/>
        </w:rPr>
        <w:t xml:space="preserve"> </w:t>
      </w:r>
      <w:proofErr w:type="spellStart"/>
      <w:r w:rsidRPr="002F2F64">
        <w:rPr>
          <w:i/>
          <w:iCs/>
        </w:rPr>
        <w:t>relation</w:t>
      </w:r>
      <w:proofErr w:type="spellEnd"/>
      <w:r w:rsidRPr="002F2F64">
        <w:rPr>
          <w:i/>
          <w:iCs/>
        </w:rPr>
        <w:t xml:space="preserve"> of </w:t>
      </w:r>
      <w:proofErr w:type="spellStart"/>
      <w:r w:rsidRPr="002F2F64">
        <w:rPr>
          <w:i/>
          <w:iCs/>
        </w:rPr>
        <w:t>knowledge</w:t>
      </w:r>
      <w:proofErr w:type="spellEnd"/>
      <w:r w:rsidRPr="002F2F64">
        <w:rPr>
          <w:i/>
          <w:iCs/>
        </w:rPr>
        <w:t xml:space="preserve"> and </w:t>
      </w:r>
      <w:proofErr w:type="spellStart"/>
      <w:r w:rsidRPr="002F2F64">
        <w:rPr>
          <w:i/>
          <w:iCs/>
        </w:rPr>
        <w:t>action</w:t>
      </w:r>
      <w:proofErr w:type="spellEnd"/>
      <w:r w:rsidRPr="002F2F64">
        <w:t xml:space="preserve">. Southern Illinois </w:t>
      </w:r>
      <w:proofErr w:type="spellStart"/>
      <w:r w:rsidRPr="002F2F64">
        <w:t>University</w:t>
      </w:r>
      <w:proofErr w:type="spellEnd"/>
      <w:r w:rsidRPr="002F2F64">
        <w:t xml:space="preserve"> </w:t>
      </w:r>
      <w:proofErr w:type="spellStart"/>
      <w:r w:rsidRPr="002F2F64">
        <w:t>Press</w:t>
      </w:r>
      <w:proofErr w:type="spellEnd"/>
      <w:r w:rsidRPr="002F2F64">
        <w:t xml:space="preserve">. (Original </w:t>
      </w:r>
      <w:proofErr w:type="spellStart"/>
      <w:r w:rsidRPr="002F2F64">
        <w:t>work</w:t>
      </w:r>
      <w:proofErr w:type="spellEnd"/>
      <w:r w:rsidRPr="002F2F64">
        <w:t xml:space="preserve"> </w:t>
      </w:r>
      <w:proofErr w:type="spellStart"/>
      <w:r w:rsidRPr="002F2F64">
        <w:t>published</w:t>
      </w:r>
      <w:proofErr w:type="spellEnd"/>
      <w:r w:rsidRPr="002F2F64">
        <w:t xml:space="preserve"> 1929)</w:t>
      </w:r>
    </w:p>
    <w:p w14:paraId="1F6FF2F2" w14:textId="7338F025" w:rsidR="003B3554" w:rsidRDefault="002F2F64" w:rsidP="00F12C1B">
      <w:r w:rsidRPr="002F2F64">
        <w:t xml:space="preserve">Greco, V., &amp; Roger, D. (2001). </w:t>
      </w:r>
      <w:proofErr w:type="spellStart"/>
      <w:r w:rsidRPr="002F2F64">
        <w:t>Coping</w:t>
      </w:r>
      <w:proofErr w:type="spellEnd"/>
      <w:r w:rsidRPr="002F2F64">
        <w:t xml:space="preserve"> </w:t>
      </w:r>
      <w:proofErr w:type="spellStart"/>
      <w:r w:rsidRPr="002F2F64">
        <w:t>with</w:t>
      </w:r>
      <w:proofErr w:type="spellEnd"/>
      <w:r w:rsidRPr="002F2F64">
        <w:t xml:space="preserve"> </w:t>
      </w:r>
      <w:proofErr w:type="spellStart"/>
      <w:r w:rsidRPr="002F2F64">
        <w:t>uncertainty</w:t>
      </w:r>
      <w:proofErr w:type="spellEnd"/>
      <w:r w:rsidRPr="002F2F64">
        <w:t>. </w:t>
      </w:r>
      <w:proofErr w:type="spellStart"/>
      <w:r w:rsidRPr="002F2F64">
        <w:rPr>
          <w:i/>
          <w:iCs/>
        </w:rPr>
        <w:t>Personality</w:t>
      </w:r>
      <w:proofErr w:type="spellEnd"/>
      <w:r w:rsidRPr="002F2F64">
        <w:rPr>
          <w:i/>
          <w:iCs/>
        </w:rPr>
        <w:t xml:space="preserve"> and Individual </w:t>
      </w:r>
      <w:proofErr w:type="spellStart"/>
      <w:r w:rsidRPr="002F2F64">
        <w:rPr>
          <w:i/>
          <w:iCs/>
        </w:rPr>
        <w:t>Differences</w:t>
      </w:r>
      <w:proofErr w:type="spellEnd"/>
      <w:r w:rsidRPr="002F2F64">
        <w:rPr>
          <w:i/>
          <w:iCs/>
        </w:rPr>
        <w:t>, 31</w:t>
      </w:r>
      <w:r w:rsidRPr="002F2F64">
        <w:t xml:space="preserve">(5), 623–633. </w:t>
      </w:r>
      <w:hyperlink r:id="rId8" w:history="1">
        <w:r w:rsidR="003B3554" w:rsidRPr="005A24F8">
          <w:rPr>
            <w:rStyle w:val="Hiperligao"/>
          </w:rPr>
          <w:t>https://doi.org/10.1016/S0191-8869(00)00170-0</w:t>
        </w:r>
      </w:hyperlink>
    </w:p>
    <w:p w14:paraId="61D6A182" w14:textId="77777777" w:rsidR="003B3554" w:rsidRDefault="002F2F64" w:rsidP="00F12C1B">
      <w:r w:rsidRPr="002F2F64">
        <w:t xml:space="preserve">Greco, V., &amp; Roger, D. (2003). </w:t>
      </w:r>
      <w:proofErr w:type="spellStart"/>
      <w:r w:rsidRPr="002F2F64">
        <w:t>Uncertainty</w:t>
      </w:r>
      <w:proofErr w:type="spellEnd"/>
      <w:r w:rsidRPr="002F2F64">
        <w:t xml:space="preserve">, stress, and </w:t>
      </w:r>
      <w:proofErr w:type="spellStart"/>
      <w:r w:rsidRPr="002F2F64">
        <w:t>health</w:t>
      </w:r>
      <w:proofErr w:type="spellEnd"/>
      <w:r w:rsidRPr="002F2F64">
        <w:t>. </w:t>
      </w:r>
      <w:proofErr w:type="spellStart"/>
      <w:r w:rsidRPr="002F2F64">
        <w:rPr>
          <w:i/>
          <w:iCs/>
        </w:rPr>
        <w:t>Personality</w:t>
      </w:r>
      <w:proofErr w:type="spellEnd"/>
      <w:r w:rsidRPr="002F2F64">
        <w:rPr>
          <w:i/>
          <w:iCs/>
        </w:rPr>
        <w:t xml:space="preserve"> and Individual </w:t>
      </w:r>
      <w:proofErr w:type="spellStart"/>
      <w:r w:rsidRPr="002F2F64">
        <w:rPr>
          <w:i/>
          <w:iCs/>
        </w:rPr>
        <w:t>Differences</w:t>
      </w:r>
      <w:proofErr w:type="spellEnd"/>
      <w:r w:rsidRPr="002F2F64">
        <w:rPr>
          <w:i/>
          <w:iCs/>
        </w:rPr>
        <w:t>, 34</w:t>
      </w:r>
      <w:r w:rsidRPr="002F2F64">
        <w:t>(6), 1057–1068.</w:t>
      </w:r>
    </w:p>
    <w:p w14:paraId="5DAF1487" w14:textId="77777777" w:rsidR="003B3554" w:rsidRPr="001E01E3" w:rsidRDefault="002F2F64" w:rsidP="00F12C1B">
      <w:proofErr w:type="spellStart"/>
      <w:r w:rsidRPr="001E01E3">
        <w:t>Harvey</w:t>
      </w:r>
      <w:proofErr w:type="spellEnd"/>
      <w:r w:rsidRPr="001E01E3">
        <w:t>, D. (2005). </w:t>
      </w:r>
      <w:r w:rsidRPr="001E01E3">
        <w:rPr>
          <w:i/>
          <w:iCs/>
        </w:rPr>
        <w:t xml:space="preserve">A </w:t>
      </w:r>
      <w:proofErr w:type="spellStart"/>
      <w:r w:rsidRPr="001E01E3">
        <w:rPr>
          <w:i/>
          <w:iCs/>
        </w:rPr>
        <w:t>brief</w:t>
      </w:r>
      <w:proofErr w:type="spellEnd"/>
      <w:r w:rsidRPr="001E01E3">
        <w:rPr>
          <w:i/>
          <w:iCs/>
        </w:rPr>
        <w:t xml:space="preserve"> </w:t>
      </w:r>
      <w:proofErr w:type="spellStart"/>
      <w:r w:rsidRPr="001E01E3">
        <w:rPr>
          <w:i/>
          <w:iCs/>
        </w:rPr>
        <w:t>history</w:t>
      </w:r>
      <w:proofErr w:type="spellEnd"/>
      <w:r w:rsidRPr="001E01E3">
        <w:rPr>
          <w:i/>
          <w:iCs/>
        </w:rPr>
        <w:t xml:space="preserve"> of </w:t>
      </w:r>
      <w:proofErr w:type="spellStart"/>
      <w:r w:rsidRPr="001E01E3">
        <w:rPr>
          <w:i/>
          <w:iCs/>
        </w:rPr>
        <w:t>neoliberalism</w:t>
      </w:r>
      <w:proofErr w:type="spellEnd"/>
      <w:r w:rsidRPr="001E01E3">
        <w:t xml:space="preserve">. Oxford </w:t>
      </w:r>
      <w:proofErr w:type="spellStart"/>
      <w:r w:rsidRPr="001E01E3">
        <w:t>University</w:t>
      </w:r>
      <w:proofErr w:type="spellEnd"/>
      <w:r w:rsidRPr="001E01E3">
        <w:t xml:space="preserve"> </w:t>
      </w:r>
      <w:proofErr w:type="spellStart"/>
      <w:r w:rsidRPr="001E01E3">
        <w:t>Press.</w:t>
      </w:r>
      <w:proofErr w:type="spellEnd"/>
    </w:p>
    <w:p w14:paraId="7127E087" w14:textId="12F50CB2" w:rsidR="00262A65" w:rsidRPr="001E01E3" w:rsidRDefault="00262A65" w:rsidP="00F12C1B">
      <w:r w:rsidRPr="001E01E3">
        <w:rPr>
          <w:lang w:val="en-GB"/>
        </w:rPr>
        <w:t xml:space="preserve">Lucas Casanova, M., Pacheco, L.S., Costa, P. Lawthom, R., &amp; Coimbra, J. L. (2021). Factorial validity and measurement invariance of the Psychosocial Uncertainty Scale. </w:t>
      </w:r>
      <w:r w:rsidRPr="001E01E3">
        <w:rPr>
          <w:i/>
          <w:iCs/>
        </w:rPr>
        <w:t>Psicologia: Reflexão e Crítica.</w:t>
      </w:r>
      <w:r w:rsidRPr="001E01E3">
        <w:t xml:space="preserve"> 34, 25. </w:t>
      </w:r>
      <w:hyperlink r:id="rId9" w:history="1">
        <w:r w:rsidRPr="001E01E3">
          <w:rPr>
            <w:rStyle w:val="Hiperligao"/>
            <w:color w:val="auto"/>
          </w:rPr>
          <w:t>https://doi.org/10.1186/s41155-021-00190-z</w:t>
        </w:r>
      </w:hyperlink>
    </w:p>
    <w:p w14:paraId="5DF4D0F8" w14:textId="357C20AC" w:rsidR="001E01E3" w:rsidRPr="001E01E3" w:rsidRDefault="001E01E3" w:rsidP="00F12C1B">
      <w:r w:rsidRPr="001E01E3">
        <w:rPr>
          <w:lang w:val="en-GB"/>
        </w:rPr>
        <w:t>Lucas Casanova, M., Pacheco, L. S., Costa, P., Lawthom, R., &amp; Coimbra, J. L. (2019</w:t>
      </w:r>
      <w:r w:rsidRPr="001E01E3">
        <w:rPr>
          <w:lang w:val="en-GB"/>
        </w:rPr>
        <w:t>a</w:t>
      </w:r>
      <w:r w:rsidRPr="001E01E3">
        <w:rPr>
          <w:lang w:val="en-GB"/>
        </w:rPr>
        <w:t xml:space="preserve">). Factorial validity and measurement invariance of the uncertainty response scale. </w:t>
      </w:r>
      <w:r w:rsidRPr="001E01E3">
        <w:t xml:space="preserve">Psicologia: Reflexão e Crítica, 32(1). </w:t>
      </w:r>
      <w:hyperlink r:id="rId10" w:history="1">
        <w:r w:rsidRPr="001E01E3">
          <w:rPr>
            <w:rStyle w:val="Hiperligao"/>
            <w:color w:val="auto"/>
          </w:rPr>
          <w:t>https://doi.org/10.1186/s41155-019-0135-2</w:t>
        </w:r>
      </w:hyperlink>
    </w:p>
    <w:p w14:paraId="321F8447" w14:textId="3D2015E7" w:rsidR="00262A65" w:rsidRPr="001E01E3" w:rsidRDefault="00262A65" w:rsidP="00F12C1B">
      <w:r w:rsidRPr="001E01E3">
        <w:t>Lucas Casanova, M., Menezes, I., Coimbra, J. L., &amp; Lawthom, R. (2019</w:t>
      </w:r>
      <w:r w:rsidR="001E01E3" w:rsidRPr="001E01E3">
        <w:t>b</w:t>
      </w:r>
      <w:r w:rsidRPr="001E01E3">
        <w:t xml:space="preserve">). </w:t>
      </w:r>
      <w:r w:rsidRPr="001E01E3">
        <w:rPr>
          <w:lang w:val="en-GB"/>
        </w:rPr>
        <w:t xml:space="preserve">Precarious living: The social origins of uncertainty. </w:t>
      </w:r>
      <w:r w:rsidRPr="001E01E3">
        <w:rPr>
          <w:i/>
          <w:iCs/>
          <w:lang w:val="en-GB"/>
        </w:rPr>
        <w:t>Portuguese Journal of Social Science</w:t>
      </w:r>
      <w:r w:rsidRPr="001E01E3">
        <w:rPr>
          <w:lang w:val="en-GB"/>
        </w:rPr>
        <w:t xml:space="preserve">, 18(3), 319–340. </w:t>
      </w:r>
      <w:hyperlink r:id="rId11" w:history="1">
        <w:r w:rsidRPr="001E01E3">
          <w:rPr>
            <w:rStyle w:val="Hiperligao"/>
            <w:color w:val="auto"/>
            <w:lang w:val="en-GB"/>
          </w:rPr>
          <w:t>https://doi.org/10.1386/pjss_00013_1</w:t>
        </w:r>
      </w:hyperlink>
    </w:p>
    <w:p w14:paraId="260B4431" w14:textId="22D56F9F" w:rsidR="003B3554" w:rsidRDefault="002F2F64" w:rsidP="00F12C1B">
      <w:proofErr w:type="spellStart"/>
      <w:r w:rsidRPr="002F2F64">
        <w:lastRenderedPageBreak/>
        <w:t>Piketty</w:t>
      </w:r>
      <w:proofErr w:type="spellEnd"/>
      <w:r w:rsidRPr="002F2F64">
        <w:t>, T. (2015). </w:t>
      </w:r>
      <w:r w:rsidRPr="002F2F64">
        <w:rPr>
          <w:i/>
          <w:iCs/>
        </w:rPr>
        <w:t xml:space="preserve">Capital in </w:t>
      </w:r>
      <w:proofErr w:type="spellStart"/>
      <w:r w:rsidRPr="002F2F64">
        <w:rPr>
          <w:i/>
          <w:iCs/>
        </w:rPr>
        <w:t>the</w:t>
      </w:r>
      <w:proofErr w:type="spellEnd"/>
      <w:r w:rsidRPr="002F2F64">
        <w:rPr>
          <w:i/>
          <w:iCs/>
        </w:rPr>
        <w:t xml:space="preserve"> </w:t>
      </w:r>
      <w:proofErr w:type="spellStart"/>
      <w:r w:rsidRPr="002F2F64">
        <w:rPr>
          <w:i/>
          <w:iCs/>
        </w:rPr>
        <w:t>twenty-first</w:t>
      </w:r>
      <w:proofErr w:type="spellEnd"/>
      <w:r w:rsidRPr="002F2F64">
        <w:rPr>
          <w:i/>
          <w:iCs/>
        </w:rPr>
        <w:t xml:space="preserve"> </w:t>
      </w:r>
      <w:proofErr w:type="spellStart"/>
      <w:r w:rsidRPr="002F2F64">
        <w:rPr>
          <w:i/>
          <w:iCs/>
        </w:rPr>
        <w:t>century</w:t>
      </w:r>
      <w:proofErr w:type="spellEnd"/>
      <w:r w:rsidRPr="002F2F64">
        <w:t xml:space="preserve">. Harvard </w:t>
      </w:r>
      <w:proofErr w:type="spellStart"/>
      <w:r w:rsidRPr="002F2F64">
        <w:t>University</w:t>
      </w:r>
      <w:proofErr w:type="spellEnd"/>
      <w:r w:rsidRPr="002F2F64">
        <w:t xml:space="preserve"> </w:t>
      </w:r>
      <w:proofErr w:type="spellStart"/>
      <w:r w:rsidRPr="002F2F64">
        <w:t>Press</w:t>
      </w:r>
      <w:proofErr w:type="spellEnd"/>
      <w:r w:rsidRPr="002F2F64">
        <w:t>.</w:t>
      </w:r>
    </w:p>
    <w:p w14:paraId="4B46111E" w14:textId="77777777" w:rsidR="003B3554" w:rsidRDefault="002F2F64" w:rsidP="00F12C1B">
      <w:proofErr w:type="spellStart"/>
      <w:r w:rsidRPr="002F2F64">
        <w:t>Sennett</w:t>
      </w:r>
      <w:proofErr w:type="spellEnd"/>
      <w:r w:rsidRPr="002F2F64">
        <w:t>, R. (1998). </w:t>
      </w:r>
      <w:proofErr w:type="spellStart"/>
      <w:r w:rsidRPr="002F2F64">
        <w:rPr>
          <w:i/>
          <w:iCs/>
        </w:rPr>
        <w:t>The</w:t>
      </w:r>
      <w:proofErr w:type="spellEnd"/>
      <w:r w:rsidRPr="002F2F64">
        <w:rPr>
          <w:i/>
          <w:iCs/>
        </w:rPr>
        <w:t xml:space="preserve"> </w:t>
      </w:r>
      <w:proofErr w:type="spellStart"/>
      <w:r w:rsidRPr="002F2F64">
        <w:rPr>
          <w:i/>
          <w:iCs/>
        </w:rPr>
        <w:t>corrosion</w:t>
      </w:r>
      <w:proofErr w:type="spellEnd"/>
      <w:r w:rsidRPr="002F2F64">
        <w:rPr>
          <w:i/>
          <w:iCs/>
        </w:rPr>
        <w:t xml:space="preserve"> of </w:t>
      </w:r>
      <w:proofErr w:type="spellStart"/>
      <w:r w:rsidRPr="002F2F64">
        <w:rPr>
          <w:i/>
          <w:iCs/>
        </w:rPr>
        <w:t>character</w:t>
      </w:r>
      <w:proofErr w:type="spellEnd"/>
      <w:r w:rsidRPr="002F2F64">
        <w:rPr>
          <w:i/>
          <w:iCs/>
        </w:rPr>
        <w:t xml:space="preserve">: </w:t>
      </w:r>
      <w:proofErr w:type="spellStart"/>
      <w:r w:rsidRPr="002F2F64">
        <w:rPr>
          <w:i/>
          <w:iCs/>
        </w:rPr>
        <w:t>The</w:t>
      </w:r>
      <w:proofErr w:type="spellEnd"/>
      <w:r w:rsidRPr="002F2F64">
        <w:rPr>
          <w:i/>
          <w:iCs/>
        </w:rPr>
        <w:t xml:space="preserve"> </w:t>
      </w:r>
      <w:proofErr w:type="spellStart"/>
      <w:r w:rsidRPr="002F2F64">
        <w:rPr>
          <w:i/>
          <w:iCs/>
        </w:rPr>
        <w:t>personal</w:t>
      </w:r>
      <w:proofErr w:type="spellEnd"/>
      <w:r w:rsidRPr="002F2F64">
        <w:rPr>
          <w:i/>
          <w:iCs/>
        </w:rPr>
        <w:t xml:space="preserve"> </w:t>
      </w:r>
      <w:proofErr w:type="spellStart"/>
      <w:r w:rsidRPr="002F2F64">
        <w:rPr>
          <w:i/>
          <w:iCs/>
        </w:rPr>
        <w:t>consequences</w:t>
      </w:r>
      <w:proofErr w:type="spellEnd"/>
      <w:r w:rsidRPr="002F2F64">
        <w:rPr>
          <w:i/>
          <w:iCs/>
        </w:rPr>
        <w:t xml:space="preserve"> of </w:t>
      </w:r>
      <w:proofErr w:type="spellStart"/>
      <w:r w:rsidRPr="002F2F64">
        <w:rPr>
          <w:i/>
          <w:iCs/>
        </w:rPr>
        <w:t>work</w:t>
      </w:r>
      <w:proofErr w:type="spellEnd"/>
      <w:r w:rsidRPr="002F2F64">
        <w:rPr>
          <w:i/>
          <w:iCs/>
        </w:rPr>
        <w:t xml:space="preserve"> in </w:t>
      </w:r>
      <w:proofErr w:type="spellStart"/>
      <w:r w:rsidRPr="002F2F64">
        <w:rPr>
          <w:i/>
          <w:iCs/>
        </w:rPr>
        <w:t>the</w:t>
      </w:r>
      <w:proofErr w:type="spellEnd"/>
      <w:r w:rsidRPr="002F2F64">
        <w:rPr>
          <w:i/>
          <w:iCs/>
        </w:rPr>
        <w:t xml:space="preserve"> </w:t>
      </w:r>
      <w:proofErr w:type="spellStart"/>
      <w:r w:rsidRPr="002F2F64">
        <w:rPr>
          <w:i/>
          <w:iCs/>
        </w:rPr>
        <w:t>new</w:t>
      </w:r>
      <w:proofErr w:type="spellEnd"/>
      <w:r w:rsidRPr="002F2F64">
        <w:rPr>
          <w:i/>
          <w:iCs/>
        </w:rPr>
        <w:t xml:space="preserve"> </w:t>
      </w:r>
      <w:proofErr w:type="spellStart"/>
      <w:r w:rsidRPr="002F2F64">
        <w:rPr>
          <w:i/>
          <w:iCs/>
        </w:rPr>
        <w:t>capitalism</w:t>
      </w:r>
      <w:proofErr w:type="spellEnd"/>
      <w:r w:rsidRPr="002F2F64">
        <w:t xml:space="preserve">. W. W. Norton &amp; </w:t>
      </w:r>
      <w:proofErr w:type="spellStart"/>
      <w:r w:rsidRPr="002F2F64">
        <w:t>Company</w:t>
      </w:r>
      <w:proofErr w:type="spellEnd"/>
      <w:r w:rsidRPr="002F2F64">
        <w:t>.</w:t>
      </w:r>
    </w:p>
    <w:p w14:paraId="2AC1EE82" w14:textId="77777777" w:rsidR="003B3554" w:rsidRDefault="002F2F64" w:rsidP="00F12C1B">
      <w:proofErr w:type="spellStart"/>
      <w:r w:rsidRPr="002F2F64">
        <w:t>Standing</w:t>
      </w:r>
      <w:proofErr w:type="spellEnd"/>
      <w:r w:rsidRPr="002F2F64">
        <w:t>, G. (2011). </w:t>
      </w:r>
      <w:proofErr w:type="spellStart"/>
      <w:r w:rsidRPr="002F2F64">
        <w:rPr>
          <w:i/>
          <w:iCs/>
        </w:rPr>
        <w:t>The</w:t>
      </w:r>
      <w:proofErr w:type="spellEnd"/>
      <w:r w:rsidRPr="002F2F64">
        <w:rPr>
          <w:i/>
          <w:iCs/>
        </w:rPr>
        <w:t xml:space="preserve"> </w:t>
      </w:r>
      <w:proofErr w:type="spellStart"/>
      <w:r w:rsidRPr="002F2F64">
        <w:rPr>
          <w:i/>
          <w:iCs/>
        </w:rPr>
        <w:t>precariat</w:t>
      </w:r>
      <w:proofErr w:type="spellEnd"/>
      <w:r w:rsidRPr="002F2F64">
        <w:rPr>
          <w:i/>
          <w:iCs/>
        </w:rPr>
        <w:t xml:space="preserve">: </w:t>
      </w:r>
      <w:proofErr w:type="spellStart"/>
      <w:r w:rsidRPr="002F2F64">
        <w:rPr>
          <w:i/>
          <w:iCs/>
        </w:rPr>
        <w:t>The</w:t>
      </w:r>
      <w:proofErr w:type="spellEnd"/>
      <w:r w:rsidRPr="002F2F64">
        <w:rPr>
          <w:i/>
          <w:iCs/>
        </w:rPr>
        <w:t xml:space="preserve"> </w:t>
      </w:r>
      <w:proofErr w:type="spellStart"/>
      <w:r w:rsidRPr="002F2F64">
        <w:rPr>
          <w:i/>
          <w:iCs/>
        </w:rPr>
        <w:t>new</w:t>
      </w:r>
      <w:proofErr w:type="spellEnd"/>
      <w:r w:rsidRPr="002F2F64">
        <w:rPr>
          <w:i/>
          <w:iCs/>
        </w:rPr>
        <w:t xml:space="preserve"> </w:t>
      </w:r>
      <w:proofErr w:type="spellStart"/>
      <w:r w:rsidRPr="002F2F64">
        <w:rPr>
          <w:i/>
          <w:iCs/>
        </w:rPr>
        <w:t>dangerous</w:t>
      </w:r>
      <w:proofErr w:type="spellEnd"/>
      <w:r w:rsidRPr="002F2F64">
        <w:rPr>
          <w:i/>
          <w:iCs/>
        </w:rPr>
        <w:t xml:space="preserve"> </w:t>
      </w:r>
      <w:proofErr w:type="spellStart"/>
      <w:r w:rsidRPr="002F2F64">
        <w:rPr>
          <w:i/>
          <w:iCs/>
        </w:rPr>
        <w:t>class</w:t>
      </w:r>
      <w:proofErr w:type="spellEnd"/>
      <w:r w:rsidRPr="002F2F64">
        <w:t xml:space="preserve">. </w:t>
      </w:r>
      <w:proofErr w:type="spellStart"/>
      <w:r w:rsidRPr="002F2F64">
        <w:t>Bloomsbury</w:t>
      </w:r>
      <w:proofErr w:type="spellEnd"/>
      <w:r w:rsidRPr="002F2F64">
        <w:t xml:space="preserve"> </w:t>
      </w:r>
      <w:proofErr w:type="spellStart"/>
      <w:r w:rsidRPr="002F2F64">
        <w:t>Academic</w:t>
      </w:r>
      <w:proofErr w:type="spellEnd"/>
      <w:r w:rsidRPr="002F2F64">
        <w:t>.</w:t>
      </w:r>
    </w:p>
    <w:p w14:paraId="41A0D97F" w14:textId="77777777" w:rsidR="003B3554" w:rsidRDefault="002F2F64" w:rsidP="00F12C1B">
      <w:proofErr w:type="spellStart"/>
      <w:r w:rsidRPr="002F2F64">
        <w:t>Stiglitz</w:t>
      </w:r>
      <w:proofErr w:type="spellEnd"/>
      <w:r w:rsidRPr="002F2F64">
        <w:t>, J. E. (2013). </w:t>
      </w:r>
      <w:proofErr w:type="spellStart"/>
      <w:r w:rsidRPr="002F2F64">
        <w:rPr>
          <w:i/>
          <w:iCs/>
        </w:rPr>
        <w:t>The</w:t>
      </w:r>
      <w:proofErr w:type="spellEnd"/>
      <w:r w:rsidRPr="002F2F64">
        <w:rPr>
          <w:i/>
          <w:iCs/>
        </w:rPr>
        <w:t xml:space="preserve"> </w:t>
      </w:r>
      <w:proofErr w:type="spellStart"/>
      <w:r w:rsidRPr="002F2F64">
        <w:rPr>
          <w:i/>
          <w:iCs/>
        </w:rPr>
        <w:t>price</w:t>
      </w:r>
      <w:proofErr w:type="spellEnd"/>
      <w:r w:rsidRPr="002F2F64">
        <w:rPr>
          <w:i/>
          <w:iCs/>
        </w:rPr>
        <w:t xml:space="preserve"> of </w:t>
      </w:r>
      <w:proofErr w:type="spellStart"/>
      <w:r w:rsidRPr="002F2F64">
        <w:rPr>
          <w:i/>
          <w:iCs/>
        </w:rPr>
        <w:t>inequality</w:t>
      </w:r>
      <w:proofErr w:type="spellEnd"/>
      <w:r w:rsidRPr="002F2F64">
        <w:t xml:space="preserve">. W. W. Norton &amp; </w:t>
      </w:r>
      <w:proofErr w:type="spellStart"/>
      <w:r w:rsidRPr="002F2F64">
        <w:t>Company</w:t>
      </w:r>
      <w:proofErr w:type="spellEnd"/>
      <w:r w:rsidRPr="002F2F64">
        <w:t>.</w:t>
      </w:r>
    </w:p>
    <w:p w14:paraId="6E7E7288" w14:textId="137D1BD1" w:rsidR="002F2F64" w:rsidRPr="00396562" w:rsidRDefault="002F2F64" w:rsidP="00F12C1B">
      <w:pPr>
        <w:rPr>
          <w:lang w:val="en-GB"/>
        </w:rPr>
      </w:pPr>
      <w:proofErr w:type="spellStart"/>
      <w:r w:rsidRPr="002F2F64">
        <w:t>Wilkinson</w:t>
      </w:r>
      <w:proofErr w:type="spellEnd"/>
      <w:r w:rsidRPr="002F2F64">
        <w:t xml:space="preserve">, R., &amp; </w:t>
      </w:r>
      <w:proofErr w:type="spellStart"/>
      <w:r w:rsidRPr="002F2F64">
        <w:t>Pickett</w:t>
      </w:r>
      <w:proofErr w:type="spellEnd"/>
      <w:r w:rsidRPr="002F2F64">
        <w:t>, K. (2009). </w:t>
      </w:r>
      <w:proofErr w:type="spellStart"/>
      <w:r w:rsidRPr="002F2F64">
        <w:rPr>
          <w:i/>
          <w:iCs/>
        </w:rPr>
        <w:t>The</w:t>
      </w:r>
      <w:proofErr w:type="spellEnd"/>
      <w:r w:rsidRPr="002F2F64">
        <w:rPr>
          <w:i/>
          <w:iCs/>
        </w:rPr>
        <w:t xml:space="preserve"> </w:t>
      </w:r>
      <w:proofErr w:type="spellStart"/>
      <w:r w:rsidRPr="002F2F64">
        <w:rPr>
          <w:i/>
          <w:iCs/>
        </w:rPr>
        <w:t>spirit</w:t>
      </w:r>
      <w:proofErr w:type="spellEnd"/>
      <w:r w:rsidRPr="002F2F64">
        <w:rPr>
          <w:i/>
          <w:iCs/>
        </w:rPr>
        <w:t xml:space="preserve"> </w:t>
      </w:r>
      <w:proofErr w:type="spellStart"/>
      <w:r w:rsidRPr="002F2F64">
        <w:rPr>
          <w:i/>
          <w:iCs/>
        </w:rPr>
        <w:t>level</w:t>
      </w:r>
      <w:proofErr w:type="spellEnd"/>
      <w:r w:rsidRPr="002F2F64">
        <w:rPr>
          <w:i/>
          <w:iCs/>
        </w:rPr>
        <w:t xml:space="preserve">: </w:t>
      </w:r>
      <w:proofErr w:type="spellStart"/>
      <w:r w:rsidRPr="002F2F64">
        <w:rPr>
          <w:i/>
          <w:iCs/>
        </w:rPr>
        <w:t>Why</w:t>
      </w:r>
      <w:proofErr w:type="spellEnd"/>
      <w:r w:rsidRPr="002F2F64">
        <w:rPr>
          <w:i/>
          <w:iCs/>
        </w:rPr>
        <w:t xml:space="preserve"> </w:t>
      </w:r>
      <w:proofErr w:type="spellStart"/>
      <w:r w:rsidRPr="002F2F64">
        <w:rPr>
          <w:i/>
          <w:iCs/>
        </w:rPr>
        <w:t>greater</w:t>
      </w:r>
      <w:proofErr w:type="spellEnd"/>
      <w:r w:rsidRPr="002F2F64">
        <w:rPr>
          <w:i/>
          <w:iCs/>
        </w:rPr>
        <w:t xml:space="preserve"> </w:t>
      </w:r>
      <w:proofErr w:type="spellStart"/>
      <w:r w:rsidRPr="002F2F64">
        <w:rPr>
          <w:i/>
          <w:iCs/>
        </w:rPr>
        <w:t>equality</w:t>
      </w:r>
      <w:proofErr w:type="spellEnd"/>
      <w:r w:rsidRPr="002F2F64">
        <w:rPr>
          <w:i/>
          <w:iCs/>
        </w:rPr>
        <w:t xml:space="preserve"> </w:t>
      </w:r>
      <w:proofErr w:type="spellStart"/>
      <w:r w:rsidRPr="002F2F64">
        <w:rPr>
          <w:i/>
          <w:iCs/>
        </w:rPr>
        <w:t>makes</w:t>
      </w:r>
      <w:proofErr w:type="spellEnd"/>
      <w:r w:rsidRPr="002F2F64">
        <w:rPr>
          <w:i/>
          <w:iCs/>
        </w:rPr>
        <w:t xml:space="preserve"> </w:t>
      </w:r>
      <w:proofErr w:type="spellStart"/>
      <w:r w:rsidRPr="002F2F64">
        <w:rPr>
          <w:i/>
          <w:iCs/>
        </w:rPr>
        <w:t>societies</w:t>
      </w:r>
      <w:proofErr w:type="spellEnd"/>
      <w:r w:rsidRPr="002F2F64">
        <w:rPr>
          <w:i/>
          <w:iCs/>
        </w:rPr>
        <w:t xml:space="preserve"> </w:t>
      </w:r>
      <w:proofErr w:type="spellStart"/>
      <w:r w:rsidRPr="002F2F64">
        <w:rPr>
          <w:i/>
          <w:iCs/>
        </w:rPr>
        <w:t>stronger</w:t>
      </w:r>
      <w:proofErr w:type="spellEnd"/>
      <w:r w:rsidRPr="002F2F64">
        <w:t xml:space="preserve">. </w:t>
      </w:r>
      <w:proofErr w:type="spellStart"/>
      <w:r w:rsidRPr="002F2F64">
        <w:t>Bloomsbury</w:t>
      </w:r>
      <w:proofErr w:type="spellEnd"/>
      <w:r w:rsidRPr="002F2F64">
        <w:t xml:space="preserve"> </w:t>
      </w:r>
      <w:proofErr w:type="spellStart"/>
      <w:r w:rsidRPr="002F2F64">
        <w:t>Press</w:t>
      </w:r>
      <w:proofErr w:type="spellEnd"/>
      <w:r w:rsidRPr="002F2F64">
        <w:t>.</w:t>
      </w:r>
    </w:p>
    <w:sectPr w:rsidR="002F2F64" w:rsidRPr="0039656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0F11BB"/>
    <w:multiLevelType w:val="hybridMultilevel"/>
    <w:tmpl w:val="24424688"/>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340B"/>
    <w:rsid w:val="00032930"/>
    <w:rsid w:val="00034229"/>
    <w:rsid w:val="0005478D"/>
    <w:rsid w:val="000C1C7A"/>
    <w:rsid w:val="001034F1"/>
    <w:rsid w:val="00143505"/>
    <w:rsid w:val="001541D2"/>
    <w:rsid w:val="001E01E3"/>
    <w:rsid w:val="001F0659"/>
    <w:rsid w:val="00200A7F"/>
    <w:rsid w:val="00221A65"/>
    <w:rsid w:val="002324DC"/>
    <w:rsid w:val="00262A65"/>
    <w:rsid w:val="002F2F64"/>
    <w:rsid w:val="0035088C"/>
    <w:rsid w:val="003848A1"/>
    <w:rsid w:val="00396562"/>
    <w:rsid w:val="003A340B"/>
    <w:rsid w:val="003B2124"/>
    <w:rsid w:val="003B3554"/>
    <w:rsid w:val="003B6BFD"/>
    <w:rsid w:val="00432BFD"/>
    <w:rsid w:val="00493F91"/>
    <w:rsid w:val="00496FB1"/>
    <w:rsid w:val="004D4458"/>
    <w:rsid w:val="004D6A97"/>
    <w:rsid w:val="005615CA"/>
    <w:rsid w:val="0061609F"/>
    <w:rsid w:val="00632D5A"/>
    <w:rsid w:val="0063693D"/>
    <w:rsid w:val="00796FC2"/>
    <w:rsid w:val="007B0091"/>
    <w:rsid w:val="007D0F2A"/>
    <w:rsid w:val="007F2572"/>
    <w:rsid w:val="00807281"/>
    <w:rsid w:val="00824C35"/>
    <w:rsid w:val="00874C62"/>
    <w:rsid w:val="009F19E6"/>
    <w:rsid w:val="00A05894"/>
    <w:rsid w:val="00A3677E"/>
    <w:rsid w:val="00A50D02"/>
    <w:rsid w:val="00A76952"/>
    <w:rsid w:val="00AE3AF8"/>
    <w:rsid w:val="00AF63E9"/>
    <w:rsid w:val="00B7445E"/>
    <w:rsid w:val="00BB1651"/>
    <w:rsid w:val="00BE0287"/>
    <w:rsid w:val="00C71DF3"/>
    <w:rsid w:val="00C747FD"/>
    <w:rsid w:val="00C75A9A"/>
    <w:rsid w:val="00CA5DC6"/>
    <w:rsid w:val="00CC1200"/>
    <w:rsid w:val="00CE1F5C"/>
    <w:rsid w:val="00D11990"/>
    <w:rsid w:val="00D26544"/>
    <w:rsid w:val="00D36BC5"/>
    <w:rsid w:val="00DB54F0"/>
    <w:rsid w:val="00DD0FF3"/>
    <w:rsid w:val="00E451F7"/>
    <w:rsid w:val="00EA5C1C"/>
    <w:rsid w:val="00EB414C"/>
    <w:rsid w:val="00ED0480"/>
    <w:rsid w:val="00F03473"/>
    <w:rsid w:val="00F12C1B"/>
    <w:rsid w:val="00FE45A7"/>
    <w:rsid w:val="00FF7704"/>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377154"/>
  <w15:chartTrackingRefBased/>
  <w15:docId w15:val="{E8823890-86BD-4021-AC06-819D211810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2">
    <w:name w:val="heading 2"/>
    <w:basedOn w:val="Normal"/>
    <w:next w:val="Normal"/>
    <w:link w:val="Ttulo2Carter"/>
    <w:uiPriority w:val="9"/>
    <w:unhideWhenUsed/>
    <w:qFormat/>
    <w:rsid w:val="00F12C1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Tipodeletrapredefinidodopargraf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label">
    <w:name w:val="label"/>
    <w:basedOn w:val="Tipodeletrapredefinidodopargrafo"/>
    <w:rsid w:val="00034229"/>
  </w:style>
  <w:style w:type="paragraph" w:styleId="PargrafodaLista">
    <w:name w:val="List Paragraph"/>
    <w:basedOn w:val="Normal"/>
    <w:uiPriority w:val="34"/>
    <w:qFormat/>
    <w:rsid w:val="00493F91"/>
    <w:pPr>
      <w:ind w:left="720"/>
      <w:contextualSpacing/>
    </w:pPr>
  </w:style>
  <w:style w:type="character" w:styleId="Hiperligao">
    <w:name w:val="Hyperlink"/>
    <w:basedOn w:val="Tipodeletrapredefinidodopargrafo"/>
    <w:uiPriority w:val="99"/>
    <w:unhideWhenUsed/>
    <w:rsid w:val="009F19E6"/>
    <w:rPr>
      <w:color w:val="0563C1" w:themeColor="hyperlink"/>
      <w:u w:val="single"/>
    </w:rPr>
  </w:style>
  <w:style w:type="character" w:styleId="MenoNoResolvida">
    <w:name w:val="Unresolved Mention"/>
    <w:basedOn w:val="Tipodeletrapredefinidodopargrafo"/>
    <w:uiPriority w:val="99"/>
    <w:semiHidden/>
    <w:unhideWhenUsed/>
    <w:rsid w:val="009F19E6"/>
    <w:rPr>
      <w:color w:val="605E5C"/>
      <w:shd w:val="clear" w:color="auto" w:fill="E1DFDD"/>
    </w:rPr>
  </w:style>
  <w:style w:type="character" w:customStyle="1" w:styleId="Ttulo2Carter">
    <w:name w:val="Título 2 Caráter"/>
    <w:basedOn w:val="Tipodeletrapredefinidodopargrafo"/>
    <w:link w:val="Ttulo2"/>
    <w:uiPriority w:val="9"/>
    <w:rsid w:val="00F12C1B"/>
    <w:rPr>
      <w:rFonts w:asciiTheme="majorHAnsi" w:eastAsiaTheme="majorEastAsia" w:hAnsiTheme="majorHAnsi" w:cstheme="majorBidi"/>
      <w:color w:val="2F5496" w:themeColor="accent1" w:themeShade="BF"/>
      <w:sz w:val="26"/>
      <w:szCs w:val="26"/>
    </w:rPr>
  </w:style>
  <w:style w:type="character" w:styleId="nfase">
    <w:name w:val="Emphasis"/>
    <w:basedOn w:val="Tipodeletrapredefinidodopargrafo"/>
    <w:uiPriority w:val="20"/>
    <w:qFormat/>
    <w:rsid w:val="00F12C1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28938">
      <w:bodyDiv w:val="1"/>
      <w:marLeft w:val="0"/>
      <w:marRight w:val="0"/>
      <w:marTop w:val="0"/>
      <w:marBottom w:val="0"/>
      <w:divBdr>
        <w:top w:val="none" w:sz="0" w:space="0" w:color="auto"/>
        <w:left w:val="none" w:sz="0" w:space="0" w:color="auto"/>
        <w:bottom w:val="none" w:sz="0" w:space="0" w:color="auto"/>
        <w:right w:val="none" w:sz="0" w:space="0" w:color="auto"/>
      </w:divBdr>
    </w:div>
    <w:div w:id="345987551">
      <w:bodyDiv w:val="1"/>
      <w:marLeft w:val="0"/>
      <w:marRight w:val="0"/>
      <w:marTop w:val="0"/>
      <w:marBottom w:val="0"/>
      <w:divBdr>
        <w:top w:val="none" w:sz="0" w:space="0" w:color="auto"/>
        <w:left w:val="none" w:sz="0" w:space="0" w:color="auto"/>
        <w:bottom w:val="none" w:sz="0" w:space="0" w:color="auto"/>
        <w:right w:val="none" w:sz="0" w:space="0" w:color="auto"/>
      </w:divBdr>
    </w:div>
    <w:div w:id="452868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S0191-8869(00)00170-0"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www.cost.eu/actions/CA23112/"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doi.org/10.1136/jech-2015-206256.103" TargetMode="External"/><Relationship Id="rId11" Type="http://schemas.openxmlformats.org/officeDocument/2006/relationships/hyperlink" Target="https://doi.org/10.1386/pjss_00013_1" TargetMode="External"/><Relationship Id="rId5" Type="http://schemas.openxmlformats.org/officeDocument/2006/relationships/webSettings" Target="webSettings.xml"/><Relationship Id="rId10" Type="http://schemas.openxmlformats.org/officeDocument/2006/relationships/hyperlink" Target="https://doi.org/10.1186/s41155-019-0135-2" TargetMode="External"/><Relationship Id="rId4" Type="http://schemas.openxmlformats.org/officeDocument/2006/relationships/settings" Target="settings.xml"/><Relationship Id="rId9" Type="http://schemas.openxmlformats.org/officeDocument/2006/relationships/hyperlink" Target="https://doi.org/10.1186/s41155-021-00190-z"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AEFF20-05C1-459D-ADAD-157063EC37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189</TotalTime>
  <Pages>1</Pages>
  <Words>1073</Words>
  <Characters>5799</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
    </vt:vector>
  </TitlesOfParts>
  <Company>ESE-P.Porto</Company>
  <LinksUpToDate>false</LinksUpToDate>
  <CharactersWithSpaces>6859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Mariana Sofia Lucas Casanova</dc:creator>
  <cp:keywords/>
  <dc:description/>
  <cp:lastModifiedBy>Mariana Sofia Lucas Casanova</cp:lastModifiedBy>
  <cp:revision>28</cp:revision>
  <dcterms:created xsi:type="dcterms:W3CDTF">2026-04-17T12:16:00Z</dcterms:created>
  <dcterms:modified xsi:type="dcterms:W3CDTF">2026-04-17T16:10:00Z</dcterms:modified>
</cp:coreProperties>
</file>