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B8A1" w14:textId="7060A4D1" w:rsidR="00C37EB3" w:rsidRPr="00CE58C9" w:rsidRDefault="00C37EB3" w:rsidP="00B679BB">
      <w:pPr>
        <w:jc w:val="center"/>
        <w:rPr>
          <w:rFonts w:ascii="Times New Roman" w:hAnsi="Times New Roman" w:cs="Times New Roman"/>
          <w:b/>
          <w:bCs/>
        </w:rPr>
      </w:pPr>
      <w:r w:rsidRPr="00CE58C9">
        <w:rPr>
          <w:rFonts w:ascii="Times New Roman" w:hAnsi="Times New Roman" w:cs="Times New Roman"/>
          <w:b/>
          <w:bCs/>
        </w:rPr>
        <w:t xml:space="preserve">Under Construction: </w:t>
      </w:r>
      <w:r w:rsidR="00292C43" w:rsidRPr="00CE58C9">
        <w:rPr>
          <w:rFonts w:ascii="Times New Roman" w:hAnsi="Times New Roman" w:cs="Times New Roman"/>
          <w:b/>
          <w:bCs/>
        </w:rPr>
        <w:t>Workforce Shortages and Women</w:t>
      </w:r>
      <w:r w:rsidR="004738C8" w:rsidRPr="00CE58C9">
        <w:rPr>
          <w:rFonts w:ascii="Times New Roman" w:hAnsi="Times New Roman" w:cs="Times New Roman"/>
          <w:b/>
          <w:bCs/>
        </w:rPr>
        <w:t>’s Careers</w:t>
      </w:r>
    </w:p>
    <w:p w14:paraId="2FC8E35F" w14:textId="5949697C" w:rsidR="00B679BB" w:rsidRPr="00CE58C9" w:rsidRDefault="00B679BB" w:rsidP="00B679BB">
      <w:pPr>
        <w:jc w:val="center"/>
        <w:rPr>
          <w:rFonts w:ascii="Times New Roman" w:hAnsi="Times New Roman" w:cs="Times New Roman"/>
          <w:b/>
          <w:bCs/>
        </w:rPr>
      </w:pPr>
      <w:r w:rsidRPr="00CE58C9">
        <w:rPr>
          <w:rFonts w:ascii="Times New Roman" w:hAnsi="Times New Roman" w:cs="Times New Roman"/>
          <w:b/>
          <w:bCs/>
        </w:rPr>
        <w:t>Nancy Arthur and Lynette Washington, Adelaide University</w:t>
      </w:r>
    </w:p>
    <w:p w14:paraId="0D353B6D" w14:textId="3D249F50" w:rsidR="00C37EB3" w:rsidRPr="00C37EB3" w:rsidRDefault="00C37EB3" w:rsidP="00C37EB3">
      <w:pPr>
        <w:rPr>
          <w:rFonts w:ascii="Times New Roman" w:hAnsi="Times New Roman" w:cs="Times New Roman"/>
        </w:rPr>
      </w:pPr>
      <w:r w:rsidRPr="00C37EB3">
        <w:rPr>
          <w:rFonts w:ascii="Times New Roman" w:hAnsi="Times New Roman" w:cs="Times New Roman"/>
        </w:rPr>
        <w:t xml:space="preserve">Career development </w:t>
      </w:r>
      <w:r w:rsidR="00BF45BF">
        <w:rPr>
          <w:rFonts w:ascii="Times New Roman" w:hAnsi="Times New Roman" w:cs="Times New Roman"/>
        </w:rPr>
        <w:t xml:space="preserve">theories provide </w:t>
      </w:r>
      <w:r w:rsidRPr="00C37EB3">
        <w:rPr>
          <w:rFonts w:ascii="Times New Roman" w:hAnsi="Times New Roman" w:cs="Times New Roman"/>
        </w:rPr>
        <w:t xml:space="preserve">a lens for interrogating how women’s aspirations, opportunities, and constraints are socially constructed rather than individually determined. </w:t>
      </w:r>
      <w:r w:rsidR="00E85E10">
        <w:rPr>
          <w:rFonts w:ascii="Times New Roman" w:hAnsi="Times New Roman" w:cs="Times New Roman"/>
        </w:rPr>
        <w:t>T</w:t>
      </w:r>
      <w:r w:rsidR="00D87931">
        <w:rPr>
          <w:rFonts w:ascii="Times New Roman" w:hAnsi="Times New Roman" w:cs="Times New Roman"/>
        </w:rPr>
        <w:t xml:space="preserve">heoretically informed </w:t>
      </w:r>
      <w:r w:rsidRPr="00C37EB3">
        <w:rPr>
          <w:rFonts w:ascii="Times New Roman" w:hAnsi="Times New Roman" w:cs="Times New Roman"/>
        </w:rPr>
        <w:t xml:space="preserve">interventions </w:t>
      </w:r>
      <w:r w:rsidR="00E85E10">
        <w:rPr>
          <w:rFonts w:ascii="Times New Roman" w:hAnsi="Times New Roman" w:cs="Times New Roman"/>
        </w:rPr>
        <w:t xml:space="preserve">inform </w:t>
      </w:r>
      <w:r w:rsidR="00BF3657">
        <w:rPr>
          <w:rFonts w:ascii="Times New Roman" w:hAnsi="Times New Roman" w:cs="Times New Roman"/>
        </w:rPr>
        <w:t xml:space="preserve">building </w:t>
      </w:r>
      <w:r w:rsidRPr="00C37EB3">
        <w:rPr>
          <w:rFonts w:ascii="Times New Roman" w:hAnsi="Times New Roman" w:cs="Times New Roman"/>
        </w:rPr>
        <w:t>women’s skills or confidence</w:t>
      </w:r>
      <w:r w:rsidR="00E107E5">
        <w:rPr>
          <w:rFonts w:ascii="Times New Roman" w:hAnsi="Times New Roman" w:cs="Times New Roman"/>
        </w:rPr>
        <w:t xml:space="preserve"> and </w:t>
      </w:r>
      <w:r w:rsidR="00B30977">
        <w:rPr>
          <w:rFonts w:ascii="Times New Roman" w:hAnsi="Times New Roman" w:cs="Times New Roman"/>
        </w:rPr>
        <w:t>address</w:t>
      </w:r>
      <w:r w:rsidR="00E107E5">
        <w:rPr>
          <w:rFonts w:ascii="Times New Roman" w:hAnsi="Times New Roman" w:cs="Times New Roman"/>
        </w:rPr>
        <w:t>ing</w:t>
      </w:r>
      <w:r w:rsidR="00B30977">
        <w:rPr>
          <w:rFonts w:ascii="Times New Roman" w:hAnsi="Times New Roman" w:cs="Times New Roman"/>
        </w:rPr>
        <w:t xml:space="preserve"> structural barriers and </w:t>
      </w:r>
      <w:r w:rsidRPr="00C37EB3">
        <w:rPr>
          <w:rFonts w:ascii="Times New Roman" w:hAnsi="Times New Roman" w:cs="Times New Roman"/>
        </w:rPr>
        <w:t xml:space="preserve">exclusionary practices </w:t>
      </w:r>
      <w:r w:rsidR="00292C43" w:rsidRPr="00CE58C9">
        <w:rPr>
          <w:rFonts w:ascii="Times New Roman" w:hAnsi="Times New Roman" w:cs="Times New Roman"/>
        </w:rPr>
        <w:t xml:space="preserve">found in </w:t>
      </w:r>
      <w:r w:rsidRPr="00C37EB3">
        <w:rPr>
          <w:rFonts w:ascii="Times New Roman" w:hAnsi="Times New Roman" w:cs="Times New Roman"/>
        </w:rPr>
        <w:t>workplaces.</w:t>
      </w:r>
      <w:r w:rsidRPr="00CE58C9">
        <w:rPr>
          <w:rFonts w:ascii="Times New Roman" w:hAnsi="Times New Roman" w:cs="Times New Roman"/>
        </w:rPr>
        <w:t xml:space="preserve"> </w:t>
      </w:r>
      <w:r w:rsidR="00F91C06">
        <w:rPr>
          <w:rFonts w:ascii="Times New Roman" w:hAnsi="Times New Roman" w:cs="Times New Roman"/>
        </w:rPr>
        <w:t xml:space="preserve">To illustrate, </w:t>
      </w:r>
      <w:r w:rsidRPr="00CE58C9">
        <w:rPr>
          <w:rFonts w:ascii="Times New Roman" w:hAnsi="Times New Roman" w:cs="Times New Roman"/>
        </w:rPr>
        <w:t>Australia’s construction sector continues to grapple with chronic workforce shortages, yet it simultaneously sidelines half the population from meaningful participation. Women remain dramatically under</w:t>
      </w:r>
      <w:r w:rsidRPr="00CE58C9">
        <w:rPr>
          <w:rFonts w:ascii="Times New Roman" w:hAnsi="Times New Roman" w:cs="Times New Roman"/>
        </w:rPr>
        <w:noBreakHyphen/>
        <w:t xml:space="preserve">represented across trades, technical roles, and leadership, despite decades of </w:t>
      </w:r>
      <w:r w:rsidR="00206F1D" w:rsidRPr="00CE58C9">
        <w:rPr>
          <w:rFonts w:ascii="Times New Roman" w:hAnsi="Times New Roman" w:cs="Times New Roman"/>
        </w:rPr>
        <w:t>“talk” about workforce inclusion</w:t>
      </w:r>
      <w:r w:rsidRPr="00CE58C9">
        <w:rPr>
          <w:rFonts w:ascii="Times New Roman" w:hAnsi="Times New Roman" w:cs="Times New Roman"/>
        </w:rPr>
        <w:t>. Th</w:t>
      </w:r>
      <w:r w:rsidR="00CC53A3">
        <w:rPr>
          <w:rFonts w:ascii="Times New Roman" w:hAnsi="Times New Roman" w:cs="Times New Roman"/>
        </w:rPr>
        <w:t xml:space="preserve">e </w:t>
      </w:r>
      <w:r w:rsidRPr="00CE58C9">
        <w:rPr>
          <w:rFonts w:ascii="Times New Roman" w:hAnsi="Times New Roman" w:cs="Times New Roman"/>
        </w:rPr>
        <w:t>contradiction</w:t>
      </w:r>
      <w:r w:rsidR="00CC53A3">
        <w:rPr>
          <w:rFonts w:ascii="Times New Roman" w:hAnsi="Times New Roman" w:cs="Times New Roman"/>
        </w:rPr>
        <w:t xml:space="preserve"> of </w:t>
      </w:r>
      <w:r w:rsidRPr="00CE58C9">
        <w:rPr>
          <w:rFonts w:ascii="Times New Roman" w:hAnsi="Times New Roman" w:cs="Times New Roman"/>
        </w:rPr>
        <w:t>labour scarcity alongside persistent gender exclusio</w:t>
      </w:r>
      <w:r w:rsidR="00CC53A3">
        <w:rPr>
          <w:rFonts w:ascii="Times New Roman" w:hAnsi="Times New Roman" w:cs="Times New Roman"/>
        </w:rPr>
        <w:t xml:space="preserve">n </w:t>
      </w:r>
      <w:r w:rsidRPr="00CE58C9">
        <w:rPr>
          <w:rFonts w:ascii="Times New Roman" w:hAnsi="Times New Roman" w:cs="Times New Roman"/>
        </w:rPr>
        <w:t xml:space="preserve">signals not </w:t>
      </w:r>
      <w:r w:rsidR="00CC53A3">
        <w:rPr>
          <w:rFonts w:ascii="Times New Roman" w:hAnsi="Times New Roman" w:cs="Times New Roman"/>
        </w:rPr>
        <w:t xml:space="preserve">only </w:t>
      </w:r>
      <w:r w:rsidRPr="00CE58C9">
        <w:rPr>
          <w:rFonts w:ascii="Times New Roman" w:hAnsi="Times New Roman" w:cs="Times New Roman"/>
        </w:rPr>
        <w:t>a pipeline problem but a</w:t>
      </w:r>
      <w:r w:rsidR="00A03756">
        <w:rPr>
          <w:rFonts w:ascii="Times New Roman" w:hAnsi="Times New Roman" w:cs="Times New Roman"/>
        </w:rPr>
        <w:t>lso</w:t>
      </w:r>
      <w:r w:rsidRPr="00CE58C9">
        <w:rPr>
          <w:rFonts w:ascii="Times New Roman" w:hAnsi="Times New Roman" w:cs="Times New Roman"/>
        </w:rPr>
        <w:t xml:space="preserve"> structural and cultural </w:t>
      </w:r>
      <w:r w:rsidR="00A03756">
        <w:rPr>
          <w:rFonts w:ascii="Times New Roman" w:hAnsi="Times New Roman" w:cs="Times New Roman"/>
        </w:rPr>
        <w:t>issues</w:t>
      </w:r>
      <w:r w:rsidRPr="00CE58C9">
        <w:rPr>
          <w:rFonts w:ascii="Times New Roman" w:hAnsi="Times New Roman" w:cs="Times New Roman"/>
        </w:rPr>
        <w:t>. This pr</w:t>
      </w:r>
      <w:r w:rsidR="00292C43" w:rsidRPr="00CE58C9">
        <w:rPr>
          <w:rFonts w:ascii="Times New Roman" w:hAnsi="Times New Roman" w:cs="Times New Roman"/>
        </w:rPr>
        <w:t>esentation will</w:t>
      </w:r>
      <w:r w:rsidRPr="00CE58C9">
        <w:rPr>
          <w:rFonts w:ascii="Times New Roman" w:hAnsi="Times New Roman" w:cs="Times New Roman"/>
        </w:rPr>
        <w:t xml:space="preserve"> interrogate the evidence base on women’s </w:t>
      </w:r>
      <w:r w:rsidRPr="00CE58C9">
        <w:rPr>
          <w:rFonts w:ascii="Times New Roman" w:hAnsi="Times New Roman" w:cs="Times New Roman"/>
        </w:rPr>
        <w:t xml:space="preserve">participation </w:t>
      </w:r>
      <w:r w:rsidRPr="00CE58C9">
        <w:rPr>
          <w:rFonts w:ascii="Times New Roman" w:hAnsi="Times New Roman" w:cs="Times New Roman"/>
        </w:rPr>
        <w:t>in construction</w:t>
      </w:r>
      <w:r w:rsidR="00292C43" w:rsidRPr="00CE58C9">
        <w:rPr>
          <w:rFonts w:ascii="Times New Roman" w:hAnsi="Times New Roman" w:cs="Times New Roman"/>
        </w:rPr>
        <w:t>, illustrating</w:t>
      </w:r>
      <w:r w:rsidRPr="00CE58C9">
        <w:rPr>
          <w:rFonts w:ascii="Times New Roman" w:hAnsi="Times New Roman" w:cs="Times New Roman"/>
        </w:rPr>
        <w:t xml:space="preserve"> the </w:t>
      </w:r>
      <w:r w:rsidR="00514CC4" w:rsidRPr="00CE58C9">
        <w:rPr>
          <w:rFonts w:ascii="Times New Roman" w:hAnsi="Times New Roman" w:cs="Times New Roman"/>
        </w:rPr>
        <w:t xml:space="preserve">structural challenges </w:t>
      </w:r>
      <w:r w:rsidRPr="00CE58C9">
        <w:rPr>
          <w:rFonts w:ascii="Times New Roman" w:hAnsi="Times New Roman" w:cs="Times New Roman"/>
        </w:rPr>
        <w:t xml:space="preserve">that shape occupational choice, workplace experience, and career progression. By situating Australian findings within international contexts, the study highlights </w:t>
      </w:r>
      <w:r w:rsidRPr="00CE58C9">
        <w:rPr>
          <w:rFonts w:ascii="Times New Roman" w:hAnsi="Times New Roman" w:cs="Times New Roman"/>
        </w:rPr>
        <w:t>persistent barriers, enablers, and recommendations for supporting women’s careers in the construction industry</w:t>
      </w:r>
      <w:r w:rsidRPr="00CE58C9">
        <w:rPr>
          <w:rFonts w:ascii="Times New Roman" w:hAnsi="Times New Roman" w:cs="Times New Roman"/>
        </w:rPr>
        <w:t>.</w:t>
      </w:r>
    </w:p>
    <w:p w14:paraId="4E356F4E" w14:textId="77777777" w:rsidR="00C37EB3" w:rsidRPr="00C37EB3" w:rsidRDefault="00C37EB3" w:rsidP="00C37EB3">
      <w:pPr>
        <w:rPr>
          <w:rFonts w:ascii="Times New Roman" w:hAnsi="Times New Roman" w:cs="Times New Roman"/>
        </w:rPr>
      </w:pPr>
      <w:r w:rsidRPr="00C37EB3">
        <w:rPr>
          <w:rFonts w:ascii="Times New Roman" w:hAnsi="Times New Roman" w:cs="Times New Roman"/>
          <w:b/>
          <w:bCs/>
        </w:rPr>
        <w:t>Methodology</w:t>
      </w:r>
    </w:p>
    <w:p w14:paraId="72FBF1B4" w14:textId="3C7E3316" w:rsidR="00C37EB3" w:rsidRPr="00C37EB3" w:rsidRDefault="00C37EB3" w:rsidP="00C37EB3">
      <w:pPr>
        <w:rPr>
          <w:rFonts w:ascii="Times New Roman" w:hAnsi="Times New Roman" w:cs="Times New Roman"/>
        </w:rPr>
      </w:pPr>
      <w:r w:rsidRPr="00C37EB3">
        <w:rPr>
          <w:rFonts w:ascii="Times New Roman" w:hAnsi="Times New Roman" w:cs="Times New Roman"/>
        </w:rPr>
        <w:t xml:space="preserve">A scoping review methodology was used to synthesise academic and grey literature, including </w:t>
      </w:r>
      <w:r w:rsidR="00206F1D" w:rsidRPr="00CE58C9">
        <w:rPr>
          <w:rFonts w:ascii="Times New Roman" w:hAnsi="Times New Roman" w:cs="Times New Roman"/>
        </w:rPr>
        <w:t xml:space="preserve">published research articles, government, and industry reports. </w:t>
      </w:r>
      <w:r w:rsidRPr="00C37EB3">
        <w:rPr>
          <w:rFonts w:ascii="Times New Roman" w:hAnsi="Times New Roman" w:cs="Times New Roman"/>
        </w:rPr>
        <w:t xml:space="preserve">Australian sources were prioritised, with international literature incorporated to contextualise findings and highlight global patterns of gendered occupational segregation. Data were thematically analysed to identify recurring barriers, enabling conditions, and the </w:t>
      </w:r>
      <w:r w:rsidR="00514CC4" w:rsidRPr="00CE58C9">
        <w:rPr>
          <w:rFonts w:ascii="Times New Roman" w:hAnsi="Times New Roman" w:cs="Times New Roman"/>
        </w:rPr>
        <w:t xml:space="preserve">proposed </w:t>
      </w:r>
      <w:r w:rsidRPr="00C37EB3">
        <w:rPr>
          <w:rFonts w:ascii="Times New Roman" w:hAnsi="Times New Roman" w:cs="Times New Roman"/>
        </w:rPr>
        <w:t>interventions</w:t>
      </w:r>
      <w:r w:rsidR="00514CC4" w:rsidRPr="00CE58C9">
        <w:rPr>
          <w:rFonts w:ascii="Times New Roman" w:hAnsi="Times New Roman" w:cs="Times New Roman"/>
        </w:rPr>
        <w:t>.</w:t>
      </w:r>
    </w:p>
    <w:p w14:paraId="46747596" w14:textId="77777777" w:rsidR="00C37EB3" w:rsidRPr="00C37EB3" w:rsidRDefault="00C37EB3" w:rsidP="00C37EB3">
      <w:pPr>
        <w:rPr>
          <w:rFonts w:ascii="Times New Roman" w:hAnsi="Times New Roman" w:cs="Times New Roman"/>
        </w:rPr>
      </w:pPr>
      <w:r w:rsidRPr="00C37EB3">
        <w:rPr>
          <w:rFonts w:ascii="Times New Roman" w:hAnsi="Times New Roman" w:cs="Times New Roman"/>
          <w:b/>
          <w:bCs/>
        </w:rPr>
        <w:t>Results</w:t>
      </w:r>
    </w:p>
    <w:p w14:paraId="49A88D09" w14:textId="7E3014D7" w:rsidR="00C37EB3" w:rsidRPr="00C37EB3" w:rsidRDefault="00C37EB3" w:rsidP="00C37EB3">
      <w:pPr>
        <w:rPr>
          <w:rFonts w:ascii="Times New Roman" w:hAnsi="Times New Roman" w:cs="Times New Roman"/>
        </w:rPr>
      </w:pPr>
      <w:r w:rsidRPr="00C37EB3">
        <w:rPr>
          <w:rFonts w:ascii="Times New Roman" w:hAnsi="Times New Roman" w:cs="Times New Roman"/>
        </w:rPr>
        <w:t>The literature reveal</w:t>
      </w:r>
      <w:r w:rsidR="00206F1D" w:rsidRPr="00CE58C9">
        <w:rPr>
          <w:rFonts w:ascii="Times New Roman" w:hAnsi="Times New Roman" w:cs="Times New Roman"/>
        </w:rPr>
        <w:t>ed</w:t>
      </w:r>
      <w:r w:rsidRPr="00C37EB3">
        <w:rPr>
          <w:rFonts w:ascii="Times New Roman" w:hAnsi="Times New Roman" w:cs="Times New Roman"/>
        </w:rPr>
        <w:t xml:space="preserve"> a sector that continues to reproduce gender inequality through cultural, structural, and institutional mechanisms. Gendered stereotypes about physicality and technical competence remain pervasive, shaping recruitment, training access, and workplace interactions. </w:t>
      </w:r>
      <w:r w:rsidR="00514CC4" w:rsidRPr="00CE58C9">
        <w:rPr>
          <w:rFonts w:ascii="Times New Roman" w:hAnsi="Times New Roman" w:cs="Times New Roman"/>
        </w:rPr>
        <w:t>Traditional</w:t>
      </w:r>
      <w:r w:rsidRPr="00C37EB3">
        <w:rPr>
          <w:rFonts w:ascii="Times New Roman" w:hAnsi="Times New Roman" w:cs="Times New Roman"/>
        </w:rPr>
        <w:t xml:space="preserve"> workplace cultures—characterised by harassment, exclusion, and resistance to flexibility—undermine women’s retention and advancement. Structural barriers such as</w:t>
      </w:r>
      <w:r w:rsidR="00206F1D" w:rsidRPr="00CE58C9">
        <w:rPr>
          <w:rFonts w:ascii="Times New Roman" w:hAnsi="Times New Roman" w:cs="Times New Roman"/>
        </w:rPr>
        <w:t xml:space="preserve"> stereotypes</w:t>
      </w:r>
      <w:r w:rsidRPr="00C37EB3">
        <w:rPr>
          <w:rFonts w:ascii="Times New Roman" w:hAnsi="Times New Roman" w:cs="Times New Roman"/>
        </w:rPr>
        <w:t xml:space="preserve">, </w:t>
      </w:r>
      <w:r w:rsidR="00206F1D" w:rsidRPr="00CE58C9">
        <w:rPr>
          <w:rFonts w:ascii="Times New Roman" w:hAnsi="Times New Roman" w:cs="Times New Roman"/>
        </w:rPr>
        <w:t xml:space="preserve">workplace conditions, and structural limitations to career progression </w:t>
      </w:r>
      <w:r w:rsidRPr="00C37EB3">
        <w:rPr>
          <w:rFonts w:ascii="Times New Roman" w:hAnsi="Times New Roman" w:cs="Times New Roman"/>
        </w:rPr>
        <w:t xml:space="preserve">further entrench inequality. </w:t>
      </w:r>
    </w:p>
    <w:p w14:paraId="06041FC6" w14:textId="2A2D1212" w:rsidR="00C37EB3" w:rsidRPr="00C37EB3" w:rsidRDefault="00C37EB3" w:rsidP="00C37EB3">
      <w:pPr>
        <w:rPr>
          <w:rFonts w:ascii="Times New Roman" w:hAnsi="Times New Roman" w:cs="Times New Roman"/>
        </w:rPr>
      </w:pPr>
      <w:r w:rsidRPr="00C37EB3">
        <w:rPr>
          <w:rFonts w:ascii="Times New Roman" w:hAnsi="Times New Roman" w:cs="Times New Roman"/>
        </w:rPr>
        <w:t>Enablers identified in the literature are most effective when they challenge, rather than accommodate, existing norms. These include</w:t>
      </w:r>
      <w:r w:rsidR="00206F1D" w:rsidRPr="00CE58C9">
        <w:rPr>
          <w:rFonts w:ascii="Times New Roman" w:hAnsi="Times New Roman" w:cs="Times New Roman"/>
        </w:rPr>
        <w:t>d</w:t>
      </w:r>
      <w:r w:rsidRPr="00C37EB3">
        <w:rPr>
          <w:rFonts w:ascii="Times New Roman" w:hAnsi="Times New Roman" w:cs="Times New Roman"/>
        </w:rPr>
        <w:t xml:space="preserve"> targeted </w:t>
      </w:r>
      <w:r w:rsidR="00206F1D" w:rsidRPr="00CE58C9">
        <w:rPr>
          <w:rFonts w:ascii="Times New Roman" w:hAnsi="Times New Roman" w:cs="Times New Roman"/>
        </w:rPr>
        <w:t xml:space="preserve">education </w:t>
      </w:r>
      <w:r w:rsidRPr="00C37EB3">
        <w:rPr>
          <w:rFonts w:ascii="Times New Roman" w:hAnsi="Times New Roman" w:cs="Times New Roman"/>
        </w:rPr>
        <w:t>that disrupt gendered assumptions, visible female leadership that counters occupational stereotypes, and mentoring structures that provide social and professional capital. Partnerships between industry, education providers, and community organisations can broaden women’s access to training and employment, but only when accompanied by genuine organisational commitment to cultural change.</w:t>
      </w:r>
    </w:p>
    <w:p w14:paraId="6743AFBE" w14:textId="77777777" w:rsidR="00C37EB3" w:rsidRPr="00C37EB3" w:rsidRDefault="00C37EB3" w:rsidP="00C37EB3">
      <w:pPr>
        <w:rPr>
          <w:rFonts w:ascii="Times New Roman" w:hAnsi="Times New Roman" w:cs="Times New Roman"/>
        </w:rPr>
      </w:pPr>
      <w:r w:rsidRPr="00C37EB3">
        <w:rPr>
          <w:rFonts w:ascii="Times New Roman" w:hAnsi="Times New Roman" w:cs="Times New Roman"/>
          <w:b/>
          <w:bCs/>
        </w:rPr>
        <w:t>Recommendations</w:t>
      </w:r>
    </w:p>
    <w:p w14:paraId="2AB9EA6F" w14:textId="7027B5EE" w:rsidR="00C37EB3" w:rsidRPr="00CE58C9" w:rsidRDefault="00C37EB3" w:rsidP="00C37EB3">
      <w:pPr>
        <w:rPr>
          <w:rFonts w:ascii="Times New Roman" w:hAnsi="Times New Roman" w:cs="Times New Roman"/>
        </w:rPr>
      </w:pPr>
      <w:r w:rsidRPr="00C37EB3">
        <w:rPr>
          <w:rFonts w:ascii="Times New Roman" w:hAnsi="Times New Roman" w:cs="Times New Roman"/>
        </w:rPr>
        <w:lastRenderedPageBreak/>
        <w:t>The evidence supports a multilevel strategy that confronts the industry’s structural and cultural barriers</w:t>
      </w:r>
      <w:r w:rsidR="00206F1D" w:rsidRPr="00CE58C9">
        <w:rPr>
          <w:rFonts w:ascii="Times New Roman" w:hAnsi="Times New Roman" w:cs="Times New Roman"/>
        </w:rPr>
        <w:t xml:space="preserve"> in four domains</w:t>
      </w:r>
      <w:r w:rsidRPr="00C37EB3">
        <w:rPr>
          <w:rFonts w:ascii="Times New Roman" w:hAnsi="Times New Roman" w:cs="Times New Roman"/>
        </w:rPr>
        <w:t>:</w:t>
      </w:r>
    </w:p>
    <w:p w14:paraId="39637912" w14:textId="77777777" w:rsidR="00C37EB3" w:rsidRDefault="00C37EB3" w:rsidP="00206F1D">
      <w:pPr>
        <w:pStyle w:val="ListParagraph"/>
        <w:numPr>
          <w:ilvl w:val="0"/>
          <w:numId w:val="2"/>
        </w:numPr>
        <w:rPr>
          <w:rFonts w:ascii="Times New Roman" w:hAnsi="Times New Roman" w:cs="Times New Roman"/>
        </w:rPr>
      </w:pPr>
      <w:r w:rsidRPr="00CE58C9">
        <w:rPr>
          <w:rFonts w:ascii="Times New Roman" w:hAnsi="Times New Roman" w:cs="Times New Roman"/>
        </w:rPr>
        <w:t>Reframing construction careers through sustained public messaging that challenges gendered occupational norms.</w:t>
      </w:r>
    </w:p>
    <w:p w14:paraId="2C3ED80D" w14:textId="77777777" w:rsidR="00A17881" w:rsidRPr="00CE58C9" w:rsidRDefault="00A17881" w:rsidP="00A17881">
      <w:pPr>
        <w:pStyle w:val="ListParagraph"/>
        <w:rPr>
          <w:rFonts w:ascii="Times New Roman" w:hAnsi="Times New Roman" w:cs="Times New Roman"/>
        </w:rPr>
      </w:pPr>
    </w:p>
    <w:p w14:paraId="38286BBA" w14:textId="52E64053" w:rsidR="00C37EB3" w:rsidRPr="00CE58C9" w:rsidRDefault="00C37EB3" w:rsidP="00206F1D">
      <w:pPr>
        <w:pStyle w:val="ListParagraph"/>
        <w:numPr>
          <w:ilvl w:val="0"/>
          <w:numId w:val="2"/>
        </w:numPr>
        <w:rPr>
          <w:rFonts w:ascii="Times New Roman" w:hAnsi="Times New Roman" w:cs="Times New Roman"/>
        </w:rPr>
      </w:pPr>
      <w:r w:rsidRPr="00CE58C9">
        <w:rPr>
          <w:rFonts w:ascii="Times New Roman" w:hAnsi="Times New Roman" w:cs="Times New Roman"/>
        </w:rPr>
        <w:t>Upskilling and supporting women via accessible, secure training pathways and meaningful site</w:t>
      </w:r>
      <w:r w:rsidRPr="00CE58C9">
        <w:rPr>
          <w:rFonts w:ascii="Times New Roman" w:hAnsi="Times New Roman" w:cs="Times New Roman"/>
        </w:rPr>
        <w:noBreakHyphen/>
        <w:t>based experience.</w:t>
      </w:r>
    </w:p>
    <w:p w14:paraId="01B97D4A" w14:textId="77777777" w:rsidR="00C37EB3" w:rsidRPr="00C37EB3" w:rsidRDefault="00C37EB3" w:rsidP="00206F1D">
      <w:pPr>
        <w:numPr>
          <w:ilvl w:val="0"/>
          <w:numId w:val="2"/>
        </w:numPr>
        <w:tabs>
          <w:tab w:val="num" w:pos="720"/>
        </w:tabs>
        <w:rPr>
          <w:rFonts w:ascii="Times New Roman" w:hAnsi="Times New Roman" w:cs="Times New Roman"/>
        </w:rPr>
      </w:pPr>
      <w:r w:rsidRPr="00C37EB3">
        <w:rPr>
          <w:rFonts w:ascii="Times New Roman" w:hAnsi="Times New Roman" w:cs="Times New Roman"/>
        </w:rPr>
        <w:t>Transforming workplace culture by addressing harassment, improving amenities, embedding inclusive leadership, and redesigning career pathways.</w:t>
      </w:r>
    </w:p>
    <w:p w14:paraId="440834A2" w14:textId="77777777" w:rsidR="00C37EB3" w:rsidRPr="00C37EB3" w:rsidRDefault="00C37EB3" w:rsidP="00206F1D">
      <w:pPr>
        <w:numPr>
          <w:ilvl w:val="0"/>
          <w:numId w:val="2"/>
        </w:numPr>
        <w:tabs>
          <w:tab w:val="num" w:pos="720"/>
        </w:tabs>
        <w:rPr>
          <w:rFonts w:ascii="Times New Roman" w:hAnsi="Times New Roman" w:cs="Times New Roman"/>
        </w:rPr>
      </w:pPr>
      <w:r w:rsidRPr="00C37EB3">
        <w:rPr>
          <w:rFonts w:ascii="Times New Roman" w:hAnsi="Times New Roman" w:cs="Times New Roman"/>
        </w:rPr>
        <w:t>Reforming organisational policies to ensure equitable recruitment, flexible work, transparent progression, and accountability for diversity outcomes.</w:t>
      </w:r>
    </w:p>
    <w:p w14:paraId="09D7FFE7" w14:textId="77777777" w:rsidR="00C37EB3" w:rsidRPr="00C37EB3" w:rsidRDefault="00C37EB3" w:rsidP="00C37EB3">
      <w:pPr>
        <w:rPr>
          <w:rFonts w:ascii="Times New Roman" w:hAnsi="Times New Roman" w:cs="Times New Roman"/>
        </w:rPr>
      </w:pPr>
      <w:r w:rsidRPr="00C37EB3">
        <w:rPr>
          <w:rFonts w:ascii="Times New Roman" w:hAnsi="Times New Roman" w:cs="Times New Roman"/>
          <w:b/>
          <w:bCs/>
        </w:rPr>
        <w:t>Conclusions</w:t>
      </w:r>
    </w:p>
    <w:p w14:paraId="3E80EB41" w14:textId="595303CF" w:rsidR="00C37EB3" w:rsidRDefault="00D127CB" w:rsidP="00C37EB3">
      <w:pPr>
        <w:rPr>
          <w:rFonts w:ascii="Times New Roman" w:hAnsi="Times New Roman" w:cs="Times New Roman"/>
        </w:rPr>
      </w:pPr>
      <w:r w:rsidRPr="00C37EB3">
        <w:rPr>
          <w:rFonts w:ascii="Times New Roman" w:hAnsi="Times New Roman" w:cs="Times New Roman"/>
        </w:rPr>
        <w:t>Career development theory reveals how women’s choices are shaped</w:t>
      </w:r>
      <w:r w:rsidRPr="00CE58C9">
        <w:rPr>
          <w:rFonts w:ascii="Times New Roman" w:hAnsi="Times New Roman" w:cs="Times New Roman"/>
        </w:rPr>
        <w:t xml:space="preserve"> </w:t>
      </w:r>
      <w:r w:rsidRPr="00C37EB3">
        <w:rPr>
          <w:rFonts w:ascii="Times New Roman" w:hAnsi="Times New Roman" w:cs="Times New Roman"/>
        </w:rPr>
        <w:t>and constrained</w:t>
      </w:r>
      <w:r w:rsidRPr="00CE58C9">
        <w:rPr>
          <w:rFonts w:ascii="Times New Roman" w:hAnsi="Times New Roman" w:cs="Times New Roman"/>
        </w:rPr>
        <w:t xml:space="preserve"> </w:t>
      </w:r>
      <w:r w:rsidRPr="00C37EB3">
        <w:rPr>
          <w:rFonts w:ascii="Times New Roman" w:hAnsi="Times New Roman" w:cs="Times New Roman"/>
        </w:rPr>
        <w:t xml:space="preserve">by systemic forces rather than individual deficits. </w:t>
      </w:r>
      <w:r w:rsidR="00C37EB3" w:rsidRPr="00C37EB3">
        <w:rPr>
          <w:rFonts w:ascii="Times New Roman" w:hAnsi="Times New Roman" w:cs="Times New Roman"/>
        </w:rPr>
        <w:t xml:space="preserve">The construction sector’s workforce shortages cannot be solved without confronting the gendered structures that limit women’s participation. A coordinated, multilevel transformation is required to dismantle entrenched norms, </w:t>
      </w:r>
      <w:r w:rsidRPr="00CE58C9">
        <w:rPr>
          <w:rFonts w:ascii="Times New Roman" w:hAnsi="Times New Roman" w:cs="Times New Roman"/>
        </w:rPr>
        <w:t>scaffold</w:t>
      </w:r>
      <w:r w:rsidR="00C37EB3" w:rsidRPr="00C37EB3">
        <w:rPr>
          <w:rFonts w:ascii="Times New Roman" w:hAnsi="Times New Roman" w:cs="Times New Roman"/>
        </w:rPr>
        <w:t xml:space="preserve"> career pathways, and </w:t>
      </w:r>
      <w:r w:rsidRPr="00CE58C9">
        <w:rPr>
          <w:rFonts w:ascii="Times New Roman" w:hAnsi="Times New Roman" w:cs="Times New Roman"/>
        </w:rPr>
        <w:t>build</w:t>
      </w:r>
      <w:r w:rsidR="00C37EB3" w:rsidRPr="00C37EB3">
        <w:rPr>
          <w:rFonts w:ascii="Times New Roman" w:hAnsi="Times New Roman" w:cs="Times New Roman"/>
        </w:rPr>
        <w:t xml:space="preserve"> workplace</w:t>
      </w:r>
      <w:r w:rsidR="004738C8" w:rsidRPr="00CE58C9">
        <w:rPr>
          <w:rFonts w:ascii="Times New Roman" w:hAnsi="Times New Roman" w:cs="Times New Roman"/>
        </w:rPr>
        <w:t xml:space="preserve"> culture</w:t>
      </w:r>
      <w:r w:rsidR="00C37EB3" w:rsidRPr="00C37EB3">
        <w:rPr>
          <w:rFonts w:ascii="Times New Roman" w:hAnsi="Times New Roman" w:cs="Times New Roman"/>
        </w:rPr>
        <w:t xml:space="preserve"> where women</w:t>
      </w:r>
      <w:r w:rsidRPr="00CE58C9">
        <w:rPr>
          <w:rFonts w:ascii="Times New Roman" w:hAnsi="Times New Roman" w:cs="Times New Roman"/>
        </w:rPr>
        <w:t>’s careers can thrive.</w:t>
      </w:r>
    </w:p>
    <w:p w14:paraId="0ABD9C86" w14:textId="778DD0E0" w:rsidR="00E9217A" w:rsidRDefault="00E9217A" w:rsidP="00C37EB3">
      <w:pPr>
        <w:rPr>
          <w:rFonts w:ascii="Times New Roman" w:hAnsi="Times New Roman" w:cs="Times New Roman"/>
          <w:b/>
          <w:bCs/>
        </w:rPr>
      </w:pPr>
      <w:r>
        <w:rPr>
          <w:rFonts w:ascii="Times New Roman" w:hAnsi="Times New Roman" w:cs="Times New Roman"/>
          <w:b/>
          <w:bCs/>
        </w:rPr>
        <w:t>Key Words</w:t>
      </w:r>
    </w:p>
    <w:p w14:paraId="23EF4E5D" w14:textId="19257F96" w:rsidR="00E9217A" w:rsidRPr="00C37EB3" w:rsidRDefault="005B0F7F" w:rsidP="00C37EB3">
      <w:pPr>
        <w:rPr>
          <w:rFonts w:ascii="Times New Roman" w:hAnsi="Times New Roman" w:cs="Times New Roman"/>
        </w:rPr>
      </w:pPr>
      <w:r>
        <w:rPr>
          <w:rFonts w:ascii="Times New Roman" w:hAnsi="Times New Roman" w:cs="Times New Roman"/>
        </w:rPr>
        <w:t xml:space="preserve">Equity, Construction, Labour </w:t>
      </w:r>
      <w:r w:rsidR="00713BB7">
        <w:rPr>
          <w:rFonts w:ascii="Times New Roman" w:hAnsi="Times New Roman" w:cs="Times New Roman"/>
        </w:rPr>
        <w:t>m</w:t>
      </w:r>
      <w:r>
        <w:rPr>
          <w:rFonts w:ascii="Times New Roman" w:hAnsi="Times New Roman" w:cs="Times New Roman"/>
        </w:rPr>
        <w:t>arket, Women’s career development</w:t>
      </w:r>
    </w:p>
    <w:p w14:paraId="72CDE823" w14:textId="77777777" w:rsidR="00C37EB3" w:rsidRPr="00CE58C9" w:rsidRDefault="00C37EB3" w:rsidP="00C37EB3">
      <w:pPr>
        <w:rPr>
          <w:rFonts w:ascii="Times New Roman" w:hAnsi="Times New Roman" w:cs="Times New Roman"/>
          <w:b/>
          <w:bCs/>
        </w:rPr>
      </w:pPr>
      <w:r w:rsidRPr="00C37EB3">
        <w:rPr>
          <w:rFonts w:ascii="Times New Roman" w:hAnsi="Times New Roman" w:cs="Times New Roman"/>
          <w:b/>
          <w:bCs/>
        </w:rPr>
        <w:t>Bibliographical References</w:t>
      </w:r>
    </w:p>
    <w:p w14:paraId="2C41FAED" w14:textId="77777777" w:rsidR="00514CC4" w:rsidRPr="00CE58C9" w:rsidRDefault="00514CC4" w:rsidP="00514CC4">
      <w:pPr>
        <w:pStyle w:val="paragraph"/>
        <w:widowControl w:val="0"/>
        <w:spacing w:before="0" w:beforeAutospacing="0" w:after="0" w:afterAutospacing="0"/>
        <w:contextualSpacing/>
        <w:textAlignment w:val="baseline"/>
        <w:rPr>
          <w:lang w:val="en-US"/>
        </w:rPr>
      </w:pPr>
      <w:r w:rsidRPr="00CE58C9">
        <w:t>Ardeshiri, A., Akshay, V., &amp; Arthur, N. (</w:t>
      </w:r>
      <w:r w:rsidRPr="00CE58C9">
        <w:rPr>
          <w:lang w:val="en-US"/>
        </w:rPr>
        <w:t xml:space="preserve">2026). Attracting young women to construction </w:t>
      </w:r>
    </w:p>
    <w:p w14:paraId="7A442080" w14:textId="257DB7E6" w:rsidR="00514CC4" w:rsidRPr="00CE58C9" w:rsidRDefault="00514CC4" w:rsidP="00514CC4">
      <w:pPr>
        <w:pStyle w:val="paragraph"/>
        <w:widowControl w:val="0"/>
        <w:spacing w:before="0" w:beforeAutospacing="0" w:after="0" w:afterAutospacing="0"/>
        <w:ind w:left="720"/>
        <w:contextualSpacing/>
        <w:textAlignment w:val="baseline"/>
        <w:rPr>
          <w:lang w:val="en-US"/>
        </w:rPr>
      </w:pPr>
      <w:r w:rsidRPr="00CE58C9">
        <w:rPr>
          <w:lang w:val="en-US"/>
        </w:rPr>
        <w:t>careers: A preference study to inform workforce strategies</w:t>
      </w:r>
      <w:r w:rsidRPr="00CE58C9">
        <w:rPr>
          <w:lang w:val="en-US"/>
        </w:rPr>
        <w:t>.</w:t>
      </w:r>
      <w:r w:rsidRPr="00CE58C9">
        <w:rPr>
          <w:lang w:val="en-US"/>
        </w:rPr>
        <w:t xml:space="preserve"> </w:t>
      </w:r>
      <w:r w:rsidRPr="00CE58C9">
        <w:rPr>
          <w:i/>
          <w:iCs/>
          <w:lang w:val="en-US"/>
        </w:rPr>
        <w:t xml:space="preserve">Construction Management and Economics. </w:t>
      </w:r>
      <w:hyperlink r:id="rId5" w:history="1">
        <w:r w:rsidRPr="00CE58C9">
          <w:rPr>
            <w:rStyle w:val="Hyperlink"/>
            <w:lang w:val="en-US"/>
          </w:rPr>
          <w:t>https://doi.org/10.1080/01446193.2026.2623256</w:t>
        </w:r>
      </w:hyperlink>
    </w:p>
    <w:p w14:paraId="64A84236" w14:textId="77777777" w:rsidR="00514CC4" w:rsidRPr="00CE58C9" w:rsidRDefault="00514CC4" w:rsidP="00514CC4">
      <w:pPr>
        <w:pStyle w:val="paragraph"/>
        <w:widowControl w:val="0"/>
        <w:spacing w:before="0" w:beforeAutospacing="0" w:after="0" w:afterAutospacing="0"/>
        <w:contextualSpacing/>
        <w:textAlignment w:val="baseline"/>
        <w:rPr>
          <w:lang w:val="en-US"/>
        </w:rPr>
      </w:pPr>
    </w:p>
    <w:p w14:paraId="0BC271F7" w14:textId="77777777" w:rsidR="00514CC4" w:rsidRPr="00CE58C9" w:rsidRDefault="00514CC4" w:rsidP="00514CC4">
      <w:pPr>
        <w:ind w:left="426" w:hanging="426"/>
        <w:rPr>
          <w:rFonts w:ascii="Times New Roman" w:hAnsi="Times New Roman" w:cs="Times New Roman"/>
        </w:rPr>
      </w:pPr>
      <w:r w:rsidRPr="00CE58C9">
        <w:rPr>
          <w:rFonts w:ascii="Times New Roman" w:hAnsi="Times New Roman" w:cs="Times New Roman"/>
        </w:rPr>
        <w:t xml:space="preserve">Baker, M., Ali, M., Hassett, E., &amp; Tumpa, R. J. (2025). Tapping the untapped resource to address construction skills shortages: Perceptions of Australian women career changers and construction women. </w:t>
      </w:r>
      <w:r w:rsidRPr="00CE58C9">
        <w:rPr>
          <w:rFonts w:ascii="Times New Roman" w:hAnsi="Times New Roman" w:cs="Times New Roman"/>
          <w:i/>
          <w:iCs/>
        </w:rPr>
        <w:t>Journal of Construction Engineering and Management, 151</w:t>
      </w:r>
      <w:r w:rsidRPr="00CE58C9">
        <w:rPr>
          <w:rFonts w:ascii="Times New Roman" w:hAnsi="Times New Roman" w:cs="Times New Roman"/>
        </w:rPr>
        <w:t xml:space="preserve">(4). </w:t>
      </w:r>
      <w:hyperlink r:id="rId6" w:history="1">
        <w:r w:rsidRPr="00CE58C9">
          <w:rPr>
            <w:rStyle w:val="Hyperlink"/>
            <w:rFonts w:ascii="Times New Roman" w:hAnsi="Times New Roman" w:cs="Times New Roman"/>
          </w:rPr>
          <w:t>https://doi.org/10.1061/JCEMD4.COENG-15382</w:t>
        </w:r>
      </w:hyperlink>
      <w:r w:rsidRPr="00CE58C9">
        <w:rPr>
          <w:rFonts w:ascii="Times New Roman" w:hAnsi="Times New Roman" w:cs="Times New Roman"/>
        </w:rPr>
        <w:t xml:space="preserve"> </w:t>
      </w:r>
    </w:p>
    <w:p w14:paraId="2C10D73F" w14:textId="77777777" w:rsidR="00D127CB" w:rsidRPr="00CE58C9" w:rsidRDefault="00D127CB" w:rsidP="00D127CB">
      <w:pPr>
        <w:ind w:left="426" w:hanging="426"/>
        <w:rPr>
          <w:rFonts w:ascii="Times New Roman" w:hAnsi="Times New Roman" w:cs="Times New Roman"/>
        </w:rPr>
      </w:pPr>
      <w:r w:rsidRPr="00CE58C9">
        <w:rPr>
          <w:rFonts w:ascii="Times New Roman" w:hAnsi="Times New Roman" w:cs="Times New Roman"/>
        </w:rPr>
        <w:t xml:space="preserve">Tumpa, R. J., Ghanbaripour, A. N., Brotto, G., Amar, J. H. N., Zhang, W., Ghamarimajd, Z., Talebian, N., Sunindijo, R. Y., &amp; Yousefian, P. (2025). Hard hats and glass ceilings: Women's experiences in the construction industry in developed Western nations. </w:t>
      </w:r>
      <w:r w:rsidRPr="00CE58C9">
        <w:rPr>
          <w:rFonts w:ascii="Times New Roman" w:hAnsi="Times New Roman" w:cs="Times New Roman"/>
          <w:i/>
          <w:iCs/>
        </w:rPr>
        <w:t>Journal of Construction Engineering and Management, 151</w:t>
      </w:r>
      <w:r w:rsidRPr="00CE58C9">
        <w:rPr>
          <w:rFonts w:ascii="Times New Roman" w:hAnsi="Times New Roman" w:cs="Times New Roman"/>
        </w:rPr>
        <w:t xml:space="preserve">(11). </w:t>
      </w:r>
      <w:hyperlink r:id="rId7" w:history="1">
        <w:r w:rsidRPr="00CE58C9">
          <w:rPr>
            <w:rStyle w:val="Hyperlink"/>
            <w:rFonts w:ascii="Times New Roman" w:hAnsi="Times New Roman" w:cs="Times New Roman"/>
          </w:rPr>
          <w:t>https://doi.org/10.1061/JCEMD4.COENG-16286</w:t>
        </w:r>
      </w:hyperlink>
      <w:r w:rsidRPr="00CE58C9">
        <w:rPr>
          <w:rFonts w:ascii="Times New Roman" w:hAnsi="Times New Roman" w:cs="Times New Roman"/>
        </w:rPr>
        <w:t xml:space="preserve"> </w:t>
      </w:r>
    </w:p>
    <w:p w14:paraId="3117407A" w14:textId="77777777" w:rsidR="00514CC4" w:rsidRPr="00C37EB3" w:rsidRDefault="00514CC4" w:rsidP="00C37EB3"/>
    <w:sectPr w:rsidR="00514CC4" w:rsidRPr="00C37E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95277"/>
    <w:multiLevelType w:val="multilevel"/>
    <w:tmpl w:val="AE0E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FF7D16"/>
    <w:multiLevelType w:val="hybridMultilevel"/>
    <w:tmpl w:val="0C546C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24834490">
    <w:abstractNumId w:val="0"/>
  </w:num>
  <w:num w:numId="2" w16cid:durableId="1119181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EB3"/>
    <w:rsid w:val="00206F1D"/>
    <w:rsid w:val="00292C43"/>
    <w:rsid w:val="00443AA7"/>
    <w:rsid w:val="004738C8"/>
    <w:rsid w:val="00514CC4"/>
    <w:rsid w:val="005B0F7F"/>
    <w:rsid w:val="00713BB7"/>
    <w:rsid w:val="00A03756"/>
    <w:rsid w:val="00A17881"/>
    <w:rsid w:val="00A46E04"/>
    <w:rsid w:val="00B30977"/>
    <w:rsid w:val="00B679BB"/>
    <w:rsid w:val="00BF3657"/>
    <w:rsid w:val="00BF45BF"/>
    <w:rsid w:val="00C237CF"/>
    <w:rsid w:val="00C37EB3"/>
    <w:rsid w:val="00CC53A3"/>
    <w:rsid w:val="00CE58C9"/>
    <w:rsid w:val="00D127CB"/>
    <w:rsid w:val="00D87931"/>
    <w:rsid w:val="00E107E5"/>
    <w:rsid w:val="00E85E10"/>
    <w:rsid w:val="00E9217A"/>
    <w:rsid w:val="00F91C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B103"/>
  <w15:chartTrackingRefBased/>
  <w15:docId w15:val="{05C79277-1FA8-461E-A880-AE1F98C6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EB3"/>
    <w:rPr>
      <w:rFonts w:eastAsiaTheme="majorEastAsia" w:cstheme="majorBidi"/>
      <w:color w:val="272727" w:themeColor="text1" w:themeTint="D8"/>
    </w:rPr>
  </w:style>
  <w:style w:type="paragraph" w:styleId="Title">
    <w:name w:val="Title"/>
    <w:basedOn w:val="Normal"/>
    <w:next w:val="Normal"/>
    <w:link w:val="TitleChar"/>
    <w:uiPriority w:val="10"/>
    <w:qFormat/>
    <w:rsid w:val="00C37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EB3"/>
    <w:pPr>
      <w:spacing w:before="160"/>
      <w:jc w:val="center"/>
    </w:pPr>
    <w:rPr>
      <w:i/>
      <w:iCs/>
      <w:color w:val="404040" w:themeColor="text1" w:themeTint="BF"/>
    </w:rPr>
  </w:style>
  <w:style w:type="character" w:customStyle="1" w:styleId="QuoteChar">
    <w:name w:val="Quote Char"/>
    <w:basedOn w:val="DefaultParagraphFont"/>
    <w:link w:val="Quote"/>
    <w:uiPriority w:val="29"/>
    <w:rsid w:val="00C37EB3"/>
    <w:rPr>
      <w:i/>
      <w:iCs/>
      <w:color w:val="404040" w:themeColor="text1" w:themeTint="BF"/>
    </w:rPr>
  </w:style>
  <w:style w:type="paragraph" w:styleId="ListParagraph">
    <w:name w:val="List Paragraph"/>
    <w:basedOn w:val="Normal"/>
    <w:uiPriority w:val="34"/>
    <w:qFormat/>
    <w:rsid w:val="00C37EB3"/>
    <w:pPr>
      <w:ind w:left="720"/>
      <w:contextualSpacing/>
    </w:pPr>
  </w:style>
  <w:style w:type="character" w:styleId="IntenseEmphasis">
    <w:name w:val="Intense Emphasis"/>
    <w:basedOn w:val="DefaultParagraphFont"/>
    <w:uiPriority w:val="21"/>
    <w:qFormat/>
    <w:rsid w:val="00C37EB3"/>
    <w:rPr>
      <w:i/>
      <w:iCs/>
      <w:color w:val="0F4761" w:themeColor="accent1" w:themeShade="BF"/>
    </w:rPr>
  </w:style>
  <w:style w:type="paragraph" w:styleId="IntenseQuote">
    <w:name w:val="Intense Quote"/>
    <w:basedOn w:val="Normal"/>
    <w:next w:val="Normal"/>
    <w:link w:val="IntenseQuoteChar"/>
    <w:uiPriority w:val="30"/>
    <w:qFormat/>
    <w:rsid w:val="00C37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EB3"/>
    <w:rPr>
      <w:i/>
      <w:iCs/>
      <w:color w:val="0F4761" w:themeColor="accent1" w:themeShade="BF"/>
    </w:rPr>
  </w:style>
  <w:style w:type="character" w:styleId="IntenseReference">
    <w:name w:val="Intense Reference"/>
    <w:basedOn w:val="DefaultParagraphFont"/>
    <w:uiPriority w:val="32"/>
    <w:qFormat/>
    <w:rsid w:val="00C37EB3"/>
    <w:rPr>
      <w:b/>
      <w:bCs/>
      <w:smallCaps/>
      <w:color w:val="0F4761" w:themeColor="accent1" w:themeShade="BF"/>
      <w:spacing w:val="5"/>
    </w:rPr>
  </w:style>
  <w:style w:type="paragraph" w:customStyle="1" w:styleId="paragraph">
    <w:name w:val="paragraph"/>
    <w:basedOn w:val="Normal"/>
    <w:rsid w:val="00514CC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unhideWhenUsed/>
    <w:rsid w:val="00514CC4"/>
    <w:rPr>
      <w:color w:val="467886" w:themeColor="hyperlink"/>
      <w:u w:val="single"/>
    </w:rPr>
  </w:style>
  <w:style w:type="character" w:styleId="UnresolvedMention">
    <w:name w:val="Unresolved Mention"/>
    <w:basedOn w:val="DefaultParagraphFont"/>
    <w:uiPriority w:val="99"/>
    <w:semiHidden/>
    <w:unhideWhenUsed/>
    <w:rsid w:val="00514CC4"/>
    <w:rPr>
      <w:color w:val="605E5C"/>
      <w:shd w:val="clear" w:color="auto" w:fill="E1DFDD"/>
    </w:rPr>
  </w:style>
  <w:style w:type="paragraph" w:styleId="TOC6">
    <w:name w:val="toc 6"/>
    <w:basedOn w:val="Normal"/>
    <w:next w:val="Normal"/>
    <w:autoRedefine/>
    <w:uiPriority w:val="39"/>
    <w:unhideWhenUsed/>
    <w:rsid w:val="00D127CB"/>
    <w:pPr>
      <w:spacing w:after="100" w:line="240" w:lineRule="auto"/>
      <w:ind w:left="1200"/>
    </w:pPr>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61/JCEMD4.COENG-162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61/JCEMD4.COENG-15382" TargetMode="External"/><Relationship Id="rId5" Type="http://schemas.openxmlformats.org/officeDocument/2006/relationships/hyperlink" Target="https://doi.org/10.1080/01446193.2026.262325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677</Words>
  <Characters>4550</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Arthur</dc:creator>
  <cp:keywords/>
  <dc:description/>
  <cp:lastModifiedBy>Nancy Arthur</cp:lastModifiedBy>
  <cp:revision>18</cp:revision>
  <dcterms:created xsi:type="dcterms:W3CDTF">2026-04-11T04:48:00Z</dcterms:created>
  <dcterms:modified xsi:type="dcterms:W3CDTF">2026-04-11T06:39:00Z</dcterms:modified>
</cp:coreProperties>
</file>