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688F5" w14:textId="606B474C" w:rsidR="00D32130" w:rsidRPr="00CC04DE" w:rsidRDefault="00CC04DE" w:rsidP="00CC04DE">
      <w:pPr>
        <w:jc w:val="center"/>
        <w:rPr>
          <w:rFonts w:ascii="Calibri" w:hAnsi="Calibri" w:cs="Calibri"/>
          <w:b/>
          <w:bCs/>
        </w:rPr>
      </w:pPr>
      <w:r w:rsidRPr="00CC04DE">
        <w:rPr>
          <w:rFonts w:ascii="Calibri" w:hAnsi="Calibri" w:cs="Calibri"/>
          <w:b/>
          <w:bCs/>
        </w:rPr>
        <w:t>Paper Abstract: Dr Fiona Humphries</w:t>
      </w:r>
    </w:p>
    <w:p w14:paraId="75497D56" w14:textId="77777777" w:rsidR="00CC04DE" w:rsidRDefault="00CC04DE" w:rsidP="00A5291E">
      <w:pPr>
        <w:pStyle w:val="Heading3"/>
        <w:spacing w:before="0" w:after="0" w:line="360" w:lineRule="auto"/>
        <w:jc w:val="both"/>
        <w:rPr>
          <w:rStyle w:val="Strong"/>
          <w:rFonts w:ascii="Calibri" w:eastAsiaTheme="majorEastAsia" w:hAnsi="Calibri" w:cs="Calibri"/>
          <w:b/>
          <w:bCs w:val="0"/>
        </w:rPr>
      </w:pPr>
    </w:p>
    <w:p w14:paraId="2E647F44" w14:textId="4C9117C3" w:rsidR="007C63A2" w:rsidRPr="00A5291E" w:rsidRDefault="007C63A2" w:rsidP="00A5291E">
      <w:pPr>
        <w:pStyle w:val="Heading3"/>
        <w:spacing w:before="0" w:after="0" w:line="360" w:lineRule="auto"/>
        <w:jc w:val="both"/>
        <w:rPr>
          <w:rFonts w:ascii="Calibri" w:hAnsi="Calibri" w:cs="Calibri"/>
        </w:rPr>
      </w:pPr>
      <w:r w:rsidRPr="00A5291E">
        <w:rPr>
          <w:rStyle w:val="Strong"/>
          <w:rFonts w:ascii="Calibri" w:eastAsiaTheme="majorEastAsia" w:hAnsi="Calibri" w:cs="Calibri"/>
          <w:b/>
          <w:bCs w:val="0"/>
        </w:rPr>
        <w:t>Title</w:t>
      </w:r>
    </w:p>
    <w:p w14:paraId="6073151D" w14:textId="77777777" w:rsidR="007C63A2" w:rsidRPr="00A5291E" w:rsidRDefault="007C63A2" w:rsidP="00A5291E">
      <w:pPr>
        <w:pStyle w:val="NormalWeb"/>
        <w:jc w:val="both"/>
        <w:rPr>
          <w:rFonts w:ascii="Calibri" w:hAnsi="Calibri" w:cs="Calibri"/>
          <w:sz w:val="22"/>
          <w:szCs w:val="22"/>
        </w:rPr>
      </w:pPr>
      <w:r w:rsidRPr="00A5291E">
        <w:rPr>
          <w:rStyle w:val="Strong"/>
          <w:rFonts w:ascii="Calibri" w:hAnsi="Calibri" w:cs="Calibri"/>
          <w:sz w:val="22"/>
          <w:szCs w:val="22"/>
        </w:rPr>
        <w:t>From Research to Practice: Teacher Wellbeing and the Power of Small Shifts</w:t>
      </w:r>
    </w:p>
    <w:p w14:paraId="39FDE954" w14:textId="77777777" w:rsidR="007C63A2" w:rsidRPr="00A5291E" w:rsidRDefault="007C63A2" w:rsidP="00A5291E">
      <w:pPr>
        <w:pStyle w:val="Heading3"/>
        <w:spacing w:before="0" w:after="0" w:line="360" w:lineRule="auto"/>
        <w:jc w:val="both"/>
        <w:rPr>
          <w:rFonts w:ascii="Calibri" w:hAnsi="Calibri" w:cs="Calibri"/>
        </w:rPr>
      </w:pPr>
      <w:r w:rsidRPr="00A5291E">
        <w:rPr>
          <w:rStyle w:val="Strong"/>
          <w:rFonts w:ascii="Calibri" w:eastAsiaTheme="majorEastAsia" w:hAnsi="Calibri" w:cs="Calibri"/>
          <w:b/>
          <w:bCs w:val="0"/>
        </w:rPr>
        <w:t>Theme</w:t>
      </w:r>
    </w:p>
    <w:p w14:paraId="5CED15A7" w14:textId="77777777" w:rsidR="007C63A2" w:rsidRPr="00A5291E" w:rsidRDefault="007C63A2" w:rsidP="00A5291E">
      <w:pPr>
        <w:pStyle w:val="NormalWeb"/>
        <w:jc w:val="both"/>
        <w:rPr>
          <w:rFonts w:ascii="Calibri" w:hAnsi="Calibri" w:cs="Calibri"/>
          <w:sz w:val="22"/>
          <w:szCs w:val="22"/>
        </w:rPr>
      </w:pPr>
      <w:r w:rsidRPr="00A5291E">
        <w:rPr>
          <w:rFonts w:ascii="Calibri" w:hAnsi="Calibri" w:cs="Calibri"/>
          <w:sz w:val="22"/>
          <w:szCs w:val="22"/>
        </w:rPr>
        <w:t xml:space="preserve">Well-being – </w:t>
      </w:r>
      <w:proofErr w:type="spellStart"/>
      <w:r w:rsidRPr="00A5291E">
        <w:rPr>
          <w:rFonts w:ascii="Calibri" w:hAnsi="Calibri" w:cs="Calibri"/>
          <w:sz w:val="22"/>
          <w:szCs w:val="22"/>
        </w:rPr>
        <w:t>Matariki</w:t>
      </w:r>
      <w:proofErr w:type="spellEnd"/>
      <w:r w:rsidRPr="00A5291E">
        <w:rPr>
          <w:rFonts w:ascii="Calibri" w:hAnsi="Calibri" w:cs="Calibri"/>
          <w:sz w:val="22"/>
          <w:szCs w:val="22"/>
        </w:rPr>
        <w:t>: health and wellbeing of people and communities</w:t>
      </w:r>
    </w:p>
    <w:p w14:paraId="0E649537" w14:textId="77777777" w:rsidR="007C63A2" w:rsidRPr="00A5291E" w:rsidRDefault="007C63A2" w:rsidP="00A5291E">
      <w:pPr>
        <w:pStyle w:val="Heading3"/>
        <w:spacing w:before="0" w:after="0" w:line="360" w:lineRule="auto"/>
        <w:jc w:val="both"/>
        <w:rPr>
          <w:rFonts w:ascii="Calibri" w:hAnsi="Calibri" w:cs="Calibri"/>
        </w:rPr>
      </w:pPr>
      <w:r w:rsidRPr="00A5291E">
        <w:rPr>
          <w:rStyle w:val="Strong"/>
          <w:rFonts w:ascii="Calibri" w:eastAsiaTheme="majorEastAsia" w:hAnsi="Calibri" w:cs="Calibri"/>
          <w:b/>
          <w:bCs w:val="0"/>
        </w:rPr>
        <w:t>Presentation language</w:t>
      </w:r>
    </w:p>
    <w:p w14:paraId="43BD27E3" w14:textId="77777777" w:rsidR="007C63A2" w:rsidRPr="00A5291E" w:rsidRDefault="007C63A2" w:rsidP="00A5291E">
      <w:pPr>
        <w:pStyle w:val="NormalWeb"/>
        <w:jc w:val="both"/>
        <w:rPr>
          <w:rFonts w:ascii="Calibri" w:hAnsi="Calibri" w:cs="Calibri"/>
          <w:sz w:val="22"/>
          <w:szCs w:val="22"/>
        </w:rPr>
      </w:pPr>
      <w:r w:rsidRPr="00A5291E">
        <w:rPr>
          <w:rFonts w:ascii="Calibri" w:hAnsi="Calibri" w:cs="Calibri"/>
          <w:sz w:val="22"/>
          <w:szCs w:val="22"/>
        </w:rPr>
        <w:t>English</w:t>
      </w:r>
    </w:p>
    <w:p w14:paraId="4AAFFF30" w14:textId="77777777" w:rsidR="007C63A2" w:rsidRPr="00A5291E" w:rsidRDefault="007C63A2" w:rsidP="00A5291E">
      <w:pPr>
        <w:jc w:val="both"/>
        <w:rPr>
          <w:rFonts w:ascii="Calibri" w:hAnsi="Calibri" w:cs="Calibri"/>
        </w:rPr>
      </w:pPr>
      <w:r w:rsidRPr="00A5291E">
        <w:rPr>
          <w:rFonts w:ascii="Calibri" w:hAnsi="Calibri" w:cs="Calibri"/>
        </w:rPr>
        <w:pict w14:anchorId="06C2B5D4">
          <v:rect id="_x0000_i1037" style="width:0;height:1.5pt" o:hralign="center" o:hrstd="t" o:hr="t" fillcolor="#a0a0a0" stroked="f"/>
        </w:pict>
      </w:r>
    </w:p>
    <w:p w14:paraId="5CDDB877" w14:textId="77777777" w:rsidR="007C63A2" w:rsidRPr="00A5291E" w:rsidRDefault="007C63A2" w:rsidP="00A5291E">
      <w:pPr>
        <w:pStyle w:val="Heading2"/>
        <w:spacing w:before="0" w:after="0"/>
        <w:rPr>
          <w:rFonts w:ascii="Calibri" w:hAnsi="Calibri" w:cs="Calibri"/>
          <w:szCs w:val="22"/>
        </w:rPr>
      </w:pPr>
      <w:r w:rsidRPr="00A5291E">
        <w:rPr>
          <w:rStyle w:val="Strong"/>
          <w:rFonts w:ascii="Calibri" w:eastAsiaTheme="majorEastAsia" w:hAnsi="Calibri" w:cs="Calibri"/>
          <w:b/>
          <w:bCs w:val="0"/>
          <w:szCs w:val="22"/>
        </w:rPr>
        <w:t>Abstract</w:t>
      </w:r>
    </w:p>
    <w:p w14:paraId="36029939" w14:textId="1CBCF2F4" w:rsidR="00256E8D" w:rsidRPr="00A5291E" w:rsidRDefault="00256E8D" w:rsidP="00A5291E">
      <w:pPr>
        <w:pStyle w:val="NormalWeb"/>
        <w:jc w:val="both"/>
        <w:rPr>
          <w:rFonts w:ascii="Calibri" w:hAnsi="Calibri" w:cs="Calibri"/>
          <w:sz w:val="22"/>
          <w:szCs w:val="22"/>
        </w:rPr>
      </w:pPr>
      <w:r w:rsidRPr="00A5291E">
        <w:rPr>
          <w:rStyle w:val="Strong"/>
          <w:rFonts w:ascii="Calibri" w:hAnsi="Calibri" w:cs="Calibri"/>
          <w:sz w:val="22"/>
          <w:szCs w:val="22"/>
        </w:rPr>
        <w:t>Introduction</w:t>
      </w:r>
      <w:r w:rsidRPr="00A5291E">
        <w:rPr>
          <w:rFonts w:ascii="Calibri" w:hAnsi="Calibri" w:cs="Calibri"/>
          <w:sz w:val="22"/>
          <w:szCs w:val="22"/>
        </w:rPr>
        <w:br/>
        <w:t>Career practitioners often work within educational contexts where wellbeing is shaped by workload, relationships, and the realities of daily practice. This paper draws on doctoral research exploring the wellbeing of teachers in Aotearoa New Zealand, where findings indicate that teachers report lower wellbeing than the general population. The study highlights the importance of understanding wellbeing as it is experienced in everyday professional contexts.</w:t>
      </w:r>
    </w:p>
    <w:p w14:paraId="20841C17" w14:textId="77777777" w:rsidR="00726894" w:rsidRDefault="007C63A2" w:rsidP="00726894">
      <w:pPr>
        <w:pStyle w:val="NormalWeb"/>
        <w:rPr>
          <w:rFonts w:ascii="Calibri" w:hAnsi="Calibri" w:cs="Calibri"/>
          <w:sz w:val="22"/>
          <w:szCs w:val="22"/>
        </w:rPr>
      </w:pPr>
      <w:r w:rsidRPr="00A5291E">
        <w:rPr>
          <w:rStyle w:val="Strong"/>
          <w:rFonts w:ascii="Calibri" w:hAnsi="Calibri" w:cs="Calibri"/>
          <w:sz w:val="22"/>
          <w:szCs w:val="22"/>
        </w:rPr>
        <w:t>Objectives</w:t>
      </w:r>
      <w:r w:rsidRPr="00A5291E">
        <w:rPr>
          <w:rFonts w:ascii="Calibri" w:hAnsi="Calibri" w:cs="Calibri"/>
          <w:sz w:val="22"/>
          <w:szCs w:val="22"/>
        </w:rPr>
        <w:br/>
        <w:t>This paper aims to:</w:t>
      </w:r>
      <w:r w:rsidRPr="00A5291E">
        <w:rPr>
          <w:rFonts w:ascii="Calibri" w:hAnsi="Calibri" w:cs="Calibri"/>
          <w:sz w:val="22"/>
          <w:szCs w:val="22"/>
        </w:rPr>
        <w:br/>
        <w:t>(1) present key findings on the state of teacher wellbeing in New Zealand;</w:t>
      </w:r>
      <w:r w:rsidRPr="00A5291E">
        <w:rPr>
          <w:rFonts w:ascii="Calibri" w:hAnsi="Calibri" w:cs="Calibri"/>
          <w:sz w:val="22"/>
          <w:szCs w:val="22"/>
        </w:rPr>
        <w:br/>
        <w:t>(2) identify the main factors influencing wellbeing from teachers’ perspectives; and</w:t>
      </w:r>
      <w:r w:rsidRPr="00A5291E">
        <w:rPr>
          <w:rFonts w:ascii="Calibri" w:hAnsi="Calibri" w:cs="Calibri"/>
          <w:sz w:val="22"/>
          <w:szCs w:val="22"/>
        </w:rPr>
        <w:br/>
        <w:t>(3) translate these findings into practical insights for supporting wellbeing in real-world contexts.</w:t>
      </w:r>
      <w:r w:rsidR="00726894">
        <w:rPr>
          <w:rFonts w:ascii="Calibri" w:hAnsi="Calibri" w:cs="Calibri"/>
          <w:sz w:val="22"/>
          <w:szCs w:val="22"/>
        </w:rPr>
        <w:t xml:space="preserve"> </w:t>
      </w:r>
    </w:p>
    <w:p w14:paraId="7E8A2430" w14:textId="149B2FC4" w:rsidR="00726894" w:rsidRDefault="007C63A2" w:rsidP="00726894">
      <w:pPr>
        <w:pStyle w:val="NormalWeb"/>
        <w:rPr>
          <w:rStyle w:val="Strong"/>
          <w:rFonts w:ascii="Calibri" w:hAnsi="Calibri" w:cs="Calibri"/>
          <w:sz w:val="22"/>
          <w:szCs w:val="22"/>
        </w:rPr>
      </w:pPr>
      <w:r w:rsidRPr="00A5291E">
        <w:rPr>
          <w:rStyle w:val="Strong"/>
          <w:rFonts w:ascii="Calibri" w:hAnsi="Calibri" w:cs="Calibri"/>
          <w:sz w:val="22"/>
          <w:szCs w:val="22"/>
        </w:rPr>
        <w:t>Theoretical</w:t>
      </w:r>
      <w:r w:rsidR="00A5291E">
        <w:rPr>
          <w:rStyle w:val="Strong"/>
          <w:rFonts w:ascii="Calibri" w:hAnsi="Calibri" w:cs="Calibri"/>
          <w:sz w:val="22"/>
          <w:szCs w:val="22"/>
        </w:rPr>
        <w:t xml:space="preserve"> </w:t>
      </w:r>
      <w:r w:rsidRPr="00A5291E">
        <w:rPr>
          <w:rStyle w:val="Strong"/>
          <w:rFonts w:ascii="Calibri" w:hAnsi="Calibri" w:cs="Calibri"/>
          <w:sz w:val="22"/>
          <w:szCs w:val="22"/>
        </w:rPr>
        <w:t>basis</w:t>
      </w:r>
    </w:p>
    <w:p w14:paraId="0FB8B691" w14:textId="07366671" w:rsidR="007C63A2" w:rsidRPr="00A5291E" w:rsidRDefault="007C63A2" w:rsidP="00726894">
      <w:pPr>
        <w:pStyle w:val="NormalWeb"/>
        <w:jc w:val="both"/>
        <w:rPr>
          <w:rFonts w:ascii="Calibri" w:hAnsi="Calibri" w:cs="Calibri"/>
          <w:sz w:val="22"/>
          <w:szCs w:val="22"/>
        </w:rPr>
      </w:pPr>
      <w:r w:rsidRPr="00A5291E">
        <w:rPr>
          <w:rFonts w:ascii="Calibri" w:hAnsi="Calibri" w:cs="Calibri"/>
          <w:sz w:val="22"/>
          <w:szCs w:val="22"/>
        </w:rPr>
        <w:t xml:space="preserve">This study is grounded in a constructivist and interpretivist worldview, which recognises that wellbeing is understood through lived experience and the meanings individuals construct within their contexts. From this perspective, teacher wellbeing is not a single objective </w:t>
      </w:r>
      <w:r w:rsidR="00256E8D" w:rsidRPr="00A5291E">
        <w:rPr>
          <w:rFonts w:ascii="Calibri" w:hAnsi="Calibri" w:cs="Calibri"/>
          <w:sz w:val="22"/>
          <w:szCs w:val="22"/>
        </w:rPr>
        <w:t>reality but</w:t>
      </w:r>
      <w:r w:rsidRPr="00A5291E">
        <w:rPr>
          <w:rFonts w:ascii="Calibri" w:hAnsi="Calibri" w:cs="Calibri"/>
          <w:sz w:val="22"/>
          <w:szCs w:val="22"/>
        </w:rPr>
        <w:t xml:space="preserve"> is shaped by multiple perspectives and interpretations. Consistent with this approach, the research prioritises teachers’ voices and their sense-making of wellbeing in their professional environments, guiding both the design and interpretation of the study.</w:t>
      </w:r>
    </w:p>
    <w:p w14:paraId="3C4091D9" w14:textId="677F457D" w:rsidR="007C63A2" w:rsidRPr="00A5291E" w:rsidRDefault="007C63A2" w:rsidP="00A5291E">
      <w:pPr>
        <w:pStyle w:val="NormalWeb"/>
        <w:jc w:val="both"/>
        <w:rPr>
          <w:rFonts w:ascii="Calibri" w:hAnsi="Calibri" w:cs="Calibri"/>
          <w:sz w:val="22"/>
          <w:szCs w:val="22"/>
        </w:rPr>
      </w:pPr>
      <w:r w:rsidRPr="00A5291E">
        <w:rPr>
          <w:rStyle w:val="Strong"/>
          <w:rFonts w:ascii="Calibri" w:hAnsi="Calibri" w:cs="Calibri"/>
          <w:sz w:val="22"/>
          <w:szCs w:val="22"/>
        </w:rPr>
        <w:t>Methodology</w:t>
      </w:r>
      <w:r w:rsidRPr="00A5291E">
        <w:rPr>
          <w:rFonts w:ascii="Calibri" w:hAnsi="Calibri" w:cs="Calibri"/>
          <w:sz w:val="22"/>
          <w:szCs w:val="22"/>
        </w:rPr>
        <w:br/>
        <w:t xml:space="preserve">A mixed-methods explanatory sequential design was used. Stage One involved a national survey of New Zealand teachers (n = 597), incorporating the Sovereign Wellbeing Index (Jarden et al., 2013), alongside teacher-specific questions and open-ended responses. Stage Two involved </w:t>
      </w:r>
      <w:r w:rsidRPr="00A5291E">
        <w:rPr>
          <w:rFonts w:ascii="Calibri" w:hAnsi="Calibri" w:cs="Calibri"/>
          <w:sz w:val="22"/>
          <w:szCs w:val="22"/>
        </w:rPr>
        <w:lastRenderedPageBreak/>
        <w:t>semi-structured interviews with a purposive sample of teachers, exploring key themes in greater depth</w:t>
      </w:r>
      <w:r w:rsidR="00256E8D" w:rsidRPr="00A5291E">
        <w:rPr>
          <w:rFonts w:ascii="Calibri" w:hAnsi="Calibri" w:cs="Calibri"/>
          <w:sz w:val="22"/>
          <w:szCs w:val="22"/>
        </w:rPr>
        <w:t xml:space="preserve">: </w:t>
      </w:r>
      <w:r w:rsidRPr="00A5291E">
        <w:rPr>
          <w:rFonts w:ascii="Calibri" w:hAnsi="Calibri" w:cs="Calibri"/>
          <w:sz w:val="22"/>
          <w:szCs w:val="22"/>
        </w:rPr>
        <w:t>workload, work–life balance, time, and workplace relationships.</w:t>
      </w:r>
    </w:p>
    <w:p w14:paraId="1427FC04" w14:textId="03A2D848" w:rsidR="007C63A2" w:rsidRPr="00A5291E" w:rsidRDefault="007C63A2" w:rsidP="00A5291E">
      <w:pPr>
        <w:pStyle w:val="NormalWeb"/>
        <w:jc w:val="both"/>
        <w:rPr>
          <w:rFonts w:ascii="Calibri" w:hAnsi="Calibri" w:cs="Calibri"/>
          <w:sz w:val="22"/>
          <w:szCs w:val="22"/>
        </w:rPr>
      </w:pPr>
      <w:r w:rsidRPr="00A5291E">
        <w:rPr>
          <w:rStyle w:val="Strong"/>
          <w:rFonts w:ascii="Calibri" w:hAnsi="Calibri" w:cs="Calibri"/>
          <w:sz w:val="22"/>
          <w:szCs w:val="22"/>
        </w:rPr>
        <w:t>Results</w:t>
      </w:r>
      <w:r w:rsidRPr="00A5291E">
        <w:rPr>
          <w:rFonts w:ascii="Calibri" w:hAnsi="Calibri" w:cs="Calibri"/>
          <w:sz w:val="22"/>
          <w:szCs w:val="22"/>
        </w:rPr>
        <w:br/>
        <w:t>Four key findings emerged. Teachers reported lower levels of wellbeing than the general population. Workload was a significant and persistent factor negatively affecting wellbeing. Leadership influenced wellbeing in both positive and negative ways. Collegial relationships also played an important role in shaping wellbeing. Across these findings, wellbeing was shown to be shaped by the combined influence of these everyday workplace conditions, rather than any single factor in isolation.</w:t>
      </w:r>
    </w:p>
    <w:p w14:paraId="5CFBD22F" w14:textId="77777777" w:rsidR="007C63A2" w:rsidRPr="00A5291E" w:rsidRDefault="007C63A2" w:rsidP="00A5291E">
      <w:pPr>
        <w:pStyle w:val="NormalWeb"/>
        <w:jc w:val="both"/>
        <w:rPr>
          <w:rFonts w:ascii="Calibri" w:hAnsi="Calibri" w:cs="Calibri"/>
          <w:sz w:val="22"/>
          <w:szCs w:val="22"/>
        </w:rPr>
      </w:pPr>
      <w:r w:rsidRPr="00A5291E">
        <w:rPr>
          <w:rStyle w:val="Strong"/>
          <w:rFonts w:ascii="Calibri" w:hAnsi="Calibri" w:cs="Calibri"/>
          <w:sz w:val="22"/>
          <w:szCs w:val="22"/>
        </w:rPr>
        <w:t>Conclusions</w:t>
      </w:r>
      <w:r w:rsidRPr="00A5291E">
        <w:rPr>
          <w:rFonts w:ascii="Calibri" w:hAnsi="Calibri" w:cs="Calibri"/>
          <w:sz w:val="22"/>
          <w:szCs w:val="22"/>
        </w:rPr>
        <w:br/>
        <w:t>The findings suggest that teacher wellbeing is shaped by everyday working conditions, particularly workload pressures and relational experiences within schools. While some influences are outside individual control, the research also highlights that there are meaningful areas where agency exists. Small, intentional actions within daily practice can make a difference to how work is experienced and, in turn, to wellbeing.</w:t>
      </w:r>
    </w:p>
    <w:p w14:paraId="5F63EABA" w14:textId="3281AA95" w:rsidR="00A5291E" w:rsidRDefault="007C63A2" w:rsidP="00A5291E">
      <w:pPr>
        <w:pStyle w:val="NormalWeb"/>
        <w:rPr>
          <w:rStyle w:val="Strong"/>
          <w:rFonts w:ascii="Calibri" w:hAnsi="Calibri" w:cs="Calibri"/>
          <w:sz w:val="22"/>
          <w:szCs w:val="22"/>
        </w:rPr>
      </w:pPr>
      <w:r w:rsidRPr="00A5291E">
        <w:rPr>
          <w:rStyle w:val="Strong"/>
          <w:rFonts w:ascii="Calibri" w:hAnsi="Calibri" w:cs="Calibri"/>
          <w:sz w:val="22"/>
          <w:szCs w:val="22"/>
        </w:rPr>
        <w:t>Implications</w:t>
      </w:r>
      <w:r w:rsidR="00A5291E">
        <w:rPr>
          <w:rStyle w:val="Strong"/>
          <w:rFonts w:ascii="Calibri" w:hAnsi="Calibri" w:cs="Calibri"/>
          <w:sz w:val="22"/>
          <w:szCs w:val="22"/>
        </w:rPr>
        <w:t xml:space="preserve"> </w:t>
      </w:r>
      <w:r w:rsidRPr="00A5291E">
        <w:rPr>
          <w:rStyle w:val="Strong"/>
          <w:rFonts w:ascii="Calibri" w:hAnsi="Calibri" w:cs="Calibri"/>
          <w:sz w:val="22"/>
          <w:szCs w:val="22"/>
        </w:rPr>
        <w:t>for practice</w:t>
      </w:r>
    </w:p>
    <w:p w14:paraId="43BB3FC6" w14:textId="1730CCA5" w:rsidR="007C63A2" w:rsidRDefault="007C63A2" w:rsidP="00A5291E">
      <w:pPr>
        <w:pStyle w:val="NormalWeb"/>
        <w:jc w:val="both"/>
        <w:rPr>
          <w:rFonts w:ascii="Calibri" w:hAnsi="Calibri" w:cs="Calibri"/>
          <w:sz w:val="22"/>
          <w:szCs w:val="22"/>
        </w:rPr>
      </w:pPr>
      <w:r w:rsidRPr="00A5291E">
        <w:rPr>
          <w:rFonts w:ascii="Calibri" w:hAnsi="Calibri" w:cs="Calibri"/>
          <w:sz w:val="22"/>
          <w:szCs w:val="22"/>
        </w:rPr>
        <w:t xml:space="preserve">This research translates into a simple but important message: small shifts matter. Everyday interactions, conversations, and choices can influence wellbeing in tangible ways. The focus is not on large-scale change, but on recognising what is already within our control and using </w:t>
      </w:r>
      <w:r w:rsidR="00256E8D" w:rsidRPr="00A5291E">
        <w:rPr>
          <w:rFonts w:ascii="Calibri" w:hAnsi="Calibri" w:cs="Calibri"/>
          <w:sz w:val="22"/>
          <w:szCs w:val="22"/>
        </w:rPr>
        <w:t xml:space="preserve">these </w:t>
      </w:r>
      <w:r w:rsidR="00256E8D" w:rsidRPr="00A5291E">
        <w:rPr>
          <w:rFonts w:ascii="Calibri" w:hAnsi="Calibri" w:cs="Calibri"/>
          <w:sz w:val="22"/>
          <w:szCs w:val="22"/>
        </w:rPr>
        <w:t>micro-shifts</w:t>
      </w:r>
      <w:r w:rsidRPr="00A5291E">
        <w:rPr>
          <w:rFonts w:ascii="Calibri" w:hAnsi="Calibri" w:cs="Calibri"/>
          <w:sz w:val="22"/>
          <w:szCs w:val="22"/>
        </w:rPr>
        <w:t xml:space="preserve"> intentionally. Rather than being passive in the face of workplace demands, this </w:t>
      </w:r>
      <w:r w:rsidR="00256E8D" w:rsidRPr="00A5291E">
        <w:rPr>
          <w:rFonts w:ascii="Calibri" w:hAnsi="Calibri" w:cs="Calibri"/>
          <w:sz w:val="22"/>
          <w:szCs w:val="22"/>
        </w:rPr>
        <w:t>presentation</w:t>
      </w:r>
      <w:r w:rsidRPr="00A5291E">
        <w:rPr>
          <w:rFonts w:ascii="Calibri" w:hAnsi="Calibri" w:cs="Calibri"/>
          <w:sz w:val="22"/>
          <w:szCs w:val="22"/>
        </w:rPr>
        <w:t xml:space="preserve"> reinforces that individuals have real, practical ways to influence their own and others’ wellbeing.</w:t>
      </w:r>
    </w:p>
    <w:p w14:paraId="66FC06BA" w14:textId="1B5114D4" w:rsidR="00B321BE" w:rsidRPr="00B321BE" w:rsidRDefault="00B321BE" w:rsidP="00A5291E">
      <w:pPr>
        <w:pStyle w:val="NormalWeb"/>
        <w:jc w:val="both"/>
        <w:rPr>
          <w:rFonts w:ascii="Calibri" w:hAnsi="Calibri" w:cs="Calibri"/>
          <w:sz w:val="22"/>
          <w:szCs w:val="22"/>
        </w:rPr>
      </w:pPr>
      <w:r>
        <w:rPr>
          <w:rStyle w:val="Strong"/>
          <w:rFonts w:ascii="Calibri" w:hAnsi="Calibri" w:cs="Calibri"/>
          <w:sz w:val="22"/>
          <w:szCs w:val="22"/>
        </w:rPr>
        <w:t>Reference</w:t>
      </w:r>
    </w:p>
    <w:p w14:paraId="08898EED" w14:textId="77777777" w:rsidR="00B321BE" w:rsidRPr="00B321BE" w:rsidRDefault="00B321BE" w:rsidP="00B321BE">
      <w:pPr>
        <w:spacing w:line="276" w:lineRule="auto"/>
        <w:ind w:left="720" w:hanging="720"/>
        <w:rPr>
          <w:rFonts w:ascii="Calibri" w:eastAsia="Times New Roman" w:hAnsi="Calibri" w:cs="Calibri"/>
          <w:kern w:val="0"/>
          <w:lang w:eastAsia="en-NZ"/>
          <w14:ligatures w14:val="none"/>
        </w:rPr>
      </w:pPr>
      <w:r w:rsidRPr="00B321BE">
        <w:rPr>
          <w:rFonts w:ascii="Calibri" w:eastAsia="Times New Roman" w:hAnsi="Calibri" w:cs="Calibri"/>
          <w:kern w:val="0"/>
          <w:lang w:eastAsia="en-NZ"/>
          <w14:ligatures w14:val="none"/>
        </w:rPr>
        <w:t xml:space="preserve">Jarden, A., Mackay, L., White, K., Schofield, G., Duncan, S., </w:t>
      </w:r>
      <w:proofErr w:type="spellStart"/>
      <w:r w:rsidRPr="00B321BE">
        <w:rPr>
          <w:rFonts w:ascii="Calibri" w:eastAsia="Times New Roman" w:hAnsi="Calibri" w:cs="Calibri"/>
          <w:kern w:val="0"/>
          <w:lang w:eastAsia="en-NZ"/>
          <w14:ligatures w14:val="none"/>
        </w:rPr>
        <w:t>Williden</w:t>
      </w:r>
      <w:proofErr w:type="spellEnd"/>
      <w:r w:rsidRPr="00B321BE">
        <w:rPr>
          <w:rFonts w:ascii="Calibri" w:eastAsia="Times New Roman" w:hAnsi="Calibri" w:cs="Calibri"/>
          <w:kern w:val="0"/>
          <w:lang w:eastAsia="en-NZ"/>
          <w14:ligatures w14:val="none"/>
        </w:rPr>
        <w:t xml:space="preserve">, M., Hone, L., &amp; McPhee, J. (2013). The Sovereign New Zealand Wellbeing Index. </w:t>
      </w:r>
      <w:r w:rsidRPr="00B321BE">
        <w:rPr>
          <w:rFonts w:ascii="Calibri" w:eastAsia="Times New Roman" w:hAnsi="Calibri" w:cs="Calibri"/>
          <w:i/>
          <w:iCs/>
          <w:kern w:val="0"/>
          <w:lang w:eastAsia="en-NZ"/>
          <w14:ligatures w14:val="none"/>
        </w:rPr>
        <w:t>Psychology Aotearoa, 5</w:t>
      </w:r>
      <w:r w:rsidRPr="00B321BE">
        <w:rPr>
          <w:rFonts w:ascii="Calibri" w:eastAsia="Times New Roman" w:hAnsi="Calibri" w:cs="Calibri"/>
          <w:kern w:val="0"/>
          <w:lang w:eastAsia="en-NZ"/>
          <w14:ligatures w14:val="none"/>
        </w:rPr>
        <w:t xml:space="preserve">(1), 22-27. </w:t>
      </w:r>
    </w:p>
    <w:p w14:paraId="5B147C7C" w14:textId="77777777" w:rsidR="00CC04DE" w:rsidRPr="00A5291E" w:rsidRDefault="00CC04DE" w:rsidP="00B321BE">
      <w:pPr>
        <w:outlineLvl w:val="0"/>
        <w:rPr>
          <w:rFonts w:ascii="Calibri" w:hAnsi="Calibri" w:cs="Calibri"/>
        </w:rPr>
      </w:pPr>
    </w:p>
    <w:sectPr w:rsidR="00CC04DE" w:rsidRPr="00A5291E" w:rsidSect="00417BBA">
      <w:pgSz w:w="11906" w:h="16838"/>
      <w:pgMar w:top="1440" w:right="1440" w:bottom="1440" w:left="1440" w:header="709" w:footer="709" w:gutter="56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92222"/>
    <w:multiLevelType w:val="multilevel"/>
    <w:tmpl w:val="7012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3703C2"/>
    <w:multiLevelType w:val="multilevel"/>
    <w:tmpl w:val="82149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17850">
    <w:abstractNumId w:val="1"/>
  </w:num>
  <w:num w:numId="2" w16cid:durableId="1777556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3EE"/>
    <w:rsid w:val="00210415"/>
    <w:rsid w:val="00215E74"/>
    <w:rsid w:val="00256E8D"/>
    <w:rsid w:val="00314AF2"/>
    <w:rsid w:val="00417BBA"/>
    <w:rsid w:val="006743EE"/>
    <w:rsid w:val="00726894"/>
    <w:rsid w:val="007C63A2"/>
    <w:rsid w:val="007F6F03"/>
    <w:rsid w:val="00804CF1"/>
    <w:rsid w:val="00A5291E"/>
    <w:rsid w:val="00B321BE"/>
    <w:rsid w:val="00C1658A"/>
    <w:rsid w:val="00CC04DE"/>
    <w:rsid w:val="00D1026B"/>
    <w:rsid w:val="00D3213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B743A"/>
  <w15:chartTrackingRefBased/>
  <w15:docId w15:val="{321382F9-4945-4EB8-BDAB-7D23630E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NZ"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3EE"/>
    <w:pPr>
      <w:spacing w:line="360" w:lineRule="auto"/>
    </w:pPr>
  </w:style>
  <w:style w:type="paragraph" w:styleId="Heading1">
    <w:name w:val="heading 1"/>
    <w:basedOn w:val="Normal"/>
    <w:next w:val="Normal"/>
    <w:link w:val="Heading1Char"/>
    <w:uiPriority w:val="9"/>
    <w:qFormat/>
    <w:rsid w:val="00804CF1"/>
    <w:pPr>
      <w:keepNext/>
      <w:keepLines/>
      <w:jc w:val="center"/>
      <w:outlineLvl w:val="0"/>
    </w:pPr>
    <w:rPr>
      <w:rFonts w:eastAsiaTheme="majorEastAsia" w:cstheme="majorBidi"/>
      <w:b/>
      <w:szCs w:val="32"/>
    </w:rPr>
  </w:style>
  <w:style w:type="paragraph" w:styleId="Heading2">
    <w:name w:val="heading 2"/>
    <w:aliases w:val="EdD Thesis 2"/>
    <w:basedOn w:val="Normal"/>
    <w:next w:val="Normal"/>
    <w:link w:val="Heading2Char"/>
    <w:uiPriority w:val="9"/>
    <w:qFormat/>
    <w:rsid w:val="00314AF2"/>
    <w:pPr>
      <w:keepNext/>
      <w:spacing w:before="240" w:after="240"/>
      <w:jc w:val="both"/>
      <w:outlineLvl w:val="1"/>
    </w:pPr>
    <w:rPr>
      <w:rFonts w:eastAsia="Times New Roman" w:cs="Times New Roman"/>
      <w:b/>
      <w:kern w:val="0"/>
      <w:szCs w:val="20"/>
      <w:lang w:val="en-AU"/>
    </w:rPr>
  </w:style>
  <w:style w:type="paragraph" w:styleId="Heading3">
    <w:name w:val="heading 3"/>
    <w:aliases w:val="EdD Thesis 3,PhD Heading 3"/>
    <w:basedOn w:val="Normal"/>
    <w:next w:val="Normal"/>
    <w:link w:val="Heading3Char"/>
    <w:uiPriority w:val="9"/>
    <w:qFormat/>
    <w:rsid w:val="00314AF2"/>
    <w:pPr>
      <w:keepNext/>
      <w:spacing w:before="180" w:after="180" w:line="240" w:lineRule="auto"/>
      <w:outlineLvl w:val="2"/>
    </w:pPr>
    <w:rPr>
      <w:rFonts w:eastAsia="Times New Roman" w:cs="Times New Roman"/>
      <w:b/>
      <w:i/>
      <w:kern w:val="0"/>
      <w:lang w:val="en-AU"/>
    </w:rPr>
  </w:style>
  <w:style w:type="paragraph" w:styleId="Heading4">
    <w:name w:val="heading 4"/>
    <w:aliases w:val="EdD Thesis 4,4 PhD Heading 4"/>
    <w:basedOn w:val="NormalWeb"/>
    <w:next w:val="Normal"/>
    <w:link w:val="Heading4Char"/>
    <w:autoRedefine/>
    <w:uiPriority w:val="9"/>
    <w:qFormat/>
    <w:rsid w:val="00314AF2"/>
    <w:pPr>
      <w:ind w:firstLine="567"/>
      <w:jc w:val="both"/>
      <w:outlineLvl w:val="3"/>
    </w:pPr>
    <w:rPr>
      <w:rFonts w:ascii="Arial" w:eastAsia="Times New Roman" w:hAnsi="Arial"/>
      <w:b/>
      <w:i/>
      <w:kern w:val="0"/>
      <w:sz w:val="22"/>
      <w:lang w:val="en-AU" w:eastAsia="en-NZ"/>
    </w:rPr>
  </w:style>
  <w:style w:type="paragraph" w:styleId="Heading5">
    <w:name w:val="heading 5"/>
    <w:basedOn w:val="Normal"/>
    <w:next w:val="Normal"/>
    <w:link w:val="Heading5Char"/>
    <w:uiPriority w:val="9"/>
    <w:semiHidden/>
    <w:unhideWhenUsed/>
    <w:qFormat/>
    <w:rsid w:val="006743E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743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43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43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43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804CF1"/>
    <w:pPr>
      <w:contextualSpacing/>
    </w:pPr>
  </w:style>
  <w:style w:type="character" w:customStyle="1" w:styleId="Heading3Char">
    <w:name w:val="Heading 3 Char"/>
    <w:aliases w:val="EdD Thesis 3 Char,PhD Heading 3 Char"/>
    <w:basedOn w:val="DefaultParagraphFont"/>
    <w:link w:val="Heading3"/>
    <w:uiPriority w:val="9"/>
    <w:rsid w:val="00314AF2"/>
    <w:rPr>
      <w:rFonts w:eastAsia="Times New Roman" w:cs="Times New Roman"/>
      <w:b/>
      <w:i/>
      <w:kern w:val="0"/>
      <w:lang w:val="en-AU"/>
    </w:rPr>
  </w:style>
  <w:style w:type="character" w:customStyle="1" w:styleId="Heading1Char">
    <w:name w:val="Heading 1 Char"/>
    <w:basedOn w:val="DefaultParagraphFont"/>
    <w:link w:val="Heading1"/>
    <w:uiPriority w:val="9"/>
    <w:rsid w:val="00804CF1"/>
    <w:rPr>
      <w:rFonts w:eastAsiaTheme="majorEastAsia" w:cstheme="majorBidi"/>
      <w:b/>
      <w:szCs w:val="32"/>
    </w:rPr>
  </w:style>
  <w:style w:type="paragraph" w:customStyle="1" w:styleId="1Heading1">
    <w:name w:val="1 Heading 1"/>
    <w:aliases w:val="EdD Thesis Hdg 1"/>
    <w:basedOn w:val="Heading1"/>
    <w:next w:val="Normal"/>
    <w:link w:val="1Heading1Char"/>
    <w:autoRedefine/>
    <w:qFormat/>
    <w:rsid w:val="00314AF2"/>
    <w:pPr>
      <w:keepLines w:val="0"/>
      <w:pBdr>
        <w:bottom w:val="single" w:sz="8" w:space="6" w:color="auto"/>
      </w:pBdr>
      <w:tabs>
        <w:tab w:val="left" w:pos="567"/>
      </w:tabs>
      <w:ind w:right="567"/>
    </w:pPr>
    <w:rPr>
      <w:rFonts w:eastAsia="Times New Roman" w:cs="Arial"/>
      <w:spacing w:val="-4"/>
      <w:kern w:val="0"/>
      <w:sz w:val="40"/>
      <w:szCs w:val="20"/>
      <w:lang w:val="en-AU"/>
    </w:rPr>
  </w:style>
  <w:style w:type="character" w:customStyle="1" w:styleId="1Heading1Char">
    <w:name w:val="1 Heading 1 Char"/>
    <w:aliases w:val="EdD Thesis Hdg 1 Char"/>
    <w:basedOn w:val="DefaultParagraphFont"/>
    <w:link w:val="1Heading1"/>
    <w:rsid w:val="00314AF2"/>
    <w:rPr>
      <w:rFonts w:eastAsia="Times New Roman" w:cs="Arial"/>
      <w:b/>
      <w:spacing w:val="-4"/>
      <w:kern w:val="0"/>
      <w:sz w:val="40"/>
      <w:szCs w:val="20"/>
      <w:lang w:val="en-AU"/>
    </w:rPr>
  </w:style>
  <w:style w:type="paragraph" w:customStyle="1" w:styleId="EdDAppendixSub-heading">
    <w:name w:val="EdD Appendix Sub-heading"/>
    <w:basedOn w:val="Heading2"/>
    <w:next w:val="Normal"/>
    <w:qFormat/>
    <w:rsid w:val="00314AF2"/>
    <w:pPr>
      <w:spacing w:before="0" w:line="276" w:lineRule="auto"/>
      <w:jc w:val="center"/>
    </w:pPr>
    <w:rPr>
      <w:b w:val="0"/>
      <w:bCs/>
    </w:rPr>
  </w:style>
  <w:style w:type="character" w:customStyle="1" w:styleId="Heading2Char">
    <w:name w:val="Heading 2 Char"/>
    <w:aliases w:val="EdD Thesis 2 Char"/>
    <w:basedOn w:val="DefaultParagraphFont"/>
    <w:link w:val="Heading2"/>
    <w:uiPriority w:val="9"/>
    <w:rsid w:val="00314AF2"/>
    <w:rPr>
      <w:rFonts w:eastAsia="Times New Roman" w:cs="Times New Roman"/>
      <w:b/>
      <w:kern w:val="0"/>
      <w:szCs w:val="20"/>
      <w:lang w:val="en-AU"/>
    </w:rPr>
  </w:style>
  <w:style w:type="paragraph" w:customStyle="1" w:styleId="EdDBibliography">
    <w:name w:val="EdD Bibliography"/>
    <w:basedOn w:val="Heading1"/>
    <w:next w:val="Normal"/>
    <w:rsid w:val="00314AF2"/>
    <w:pPr>
      <w:keepLines w:val="0"/>
      <w:pBdr>
        <w:bottom w:val="single" w:sz="8" w:space="6" w:color="auto"/>
      </w:pBdr>
      <w:tabs>
        <w:tab w:val="left" w:pos="567"/>
      </w:tabs>
      <w:spacing w:before="240" w:after="480"/>
    </w:pPr>
    <w:rPr>
      <w:rFonts w:eastAsia="Times New Roman" w:cs="Times New Roman"/>
      <w:spacing w:val="-4"/>
      <w:kern w:val="0"/>
      <w:sz w:val="40"/>
      <w:szCs w:val="20"/>
      <w:lang w:val="en-AU"/>
    </w:rPr>
  </w:style>
  <w:style w:type="paragraph" w:customStyle="1" w:styleId="EdDFigureCaption">
    <w:name w:val="EdD Figure Caption"/>
    <w:basedOn w:val="Normal"/>
    <w:next w:val="Normal"/>
    <w:link w:val="EdDFigureCaptionChar"/>
    <w:qFormat/>
    <w:rsid w:val="00314AF2"/>
    <w:pPr>
      <w:spacing w:before="120" w:after="120" w:line="240" w:lineRule="auto"/>
      <w:jc w:val="both"/>
    </w:pPr>
    <w:rPr>
      <w:rFonts w:eastAsia="Times New Roman" w:cs="Times New Roman"/>
      <w:kern w:val="0"/>
      <w:lang w:val="en-AU"/>
    </w:rPr>
  </w:style>
  <w:style w:type="character" w:customStyle="1" w:styleId="EdDFigureCaptionChar">
    <w:name w:val="EdD Figure Caption Char"/>
    <w:basedOn w:val="DefaultParagraphFont"/>
    <w:link w:val="EdDFigureCaption"/>
    <w:rsid w:val="00314AF2"/>
    <w:rPr>
      <w:rFonts w:eastAsia="Times New Roman" w:cs="Times New Roman"/>
      <w:kern w:val="0"/>
      <w:lang w:val="en-AU"/>
    </w:rPr>
  </w:style>
  <w:style w:type="paragraph" w:customStyle="1" w:styleId="EdDTableCaption">
    <w:name w:val="EdD Table Caption"/>
    <w:next w:val="Normal"/>
    <w:qFormat/>
    <w:rsid w:val="00314AF2"/>
    <w:pPr>
      <w:spacing w:before="120" w:after="120" w:line="240" w:lineRule="auto"/>
    </w:pPr>
    <w:rPr>
      <w:rFonts w:eastAsia="Times New Roman" w:cs="Times New Roman"/>
      <w:kern w:val="0"/>
      <w:szCs w:val="20"/>
      <w:lang w:val="en-AU"/>
    </w:rPr>
  </w:style>
  <w:style w:type="paragraph" w:customStyle="1" w:styleId="EpigraphEdD">
    <w:name w:val="Epigraph EdD"/>
    <w:basedOn w:val="Normal"/>
    <w:qFormat/>
    <w:rsid w:val="00314AF2"/>
    <w:pPr>
      <w:ind w:left="567"/>
      <w:jc w:val="both"/>
    </w:pPr>
    <w:rPr>
      <w:rFonts w:eastAsia="Times New Roman" w:cs="Arial"/>
      <w:kern w:val="0"/>
      <w:lang w:val="en-AU"/>
    </w:rPr>
  </w:style>
  <w:style w:type="paragraph" w:customStyle="1" w:styleId="EpigraphauthorEdD">
    <w:name w:val="Epigraph author EdD"/>
    <w:basedOn w:val="EpigraphEdD"/>
    <w:qFormat/>
    <w:rsid w:val="00314AF2"/>
    <w:pPr>
      <w:ind w:left="0"/>
      <w:jc w:val="right"/>
    </w:pPr>
    <w:rPr>
      <w:iCs/>
    </w:rPr>
  </w:style>
  <w:style w:type="character" w:customStyle="1" w:styleId="Heading4Char">
    <w:name w:val="Heading 4 Char"/>
    <w:aliases w:val="EdD Thesis 4 Char,4 PhD Heading 4 Char"/>
    <w:basedOn w:val="DefaultParagraphFont"/>
    <w:link w:val="Heading4"/>
    <w:uiPriority w:val="9"/>
    <w:rsid w:val="00314AF2"/>
    <w:rPr>
      <w:rFonts w:eastAsia="Times New Roman" w:cs="Times New Roman"/>
      <w:b/>
      <w:i/>
      <w:kern w:val="0"/>
      <w:szCs w:val="24"/>
      <w:lang w:val="en-AU" w:eastAsia="en-NZ"/>
    </w:rPr>
  </w:style>
  <w:style w:type="paragraph" w:styleId="NormalWeb">
    <w:name w:val="Normal (Web)"/>
    <w:basedOn w:val="Normal"/>
    <w:uiPriority w:val="99"/>
    <w:semiHidden/>
    <w:unhideWhenUsed/>
    <w:rsid w:val="00314AF2"/>
    <w:rPr>
      <w:rFonts w:ascii="Times New Roman" w:hAnsi="Times New Roman" w:cs="Times New Roman"/>
      <w:sz w:val="24"/>
      <w:szCs w:val="24"/>
    </w:rPr>
  </w:style>
  <w:style w:type="paragraph" w:customStyle="1" w:styleId="PhDLongQuote">
    <w:name w:val="PhD Long Quote"/>
    <w:basedOn w:val="Normal"/>
    <w:next w:val="Normal"/>
    <w:qFormat/>
    <w:rsid w:val="00314AF2"/>
    <w:pPr>
      <w:tabs>
        <w:tab w:val="left" w:pos="2041"/>
      </w:tabs>
      <w:autoSpaceDE w:val="0"/>
      <w:autoSpaceDN w:val="0"/>
      <w:adjustRightInd w:val="0"/>
      <w:spacing w:before="120" w:after="120"/>
      <w:ind w:left="851" w:right="567"/>
      <w:contextualSpacing/>
      <w:textAlignment w:val="center"/>
    </w:pPr>
    <w:rPr>
      <w:rFonts w:eastAsia="Times New Roman" w:cs="Times New Roman"/>
      <w:kern w:val="0"/>
      <w:lang w:val="en-AU"/>
    </w:rPr>
  </w:style>
  <w:style w:type="paragraph" w:customStyle="1" w:styleId="EdDAppendixHeading">
    <w:name w:val="EdD Appendix Heading"/>
    <w:basedOn w:val="1Heading1"/>
    <w:qFormat/>
    <w:rsid w:val="00314AF2"/>
    <w:pPr>
      <w:pageBreakBefore/>
      <w:pBdr>
        <w:bottom w:val="none" w:sz="0" w:space="0" w:color="auto"/>
      </w:pBdr>
    </w:pPr>
  </w:style>
  <w:style w:type="paragraph" w:customStyle="1" w:styleId="EdDNameofCandidate">
    <w:name w:val="EdD Name of Candidate"/>
    <w:basedOn w:val="Heading3"/>
    <w:qFormat/>
    <w:rsid w:val="00314AF2"/>
    <w:pPr>
      <w:spacing w:before="960" w:after="120"/>
      <w:jc w:val="center"/>
      <w:outlineLvl w:val="9"/>
    </w:pPr>
    <w:rPr>
      <w:i w:val="0"/>
      <w:sz w:val="32"/>
    </w:rPr>
  </w:style>
  <w:style w:type="paragraph" w:styleId="Title">
    <w:name w:val="Title"/>
    <w:aliases w:val="PhD Title"/>
    <w:basedOn w:val="Normal"/>
    <w:next w:val="Normal"/>
    <w:link w:val="TitleChar"/>
    <w:uiPriority w:val="10"/>
    <w:qFormat/>
    <w:rsid w:val="00314AF2"/>
    <w:pPr>
      <w:spacing w:before="2160" w:after="1200"/>
      <w:jc w:val="both"/>
    </w:pPr>
    <w:rPr>
      <w:rFonts w:eastAsia="Times New Roman" w:cs="Times New Roman"/>
      <w:b/>
      <w:smallCaps/>
      <w:kern w:val="0"/>
      <w:sz w:val="48"/>
      <w:szCs w:val="48"/>
      <w:lang w:val="en-AU"/>
    </w:rPr>
  </w:style>
  <w:style w:type="character" w:customStyle="1" w:styleId="TitleChar">
    <w:name w:val="Title Char"/>
    <w:aliases w:val="PhD Title Char"/>
    <w:basedOn w:val="DefaultParagraphFont"/>
    <w:link w:val="Title"/>
    <w:uiPriority w:val="10"/>
    <w:rsid w:val="00314AF2"/>
    <w:rPr>
      <w:rFonts w:eastAsia="Times New Roman" w:cs="Times New Roman"/>
      <w:b/>
      <w:smallCaps/>
      <w:kern w:val="0"/>
      <w:sz w:val="48"/>
      <w:szCs w:val="48"/>
      <w:lang w:val="en-AU"/>
    </w:rPr>
  </w:style>
  <w:style w:type="character" w:customStyle="1" w:styleId="Heading5Char">
    <w:name w:val="Heading 5 Char"/>
    <w:basedOn w:val="DefaultParagraphFont"/>
    <w:link w:val="Heading5"/>
    <w:uiPriority w:val="9"/>
    <w:semiHidden/>
    <w:rsid w:val="006743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743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43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43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43EE"/>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6743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3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43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43EE"/>
    <w:rPr>
      <w:i/>
      <w:iCs/>
      <w:color w:val="404040" w:themeColor="text1" w:themeTint="BF"/>
    </w:rPr>
  </w:style>
  <w:style w:type="paragraph" w:styleId="ListParagraph">
    <w:name w:val="List Paragraph"/>
    <w:basedOn w:val="Normal"/>
    <w:uiPriority w:val="34"/>
    <w:qFormat/>
    <w:rsid w:val="006743EE"/>
    <w:pPr>
      <w:ind w:left="720"/>
      <w:contextualSpacing/>
    </w:pPr>
  </w:style>
  <w:style w:type="character" w:styleId="IntenseEmphasis">
    <w:name w:val="Intense Emphasis"/>
    <w:basedOn w:val="DefaultParagraphFont"/>
    <w:uiPriority w:val="21"/>
    <w:qFormat/>
    <w:rsid w:val="006743EE"/>
    <w:rPr>
      <w:i/>
      <w:iCs/>
      <w:color w:val="0F4761" w:themeColor="accent1" w:themeShade="BF"/>
    </w:rPr>
  </w:style>
  <w:style w:type="paragraph" w:styleId="IntenseQuote">
    <w:name w:val="Intense Quote"/>
    <w:basedOn w:val="Normal"/>
    <w:next w:val="Normal"/>
    <w:link w:val="IntenseQuoteChar"/>
    <w:uiPriority w:val="30"/>
    <w:qFormat/>
    <w:rsid w:val="00674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3EE"/>
    <w:rPr>
      <w:i/>
      <w:iCs/>
      <w:color w:val="0F4761" w:themeColor="accent1" w:themeShade="BF"/>
    </w:rPr>
  </w:style>
  <w:style w:type="character" w:styleId="IntenseReference">
    <w:name w:val="Intense Reference"/>
    <w:basedOn w:val="DefaultParagraphFont"/>
    <w:uiPriority w:val="32"/>
    <w:qFormat/>
    <w:rsid w:val="006743EE"/>
    <w:rPr>
      <w:b/>
      <w:bCs/>
      <w:smallCaps/>
      <w:color w:val="0F4761" w:themeColor="accent1" w:themeShade="BF"/>
      <w:spacing w:val="5"/>
    </w:rPr>
  </w:style>
  <w:style w:type="character" w:styleId="Strong">
    <w:name w:val="Strong"/>
    <w:basedOn w:val="DefaultParagraphFont"/>
    <w:uiPriority w:val="22"/>
    <w:qFormat/>
    <w:rsid w:val="006743EE"/>
    <w:rPr>
      <w:b/>
      <w:bCs/>
    </w:rPr>
  </w:style>
  <w:style w:type="character" w:customStyle="1" w:styleId="group-hoverentity-accent">
    <w:name w:val="group-hover:entity-accent"/>
    <w:basedOn w:val="DefaultParagraphFont"/>
    <w:rsid w:val="00674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3147</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Humphries</dc:creator>
  <cp:keywords/>
  <dc:description/>
  <cp:lastModifiedBy>Fiona Humphries</cp:lastModifiedBy>
  <cp:revision>2</cp:revision>
  <dcterms:created xsi:type="dcterms:W3CDTF">2026-04-17T03:48:00Z</dcterms:created>
  <dcterms:modified xsi:type="dcterms:W3CDTF">2026-04-17T03:48:00Z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c918e6ca-f21c-4144-8865-b92cb3118bf6</vt:lpwstr>
  </property>
</Properties>
</file>