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1971D" w14:textId="2ECC37EE" w:rsidR="0076494A" w:rsidRPr="009E7D6A" w:rsidRDefault="43C4940D" w:rsidP="009E7D6A">
      <w:pPr>
        <w:spacing w:before="30" w:after="0" w:line="300" w:lineRule="auto"/>
        <w:rPr>
          <w:rFonts w:ascii="Calibri" w:eastAsia="Calibri" w:hAnsi="Calibri" w:cs="Calibri"/>
          <w:sz w:val="22"/>
          <w:szCs w:val="22"/>
        </w:rPr>
      </w:pPr>
      <w:r w:rsidRPr="009E7D6A">
        <w:rPr>
          <w:rFonts w:ascii="Calibri" w:eastAsia="Calibri" w:hAnsi="Calibri" w:cs="Calibri"/>
          <w:b/>
          <w:bCs/>
          <w:sz w:val="22"/>
          <w:szCs w:val="22"/>
        </w:rPr>
        <w:t>TITLE</w:t>
      </w:r>
      <w:r w:rsidR="00C20211" w:rsidRPr="009E7D6A">
        <w:rPr>
          <w:rFonts w:ascii="Calibri" w:eastAsia="Calibri" w:hAnsi="Calibri" w:cs="Calibri"/>
          <w:b/>
          <w:bCs/>
          <w:sz w:val="22"/>
          <w:szCs w:val="22"/>
        </w:rPr>
        <w:t xml:space="preserve"> </w:t>
      </w:r>
      <w:r w:rsidR="044A73DB" w:rsidRPr="009E7D6A">
        <w:rPr>
          <w:rFonts w:ascii="Calibri" w:eastAsia="Calibri" w:hAnsi="Calibri" w:cs="Calibri"/>
          <w:sz w:val="22"/>
          <w:szCs w:val="22"/>
        </w:rPr>
        <w:t>Supporting Industries to Engage with Schools: Lessons from the Field</w:t>
      </w:r>
    </w:p>
    <w:p w14:paraId="5E5787A5" w14:textId="19E95868" w:rsidR="0076494A" w:rsidRPr="009E7D6A" w:rsidRDefault="00107A2C" w:rsidP="009E7D6A">
      <w:pPr>
        <w:spacing w:before="30"/>
        <w:rPr>
          <w:rFonts w:ascii="Calibri" w:eastAsia="Calibri" w:hAnsi="Calibri" w:cs="Calibri"/>
          <w:sz w:val="22"/>
          <w:szCs w:val="22"/>
        </w:rPr>
      </w:pPr>
      <w:r w:rsidRPr="009E7D6A">
        <w:rPr>
          <w:rFonts w:ascii="Calibri" w:eastAsia="Calibri" w:hAnsi="Calibri" w:cs="Calibri"/>
          <w:b/>
          <w:bCs/>
          <w:sz w:val="22"/>
          <w:szCs w:val="22"/>
        </w:rPr>
        <w:t>THEME</w:t>
      </w:r>
      <w:r w:rsidRPr="009E7D6A">
        <w:rPr>
          <w:rFonts w:ascii="Calibri" w:eastAsia="Calibri" w:hAnsi="Calibri" w:cs="Calibri"/>
          <w:sz w:val="22"/>
          <w:szCs w:val="22"/>
        </w:rPr>
        <w:t xml:space="preserve"> </w:t>
      </w:r>
      <w:r w:rsidR="004A3603" w:rsidRPr="009E7D6A">
        <w:rPr>
          <w:rFonts w:ascii="Calibri" w:eastAsia="Calibri" w:hAnsi="Calibri" w:cs="Calibri"/>
          <w:sz w:val="22"/>
          <w:szCs w:val="22"/>
        </w:rPr>
        <w:t xml:space="preserve">Best Practice – </w:t>
      </w:r>
      <w:proofErr w:type="spellStart"/>
      <w:r w:rsidR="004A3603" w:rsidRPr="009E7D6A">
        <w:rPr>
          <w:rFonts w:ascii="Calibri" w:eastAsia="Calibri" w:hAnsi="Calibri" w:cs="Calibri"/>
          <w:sz w:val="22"/>
          <w:szCs w:val="22"/>
        </w:rPr>
        <w:t>Tupuānuku</w:t>
      </w:r>
      <w:proofErr w:type="spellEnd"/>
      <w:r w:rsidR="006D7782" w:rsidRPr="009E7D6A">
        <w:rPr>
          <w:rFonts w:ascii="Calibri" w:eastAsia="Calibri" w:hAnsi="Calibri" w:cs="Calibri"/>
          <w:sz w:val="22"/>
          <w:szCs w:val="22"/>
        </w:rPr>
        <w:t xml:space="preserve"> CATE Professional Practices Session</w:t>
      </w:r>
      <w:r w:rsidR="004A3603" w:rsidRPr="009E7D6A">
        <w:rPr>
          <w:rFonts w:ascii="Calibri" w:eastAsia="Calibri" w:hAnsi="Calibri" w:cs="Calibri"/>
          <w:sz w:val="22"/>
          <w:szCs w:val="22"/>
        </w:rPr>
        <w:br/>
      </w:r>
      <w:r w:rsidR="6C5B7FF2" w:rsidRPr="009E7D6A">
        <w:rPr>
          <w:rFonts w:ascii="Calibri" w:eastAsia="Calibri" w:hAnsi="Calibri" w:cs="Calibri"/>
          <w:b/>
          <w:bCs/>
          <w:sz w:val="22"/>
          <w:szCs w:val="22"/>
        </w:rPr>
        <w:t>PRESENTED BY</w:t>
      </w:r>
      <w:r w:rsidR="004A3603" w:rsidRPr="009E7D6A">
        <w:rPr>
          <w:rFonts w:ascii="Calibri" w:eastAsia="Calibri" w:hAnsi="Calibri" w:cs="Calibri"/>
          <w:b/>
          <w:bCs/>
          <w:sz w:val="22"/>
          <w:szCs w:val="22"/>
        </w:rPr>
        <w:t xml:space="preserve"> </w:t>
      </w:r>
      <w:r w:rsidR="044A73DB" w:rsidRPr="009E7D6A">
        <w:rPr>
          <w:rFonts w:ascii="Calibri" w:eastAsia="Calibri" w:hAnsi="Calibri" w:cs="Calibri"/>
          <w:sz w:val="22"/>
          <w:szCs w:val="22"/>
        </w:rPr>
        <w:t>Leigh Gray</w:t>
      </w:r>
      <w:r w:rsidR="00D45DEA" w:rsidRPr="009E7D6A">
        <w:rPr>
          <w:rFonts w:ascii="Calibri" w:eastAsia="Calibri" w:hAnsi="Calibri" w:cs="Calibri"/>
          <w:sz w:val="22"/>
          <w:szCs w:val="22"/>
        </w:rPr>
        <w:t xml:space="preserve"> -</w:t>
      </w:r>
      <w:r w:rsidR="044A73DB" w:rsidRPr="009E7D6A">
        <w:rPr>
          <w:rFonts w:ascii="Calibri" w:eastAsia="Calibri" w:hAnsi="Calibri" w:cs="Calibri"/>
          <w:sz w:val="22"/>
          <w:szCs w:val="22"/>
        </w:rPr>
        <w:t xml:space="preserve"> Kaiarahi, CATE</w:t>
      </w:r>
      <w:r w:rsidR="004A3603" w:rsidRPr="009E7D6A">
        <w:rPr>
          <w:rFonts w:ascii="Calibri" w:eastAsia="Calibri" w:hAnsi="Calibri" w:cs="Calibri"/>
          <w:sz w:val="22"/>
          <w:szCs w:val="22"/>
        </w:rPr>
        <w:t xml:space="preserve"> </w:t>
      </w:r>
      <w:r w:rsidR="004A3603" w:rsidRPr="009E7D6A">
        <w:rPr>
          <w:rFonts w:ascii="Calibri" w:eastAsia="Calibri" w:hAnsi="Calibri" w:cs="Calibri"/>
          <w:b/>
          <w:bCs/>
          <w:sz w:val="22"/>
          <w:szCs w:val="22"/>
        </w:rPr>
        <w:t>&amp;</w:t>
      </w:r>
      <w:r w:rsidR="004A3603" w:rsidRPr="009E7D6A">
        <w:rPr>
          <w:rFonts w:ascii="Calibri" w:eastAsia="Calibri" w:hAnsi="Calibri" w:cs="Calibri"/>
          <w:sz w:val="22"/>
          <w:szCs w:val="22"/>
        </w:rPr>
        <w:t xml:space="preserve"> </w:t>
      </w:r>
      <w:r w:rsidR="044A73DB" w:rsidRPr="009E7D6A">
        <w:rPr>
          <w:rFonts w:ascii="Calibri" w:eastAsia="Calibri" w:hAnsi="Calibri" w:cs="Calibri"/>
          <w:sz w:val="22"/>
          <w:szCs w:val="22"/>
        </w:rPr>
        <w:t xml:space="preserve">Emma Godwin </w:t>
      </w:r>
      <w:r w:rsidR="00D45DEA" w:rsidRPr="009E7D6A">
        <w:rPr>
          <w:rFonts w:ascii="Calibri" w:eastAsia="Calibri" w:hAnsi="Calibri" w:cs="Calibri"/>
          <w:sz w:val="22"/>
          <w:szCs w:val="22"/>
        </w:rPr>
        <w:t xml:space="preserve">- </w:t>
      </w:r>
      <w:r w:rsidR="044A73DB" w:rsidRPr="009E7D6A">
        <w:rPr>
          <w:rFonts w:ascii="Calibri" w:eastAsia="Calibri" w:hAnsi="Calibri" w:cs="Calibri"/>
          <w:sz w:val="22"/>
          <w:szCs w:val="22"/>
        </w:rPr>
        <w:t>Director, YEA</w:t>
      </w:r>
      <w:r w:rsidR="004D650B" w:rsidRPr="009E7D6A">
        <w:rPr>
          <w:rFonts w:ascii="Calibri" w:eastAsia="Calibri" w:hAnsi="Calibri" w:cs="Calibri"/>
          <w:sz w:val="22"/>
          <w:szCs w:val="22"/>
        </w:rPr>
        <w:br/>
      </w:r>
      <w:r w:rsidR="004D650B" w:rsidRPr="009E7D6A">
        <w:rPr>
          <w:rFonts w:ascii="Calibri" w:eastAsia="Calibri" w:hAnsi="Calibri" w:cs="Calibri"/>
          <w:b/>
          <w:bCs/>
          <w:sz w:val="22"/>
          <w:szCs w:val="22"/>
        </w:rPr>
        <w:t>LANGUAGE</w:t>
      </w:r>
      <w:r w:rsidR="004D650B" w:rsidRPr="009E7D6A">
        <w:rPr>
          <w:rFonts w:ascii="Calibri" w:eastAsia="Calibri" w:hAnsi="Calibri" w:cs="Calibri"/>
          <w:sz w:val="22"/>
          <w:szCs w:val="22"/>
        </w:rPr>
        <w:t xml:space="preserve"> English</w:t>
      </w:r>
    </w:p>
    <w:p w14:paraId="634B98A5" w14:textId="09D89593" w:rsidR="044A73DB" w:rsidRPr="009E7D6A" w:rsidRDefault="30C00F60" w:rsidP="009E7D6A">
      <w:pPr>
        <w:shd w:val="clear" w:color="auto" w:fill="FFFFFF" w:themeFill="background1"/>
        <w:spacing w:before="30" w:line="330" w:lineRule="auto"/>
        <w:rPr>
          <w:rFonts w:ascii="Calibri" w:eastAsia="Calibri" w:hAnsi="Calibri" w:cs="Calibri"/>
          <w:b/>
          <w:bCs/>
          <w:color w:val="242424"/>
          <w:sz w:val="22"/>
          <w:szCs w:val="22"/>
        </w:rPr>
      </w:pPr>
      <w:r w:rsidRPr="009E7D6A">
        <w:rPr>
          <w:rFonts w:ascii="Calibri" w:eastAsia="Calibri" w:hAnsi="Calibri" w:cs="Calibri"/>
          <w:b/>
          <w:bCs/>
          <w:color w:val="242424"/>
          <w:sz w:val="22"/>
          <w:szCs w:val="22"/>
        </w:rPr>
        <w:t>ABSTRACT</w:t>
      </w:r>
    </w:p>
    <w:p w14:paraId="19AAE2ED" w14:textId="12CF85A2" w:rsidR="044A73DB" w:rsidRPr="009E7D6A" w:rsidRDefault="044A73DB" w:rsidP="009E7D6A">
      <w:pPr>
        <w:shd w:val="clear" w:color="auto" w:fill="FFFFFF" w:themeFill="background1"/>
        <w:spacing w:before="30" w:line="330" w:lineRule="auto"/>
        <w:rPr>
          <w:rFonts w:ascii="Calibri" w:eastAsia="Calibri" w:hAnsi="Calibri" w:cs="Calibri"/>
          <w:color w:val="242424"/>
          <w:sz w:val="22"/>
          <w:szCs w:val="22"/>
        </w:rPr>
      </w:pPr>
      <w:r w:rsidRPr="009E7D6A">
        <w:rPr>
          <w:rFonts w:ascii="Calibri" w:eastAsia="Calibri" w:hAnsi="Calibri" w:cs="Calibri"/>
          <w:color w:val="242424"/>
          <w:sz w:val="22"/>
          <w:szCs w:val="22"/>
        </w:rPr>
        <w:t>Strong, authentic partnerships between schools and industry are widely recognised as a key enabler of effective career development. Research highlights the importance of experiential learning, access to meaningful and contextualised career information, and the role of social capital in shaping young people’s awareness of opportunities and pathways. However, recent work in Aotearoa New Zealand also points to a persistent gap between the worlds of school and work, with employers often unsure how to engage effectively and schools navigating differing levels of industry readiness, capacity, and understanding.</w:t>
      </w:r>
    </w:p>
    <w:p w14:paraId="6D15AB69" w14:textId="7A641DB0" w:rsidR="044A73DB" w:rsidRPr="009E7D6A" w:rsidRDefault="044A73DB" w:rsidP="009E7D6A">
      <w:pPr>
        <w:shd w:val="clear" w:color="auto" w:fill="FFFFFF" w:themeFill="background1"/>
        <w:spacing w:before="30" w:line="330" w:lineRule="auto"/>
        <w:rPr>
          <w:rFonts w:ascii="Calibri" w:eastAsia="Calibri" w:hAnsi="Calibri" w:cs="Calibri"/>
          <w:color w:val="242424"/>
          <w:sz w:val="22"/>
          <w:szCs w:val="22"/>
        </w:rPr>
      </w:pPr>
      <w:r w:rsidRPr="009E7D6A">
        <w:rPr>
          <w:rFonts w:ascii="Calibri" w:eastAsia="Calibri" w:hAnsi="Calibri" w:cs="Calibri"/>
          <w:color w:val="242424"/>
          <w:sz w:val="22"/>
          <w:szCs w:val="22"/>
        </w:rPr>
        <w:t>In response, Careers and Transitions Education (CATE) and Youth Employability Aotearoa (YEA) partnered to share practical resources and guidance to support more effective industry engagement with schools. This work combined established career development principles with insights from sector toolkits, emphasising the need for structured, intentional approaches that move beyond one-off interactions toward sustained and meaningful engagement. It also reflects the importance of simple, human-centred practices that build confidence and capability within industry to participate effectively.</w:t>
      </w:r>
    </w:p>
    <w:p w14:paraId="4525D029" w14:textId="2E6BA633" w:rsidR="044A73DB" w:rsidRPr="009E7D6A" w:rsidRDefault="044A73DB" w:rsidP="009E7D6A">
      <w:pPr>
        <w:shd w:val="clear" w:color="auto" w:fill="FFFFFF" w:themeFill="background1"/>
        <w:spacing w:before="30" w:line="330" w:lineRule="auto"/>
        <w:rPr>
          <w:rFonts w:ascii="Calibri" w:eastAsia="Calibri" w:hAnsi="Calibri" w:cs="Calibri"/>
          <w:color w:val="242424"/>
          <w:sz w:val="22"/>
          <w:szCs w:val="22"/>
        </w:rPr>
      </w:pPr>
      <w:r w:rsidRPr="009E7D6A">
        <w:rPr>
          <w:rFonts w:ascii="Calibri" w:eastAsia="Calibri" w:hAnsi="Calibri" w:cs="Calibri"/>
          <w:color w:val="242424"/>
          <w:sz w:val="22"/>
          <w:szCs w:val="22"/>
        </w:rPr>
        <w:t>Using a roadshow model, we engaged with industry across the motu to explore motivations, challenge common myths, and build shared understanding of how to connect with schools in purposeful and mutually beneficial ways. These engagements focused on providing clear entry points, practical strategies, and a shared language to support employers in seeing their role within a broader career development ecosystem.</w:t>
      </w:r>
    </w:p>
    <w:p w14:paraId="686AC8E3" w14:textId="2B66C7D3" w:rsidR="044A73DB" w:rsidRPr="009E7D6A" w:rsidRDefault="044A73DB" w:rsidP="009E7D6A">
      <w:pPr>
        <w:shd w:val="clear" w:color="auto" w:fill="FFFFFF" w:themeFill="background1"/>
        <w:spacing w:before="30" w:line="330" w:lineRule="auto"/>
        <w:rPr>
          <w:rFonts w:ascii="Calibri" w:eastAsia="Calibri" w:hAnsi="Calibri" w:cs="Calibri"/>
          <w:color w:val="242424"/>
          <w:sz w:val="22"/>
          <w:szCs w:val="22"/>
        </w:rPr>
      </w:pPr>
      <w:r w:rsidRPr="009E7D6A">
        <w:rPr>
          <w:rFonts w:ascii="Calibri" w:eastAsia="Calibri" w:hAnsi="Calibri" w:cs="Calibri"/>
          <w:color w:val="242424"/>
          <w:sz w:val="22"/>
          <w:szCs w:val="22"/>
        </w:rPr>
        <w:t>This presentation draws on feedback from industry participants and field observations to show how combining research-informed principles with practical frameworks can build industry confidence and improve the quality of engagement offered to schools. We will discuss common challenges raised by industry, what participants valued most from the engagement, and the changes reported in their understanding and approach to working with schools.</w:t>
      </w:r>
    </w:p>
    <w:p w14:paraId="267F2B08" w14:textId="74DA5618" w:rsidR="5712306C" w:rsidRPr="009E7D6A" w:rsidRDefault="044A73DB" w:rsidP="009E7D6A">
      <w:pPr>
        <w:shd w:val="clear" w:color="auto" w:fill="FFFFFF" w:themeFill="background1"/>
        <w:spacing w:before="30" w:line="330" w:lineRule="auto"/>
        <w:rPr>
          <w:rFonts w:ascii="Calibri" w:eastAsia="Calibri" w:hAnsi="Calibri" w:cs="Calibri"/>
          <w:color w:val="242424"/>
          <w:sz w:val="22"/>
          <w:szCs w:val="22"/>
        </w:rPr>
      </w:pPr>
      <w:r w:rsidRPr="009E7D6A">
        <w:rPr>
          <w:rFonts w:ascii="Calibri" w:eastAsia="Calibri" w:hAnsi="Calibri" w:cs="Calibri"/>
          <w:color w:val="242424"/>
          <w:sz w:val="22"/>
          <w:szCs w:val="22"/>
        </w:rPr>
        <w:t>Reflecting on this approach, we will share what was new or different about working directly with industry, and what this revealed about brokering sustainable partnerships that benefit learners, educators, and employers alike. The session offers insights for career professionals seeking to strengthen education–industry relationships in their own contexts and to support industries to become informed, confident, and effective partners in career education.</w:t>
      </w:r>
    </w:p>
    <w:sectPr w:rsidR="5712306C" w:rsidRPr="009E7D6A">
      <w:pgSz w:w="11906" w:h="16838"/>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2121864"/>
    <w:rsid w:val="00107A2C"/>
    <w:rsid w:val="004A3603"/>
    <w:rsid w:val="004D650B"/>
    <w:rsid w:val="00680C24"/>
    <w:rsid w:val="006D7782"/>
    <w:rsid w:val="0076494A"/>
    <w:rsid w:val="00811820"/>
    <w:rsid w:val="009E7D6A"/>
    <w:rsid w:val="00BE397E"/>
    <w:rsid w:val="00BF489D"/>
    <w:rsid w:val="00C00203"/>
    <w:rsid w:val="00C20211"/>
    <w:rsid w:val="00D376CA"/>
    <w:rsid w:val="00D45DEA"/>
    <w:rsid w:val="044A73DB"/>
    <w:rsid w:val="0DB17420"/>
    <w:rsid w:val="2764FF33"/>
    <w:rsid w:val="30C00F60"/>
    <w:rsid w:val="43C4940D"/>
    <w:rsid w:val="52121864"/>
    <w:rsid w:val="5712306C"/>
    <w:rsid w:val="6C5B7FF2"/>
    <w:rsid w:val="7A0510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900DA"/>
  <w15:chartTrackingRefBased/>
  <w15:docId w15:val="{2013987F-5C9A-4B31-B4FC-70AAE0D3B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BAE93E2852EF48AB7C498035A2B976" ma:contentTypeVersion="17" ma:contentTypeDescription="Create a new document." ma:contentTypeScope="" ma:versionID="f08bc626e70051d29770e2502ec24028">
  <xsd:schema xmlns:xsd="http://www.w3.org/2001/XMLSchema" xmlns:xs="http://www.w3.org/2001/XMLSchema" xmlns:p="http://schemas.microsoft.com/office/2006/metadata/properties" xmlns:ns2="ddc92754-c58c-4ff5-a128-a1ad96a28430" xmlns:ns3="93171048-09d6-49e0-97e6-9766e44bd45c" targetNamespace="http://schemas.microsoft.com/office/2006/metadata/properties" ma:root="true" ma:fieldsID="5203b6b9408cf5a30c49e8ec06b44cdf" ns2:_="" ns3:_="">
    <xsd:import namespace="ddc92754-c58c-4ff5-a128-a1ad96a28430"/>
    <xsd:import namespace="93171048-09d6-49e0-97e6-9766e44bd45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Purpose" minOccurs="0"/>
                <xsd:element ref="ns2:MediaServiceSearchProperties"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c92754-c58c-4ff5-a128-a1ad96a28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5084f3a-4b5c-4635-9c13-18bd1d0a152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Purpose" ma:index="19" nillable="true" ma:displayName="Purpose" ma:format="Dropdown" ma:indexed="true" ma:internalName="Purpose">
      <xsd:simpleType>
        <xsd:restriction base="dms:Text">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171048-09d6-49e0-97e6-9766e44bd45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e272fb3-544a-44b4-b320-372d1c0f5476}" ma:internalName="TaxCatchAll" ma:showField="CatchAllData" ma:web="93171048-09d6-49e0-97e6-9766e44bd45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3171048-09d6-49e0-97e6-9766e44bd45c" xsi:nil="true"/>
    <Purpose xmlns="ddc92754-c58c-4ff5-a128-a1ad96a28430" xsi:nil="true"/>
    <lcf76f155ced4ddcb4097134ff3c332f xmlns="ddc92754-c58c-4ff5-a128-a1ad96a284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5A632C-4B31-4F5B-BA60-D338F46E8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c92754-c58c-4ff5-a128-a1ad96a28430"/>
    <ds:schemaRef ds:uri="93171048-09d6-49e0-97e6-9766e44bd4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E69BAB-A181-4CF9-87ED-3E736443A9D5}">
  <ds:schemaRefs>
    <ds:schemaRef ds:uri="http://schemas.microsoft.com/sharepoint/v3/contenttype/forms"/>
  </ds:schemaRefs>
</ds:datastoreItem>
</file>

<file path=customXml/itemProps3.xml><?xml version="1.0" encoding="utf-8"?>
<ds:datastoreItem xmlns:ds="http://schemas.openxmlformats.org/officeDocument/2006/customXml" ds:itemID="{0FD06C3B-6A35-406E-8E6F-2DA42F8B1501}">
  <ds:schemaRefs>
    <ds:schemaRef ds:uri="http://schemas.microsoft.com/office/2006/metadata/properties"/>
    <ds:schemaRef ds:uri="http://schemas.microsoft.com/office/infopath/2007/PartnerControls"/>
    <ds:schemaRef ds:uri="93171048-09d6-49e0-97e6-9766e44bd45c"/>
    <ds:schemaRef ds:uri="ddc92754-c58c-4ff5-a128-a1ad96a2843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380</Words>
  <Characters>2375</Characters>
  <Application>Microsoft Office Word</Application>
  <DocSecurity>0</DocSecurity>
  <Lines>31</Lines>
  <Paragraphs>9</Paragraphs>
  <ScaleCrop>false</ScaleCrop>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Godwin</dc:creator>
  <cp:keywords/>
  <dc:description/>
  <cp:lastModifiedBy>Emma Godwin</cp:lastModifiedBy>
  <cp:revision>2</cp:revision>
  <dcterms:created xsi:type="dcterms:W3CDTF">2026-04-15T03:50:00Z</dcterms:created>
  <dcterms:modified xsi:type="dcterms:W3CDTF">2026-04-15T03:50:00Z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0x01010087BAE93E2852EF48AB7C498035A2B976</vt:lpwstr>
  </property>
  <property fmtid="{D5CDD505-2E9C-101B-9397-08002B2CF9AE}" pid="3" name="MediaServiceImageTags">
    <vt:lpwstr/>
  </property>
</Properties>
</file>