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F97CE" w14:textId="139E961F" w:rsidR="00942DAB" w:rsidRDefault="00942DAB" w:rsidP="002B7AFC">
      <w:pPr>
        <w:spacing w:line="360" w:lineRule="auto"/>
        <w:ind w:left="357"/>
        <w:rPr>
          <w:rFonts w:ascii="Calibri" w:hAnsi="Calibri" w:cs="Calibri"/>
          <w:b/>
          <w:bCs/>
          <w:i/>
          <w:iCs/>
        </w:rPr>
      </w:pPr>
      <w:r w:rsidRPr="089BA4C3">
        <w:rPr>
          <w:rFonts w:ascii="Calibri" w:hAnsi="Calibri" w:cs="Calibri"/>
          <w:b/>
          <w:bCs/>
          <w:i/>
          <w:iCs/>
        </w:rPr>
        <w:t>Juli Paurini</w:t>
      </w:r>
      <w:r w:rsidR="00946197">
        <w:rPr>
          <w:rFonts w:ascii="Calibri" w:hAnsi="Calibri" w:cs="Calibri"/>
          <w:b/>
          <w:bCs/>
          <w:i/>
          <w:iCs/>
        </w:rPr>
        <w:t>,</w:t>
      </w:r>
      <w:r w:rsidRPr="089BA4C3">
        <w:rPr>
          <w:rFonts w:ascii="Calibri" w:hAnsi="Calibri" w:cs="Calibri"/>
          <w:b/>
          <w:bCs/>
          <w:i/>
          <w:iCs/>
        </w:rPr>
        <w:t xml:space="preserve"> Senior Advisor Career Practitioner</w:t>
      </w:r>
      <w:r w:rsidR="005A7EF3" w:rsidRPr="089BA4C3">
        <w:rPr>
          <w:rFonts w:ascii="Calibri" w:hAnsi="Calibri" w:cs="Calibri"/>
          <w:b/>
          <w:bCs/>
          <w:i/>
          <w:iCs/>
        </w:rPr>
        <w:t xml:space="preserve">.  Careers and System </w:t>
      </w:r>
      <w:r w:rsidR="3ECBA777" w:rsidRPr="089BA4C3">
        <w:rPr>
          <w:rFonts w:ascii="Calibri" w:hAnsi="Calibri" w:cs="Calibri"/>
          <w:b/>
          <w:bCs/>
          <w:i/>
          <w:iCs/>
        </w:rPr>
        <w:t>Integration</w:t>
      </w:r>
    </w:p>
    <w:p w14:paraId="572C8832" w14:textId="02C93F23" w:rsidR="005F207E" w:rsidRDefault="00CD62F1" w:rsidP="002B7AFC">
      <w:pPr>
        <w:spacing w:line="360" w:lineRule="auto"/>
        <w:ind w:left="357"/>
        <w:jc w:val="both"/>
      </w:pPr>
      <w:r w:rsidRPr="00A04C63">
        <w:rPr>
          <w:rFonts w:ascii="Calibri" w:hAnsi="Calibri" w:cs="Calibri"/>
        </w:rPr>
        <w:t>Email:</w:t>
      </w:r>
      <w:r w:rsidR="005F207E">
        <w:rPr>
          <w:rFonts w:ascii="Calibri" w:hAnsi="Calibri" w:cs="Calibri"/>
        </w:rPr>
        <w:t xml:space="preserve"> </w:t>
      </w:r>
      <w:hyperlink r:id="rId11" w:history="1">
        <w:r w:rsidR="005F207E" w:rsidRPr="00DB503E">
          <w:rPr>
            <w:rStyle w:val="Hyperlink"/>
          </w:rPr>
          <w:t>juli.paurini@tec.govt.nz</w:t>
        </w:r>
      </w:hyperlink>
    </w:p>
    <w:p w14:paraId="35746F9F" w14:textId="2874F474" w:rsidR="005A7EF3" w:rsidRDefault="00CD62F1" w:rsidP="002B7AFC">
      <w:pPr>
        <w:spacing w:line="360" w:lineRule="auto"/>
        <w:ind w:left="357"/>
        <w:rPr>
          <w:rFonts w:ascii="Calibri" w:hAnsi="Calibri" w:cs="Calibri"/>
          <w:b/>
          <w:bCs/>
          <w:i/>
          <w:iCs/>
        </w:rPr>
      </w:pPr>
      <w:r w:rsidRPr="00A04C63">
        <w:rPr>
          <w:rFonts w:ascii="Calibri" w:hAnsi="Calibri" w:cs="Calibri"/>
        </w:rPr>
        <w:t>The Tertiary Education Commission, New Zealand.</w:t>
      </w:r>
    </w:p>
    <w:p w14:paraId="7670DC6F" w14:textId="0A8ACF22" w:rsidR="00BC3E6A" w:rsidRPr="00FB4A66" w:rsidRDefault="002F0EA9" w:rsidP="002B7AFC">
      <w:pPr>
        <w:spacing w:line="360" w:lineRule="auto"/>
        <w:ind w:left="357"/>
        <w:rPr>
          <w:rFonts w:ascii="Calibri" w:hAnsi="Calibri" w:cs="Calibri"/>
        </w:rPr>
      </w:pPr>
      <w:r w:rsidRPr="089BA4C3">
        <w:rPr>
          <w:rFonts w:ascii="Calibri" w:hAnsi="Calibri" w:cs="Calibri"/>
          <w:b/>
          <w:bCs/>
          <w:i/>
          <w:iCs/>
        </w:rPr>
        <w:t xml:space="preserve">Title of </w:t>
      </w:r>
      <w:r w:rsidR="00EC4021" w:rsidRPr="089BA4C3">
        <w:rPr>
          <w:rFonts w:ascii="Calibri" w:hAnsi="Calibri" w:cs="Calibri"/>
          <w:b/>
          <w:bCs/>
          <w:i/>
          <w:iCs/>
        </w:rPr>
        <w:t>Poster</w:t>
      </w:r>
      <w:r w:rsidR="00AB5DD3" w:rsidRPr="089BA4C3">
        <w:rPr>
          <w:rFonts w:ascii="Calibri" w:hAnsi="Calibri" w:cs="Calibri"/>
          <w:b/>
          <w:bCs/>
          <w:i/>
          <w:iCs/>
        </w:rPr>
        <w:t xml:space="preserve"> </w:t>
      </w:r>
      <w:r w:rsidR="00BC3E6A" w:rsidRPr="089BA4C3">
        <w:rPr>
          <w:rFonts w:ascii="Calibri" w:hAnsi="Calibri" w:cs="Calibri"/>
        </w:rPr>
        <w:t xml:space="preserve">Careers Quality Framework </w:t>
      </w:r>
      <w:r w:rsidR="001E2C99">
        <w:rPr>
          <w:rFonts w:ascii="Calibri" w:hAnsi="Calibri" w:cs="Calibri"/>
        </w:rPr>
        <w:t xml:space="preserve">Aotearoa: </w:t>
      </w:r>
      <w:r w:rsidR="00BC3E6A" w:rsidRPr="089BA4C3">
        <w:rPr>
          <w:rFonts w:ascii="Calibri" w:hAnsi="Calibri" w:cs="Calibri"/>
        </w:rPr>
        <w:t>Strengthen</w:t>
      </w:r>
      <w:r w:rsidR="002F596A">
        <w:rPr>
          <w:rFonts w:ascii="Calibri" w:hAnsi="Calibri" w:cs="Calibri"/>
        </w:rPr>
        <w:t>ing</w:t>
      </w:r>
      <w:r w:rsidR="00BC3E6A" w:rsidRPr="089BA4C3">
        <w:rPr>
          <w:rFonts w:ascii="Calibri" w:hAnsi="Calibri" w:cs="Calibri"/>
        </w:rPr>
        <w:t xml:space="preserve"> </w:t>
      </w:r>
      <w:r w:rsidR="00946197">
        <w:rPr>
          <w:rFonts w:ascii="Calibri" w:hAnsi="Calibri" w:cs="Calibri"/>
        </w:rPr>
        <w:t>C</w:t>
      </w:r>
      <w:r w:rsidR="00825F25">
        <w:rPr>
          <w:rFonts w:ascii="Calibri" w:hAnsi="Calibri" w:cs="Calibri"/>
        </w:rPr>
        <w:t>areer</w:t>
      </w:r>
      <w:r w:rsidR="00825F25" w:rsidRPr="089BA4C3">
        <w:rPr>
          <w:rFonts w:ascii="Calibri" w:hAnsi="Calibri" w:cs="Calibri"/>
        </w:rPr>
        <w:t xml:space="preserve"> </w:t>
      </w:r>
      <w:r w:rsidR="00BC3E6A" w:rsidRPr="089BA4C3">
        <w:rPr>
          <w:rFonts w:ascii="Calibri" w:hAnsi="Calibri" w:cs="Calibri"/>
        </w:rPr>
        <w:t>Practice</w:t>
      </w:r>
    </w:p>
    <w:p w14:paraId="24B2EDF0" w14:textId="62C57E0A" w:rsidR="00673A06" w:rsidRPr="00FB4A66" w:rsidRDefault="00AF3113" w:rsidP="002B7AFC">
      <w:pPr>
        <w:spacing w:line="360" w:lineRule="auto"/>
        <w:ind w:left="357"/>
        <w:rPr>
          <w:rFonts w:ascii="Calibri" w:hAnsi="Calibri" w:cs="Calibri"/>
        </w:rPr>
      </w:pPr>
      <w:r w:rsidRPr="00FB4A66">
        <w:rPr>
          <w:rFonts w:ascii="Calibri" w:hAnsi="Calibri" w:cs="Calibri"/>
          <w:b/>
          <w:bCs/>
          <w:i/>
          <w:iCs/>
        </w:rPr>
        <w:t xml:space="preserve">Conference Theme: </w:t>
      </w:r>
      <w:r w:rsidRPr="00FB4A66">
        <w:rPr>
          <w:rFonts w:ascii="Calibri" w:hAnsi="Calibri" w:cs="Calibri"/>
        </w:rPr>
        <w:t xml:space="preserve">Tupuānuku – Best Practice </w:t>
      </w:r>
    </w:p>
    <w:p w14:paraId="31ACAB44" w14:textId="0E695DE0" w:rsidR="00673A06" w:rsidRPr="00FB4A66" w:rsidRDefault="00673A06" w:rsidP="002B7AFC">
      <w:pPr>
        <w:spacing w:line="360" w:lineRule="auto"/>
        <w:ind w:left="357"/>
        <w:rPr>
          <w:rFonts w:ascii="Calibri" w:hAnsi="Calibri" w:cs="Calibri"/>
        </w:rPr>
      </w:pPr>
      <w:r w:rsidRPr="00FB4A66">
        <w:rPr>
          <w:rFonts w:ascii="Calibri" w:hAnsi="Calibri" w:cs="Calibri"/>
          <w:b/>
          <w:bCs/>
          <w:i/>
          <w:iCs/>
        </w:rPr>
        <w:t xml:space="preserve">Presentation </w:t>
      </w:r>
      <w:r w:rsidR="00946197">
        <w:rPr>
          <w:rFonts w:ascii="Calibri" w:hAnsi="Calibri" w:cs="Calibri"/>
          <w:b/>
          <w:bCs/>
          <w:i/>
          <w:iCs/>
        </w:rPr>
        <w:t>l</w:t>
      </w:r>
      <w:r w:rsidRPr="00FB4A66">
        <w:rPr>
          <w:rFonts w:ascii="Calibri" w:hAnsi="Calibri" w:cs="Calibri"/>
          <w:b/>
          <w:bCs/>
          <w:i/>
          <w:iCs/>
        </w:rPr>
        <w:t xml:space="preserve">anguage at the conference </w:t>
      </w:r>
      <w:r w:rsidRPr="00FB4A66">
        <w:rPr>
          <w:rFonts w:ascii="Calibri" w:hAnsi="Calibri" w:cs="Calibri"/>
        </w:rPr>
        <w:t>English</w:t>
      </w:r>
    </w:p>
    <w:p w14:paraId="71B8B3CE" w14:textId="14F0B768" w:rsidR="00673A06" w:rsidRPr="00FB4A66" w:rsidRDefault="00673A06" w:rsidP="002B7AFC">
      <w:pPr>
        <w:spacing w:line="360" w:lineRule="auto"/>
        <w:ind w:left="357"/>
        <w:rPr>
          <w:rFonts w:ascii="Calibri" w:hAnsi="Calibri" w:cs="Calibri"/>
        </w:rPr>
      </w:pPr>
      <w:r w:rsidRPr="089BA4C3">
        <w:rPr>
          <w:rFonts w:ascii="Calibri" w:hAnsi="Calibri" w:cs="Calibri"/>
          <w:b/>
          <w:bCs/>
          <w:i/>
          <w:iCs/>
        </w:rPr>
        <w:t>Poster Session</w:t>
      </w:r>
    </w:p>
    <w:p w14:paraId="5011751F" w14:textId="4DAD147F" w:rsidR="00EC4021" w:rsidRPr="00FB4A66" w:rsidRDefault="009D072D" w:rsidP="002B7AFC">
      <w:pPr>
        <w:spacing w:line="360" w:lineRule="auto"/>
        <w:ind w:left="357"/>
        <w:rPr>
          <w:rFonts w:ascii="Calibri" w:hAnsi="Calibri" w:cs="Calibri"/>
        </w:rPr>
      </w:pPr>
      <w:r w:rsidRPr="089BA4C3">
        <w:rPr>
          <w:rFonts w:ascii="Calibri" w:hAnsi="Calibri" w:cs="Calibri"/>
          <w:b/>
          <w:bCs/>
          <w:i/>
          <w:iCs/>
        </w:rPr>
        <w:t>Keywords</w:t>
      </w:r>
      <w:r w:rsidR="01B9B640" w:rsidRPr="089BA4C3">
        <w:rPr>
          <w:rFonts w:ascii="Calibri" w:hAnsi="Calibri" w:cs="Calibri"/>
          <w:b/>
          <w:bCs/>
          <w:i/>
          <w:iCs/>
        </w:rPr>
        <w:t xml:space="preserve">. </w:t>
      </w:r>
      <w:r w:rsidRPr="089BA4C3">
        <w:rPr>
          <w:rFonts w:ascii="Calibri" w:hAnsi="Calibri" w:cs="Calibri"/>
          <w:b/>
          <w:bCs/>
          <w:i/>
          <w:iCs/>
        </w:rPr>
        <w:t xml:space="preserve"> </w:t>
      </w:r>
      <w:r w:rsidRPr="089BA4C3">
        <w:rPr>
          <w:rFonts w:ascii="Calibri" w:hAnsi="Calibri" w:cs="Calibri"/>
        </w:rPr>
        <w:t xml:space="preserve">Careers </w:t>
      </w:r>
      <w:r w:rsidR="0276245E" w:rsidRPr="089BA4C3">
        <w:rPr>
          <w:rFonts w:ascii="Calibri" w:hAnsi="Calibri" w:cs="Calibri"/>
        </w:rPr>
        <w:t>e</w:t>
      </w:r>
      <w:r w:rsidRPr="089BA4C3">
        <w:rPr>
          <w:rFonts w:ascii="Calibri" w:hAnsi="Calibri" w:cs="Calibri"/>
        </w:rPr>
        <w:t>ducation information</w:t>
      </w:r>
      <w:r w:rsidR="2F1483D0" w:rsidRPr="089BA4C3">
        <w:rPr>
          <w:rFonts w:ascii="Calibri" w:hAnsi="Calibri" w:cs="Calibri"/>
        </w:rPr>
        <w:t>,</w:t>
      </w:r>
      <w:r w:rsidRPr="089BA4C3">
        <w:rPr>
          <w:rFonts w:ascii="Calibri" w:hAnsi="Calibri" w:cs="Calibri"/>
        </w:rPr>
        <w:t xml:space="preserve"> advice and </w:t>
      </w:r>
      <w:r w:rsidR="0A779B7F" w:rsidRPr="089BA4C3">
        <w:rPr>
          <w:rFonts w:ascii="Calibri" w:hAnsi="Calibri" w:cs="Calibri"/>
        </w:rPr>
        <w:t>g</w:t>
      </w:r>
      <w:r w:rsidRPr="089BA4C3">
        <w:rPr>
          <w:rFonts w:ascii="Calibri" w:hAnsi="Calibri" w:cs="Calibri"/>
        </w:rPr>
        <w:t xml:space="preserve">uidance, best practice, </w:t>
      </w:r>
      <w:r w:rsidR="00A23FD9">
        <w:rPr>
          <w:rFonts w:ascii="Calibri" w:hAnsi="Calibri" w:cs="Calibri"/>
        </w:rPr>
        <w:t>q</w:t>
      </w:r>
      <w:r w:rsidR="00A23FD9" w:rsidRPr="089BA4C3">
        <w:rPr>
          <w:rFonts w:ascii="Calibri" w:hAnsi="Calibri" w:cs="Calibri"/>
        </w:rPr>
        <w:t xml:space="preserve">uality </w:t>
      </w:r>
      <w:r w:rsidR="00A23FD9">
        <w:rPr>
          <w:rFonts w:ascii="Calibri" w:hAnsi="Calibri" w:cs="Calibri"/>
        </w:rPr>
        <w:t>f</w:t>
      </w:r>
      <w:r w:rsidR="00A23FD9" w:rsidRPr="089BA4C3">
        <w:rPr>
          <w:rFonts w:ascii="Calibri" w:hAnsi="Calibri" w:cs="Calibri"/>
        </w:rPr>
        <w:t>ramework</w:t>
      </w:r>
      <w:r w:rsidRPr="089BA4C3">
        <w:rPr>
          <w:rFonts w:ascii="Calibri" w:hAnsi="Calibri" w:cs="Calibri"/>
        </w:rPr>
        <w:t>,</w:t>
      </w:r>
      <w:r w:rsidR="00130CBD" w:rsidRPr="089BA4C3">
        <w:rPr>
          <w:rFonts w:ascii="Calibri" w:hAnsi="Calibri" w:cs="Calibri"/>
        </w:rPr>
        <w:t xml:space="preserve"> </w:t>
      </w:r>
      <w:r w:rsidR="00A23FD9">
        <w:rPr>
          <w:rFonts w:ascii="Calibri" w:hAnsi="Calibri" w:cs="Calibri"/>
        </w:rPr>
        <w:t>r</w:t>
      </w:r>
      <w:r w:rsidR="00A23FD9" w:rsidRPr="089BA4C3">
        <w:rPr>
          <w:rFonts w:ascii="Calibri" w:hAnsi="Calibri" w:cs="Calibri"/>
        </w:rPr>
        <w:t xml:space="preserve">eflective </w:t>
      </w:r>
      <w:r w:rsidR="00A23FD9">
        <w:rPr>
          <w:rFonts w:ascii="Calibri" w:hAnsi="Calibri" w:cs="Calibri"/>
        </w:rPr>
        <w:t>p</w:t>
      </w:r>
      <w:r w:rsidR="00A23FD9" w:rsidRPr="089BA4C3">
        <w:rPr>
          <w:rFonts w:ascii="Calibri" w:hAnsi="Calibri" w:cs="Calibri"/>
        </w:rPr>
        <w:t>ractice</w:t>
      </w:r>
      <w:r w:rsidR="00130CBD" w:rsidRPr="089BA4C3">
        <w:rPr>
          <w:rFonts w:ascii="Calibri" w:hAnsi="Calibri" w:cs="Calibri"/>
        </w:rPr>
        <w:t>.</w:t>
      </w:r>
    </w:p>
    <w:p w14:paraId="03855AA4" w14:textId="2C91EFC9" w:rsidR="00B80D37" w:rsidRDefault="00B80D37" w:rsidP="00B80D37">
      <w:pPr>
        <w:spacing w:line="360" w:lineRule="auto"/>
        <w:ind w:left="357"/>
        <w:rPr>
          <w:rFonts w:ascii="Calibri" w:hAnsi="Calibri" w:cs="Calibri"/>
        </w:rPr>
      </w:pPr>
      <w:r w:rsidRPr="002B7AFC">
        <w:rPr>
          <w:rFonts w:ascii="Calibri" w:hAnsi="Calibri" w:cs="Calibri"/>
        </w:rPr>
        <w:t>This poster</w:t>
      </w:r>
      <w:r>
        <w:rPr>
          <w:rFonts w:ascii="Calibri" w:hAnsi="Calibri" w:cs="Calibri"/>
        </w:rPr>
        <w:t xml:space="preserve"> </w:t>
      </w:r>
      <w:r w:rsidRPr="002B7AFC">
        <w:rPr>
          <w:rFonts w:ascii="Calibri" w:hAnsi="Calibri" w:cs="Calibri"/>
        </w:rPr>
        <w:t xml:space="preserve">introduces </w:t>
      </w:r>
      <w:r>
        <w:rPr>
          <w:rFonts w:ascii="Calibri" w:hAnsi="Calibri" w:cs="Calibri"/>
        </w:rPr>
        <w:t>Aotearoa New Zealand’s Careers Quality Framework</w:t>
      </w:r>
      <w:r w:rsidR="00156331">
        <w:rPr>
          <w:rFonts w:ascii="Calibri" w:hAnsi="Calibri" w:cs="Calibri"/>
        </w:rPr>
        <w:t xml:space="preserve"> (CQF)</w:t>
      </w:r>
      <w:r w:rsidR="00550225">
        <w:rPr>
          <w:rFonts w:ascii="Calibri" w:hAnsi="Calibri" w:cs="Calibri"/>
        </w:rPr>
        <w:t>, p</w:t>
      </w:r>
      <w:r w:rsidR="00A161E2">
        <w:rPr>
          <w:rFonts w:ascii="Calibri" w:hAnsi="Calibri" w:cs="Calibri"/>
        </w:rPr>
        <w:t>roviding an</w:t>
      </w:r>
      <w:r w:rsidRPr="002B7AFC">
        <w:rPr>
          <w:rFonts w:ascii="Calibri" w:hAnsi="Calibri" w:cs="Calibri"/>
        </w:rPr>
        <w:t xml:space="preserve"> outline </w:t>
      </w:r>
      <w:r w:rsidR="00A161E2">
        <w:rPr>
          <w:rFonts w:ascii="Calibri" w:hAnsi="Calibri" w:cs="Calibri"/>
        </w:rPr>
        <w:t>of</w:t>
      </w:r>
      <w:r w:rsidRPr="002B7AFC">
        <w:rPr>
          <w:rFonts w:ascii="Calibri" w:hAnsi="Calibri" w:cs="Calibri"/>
        </w:rPr>
        <w:t xml:space="preserve"> its origin and purpose</w:t>
      </w:r>
      <w:r w:rsidR="00206C33">
        <w:rPr>
          <w:rFonts w:ascii="Calibri" w:hAnsi="Calibri" w:cs="Calibri"/>
        </w:rPr>
        <w:t xml:space="preserve"> and</w:t>
      </w:r>
      <w:r w:rsidRPr="002B7AFC" w:rsidDel="00F0595F">
        <w:rPr>
          <w:rFonts w:ascii="Calibri" w:hAnsi="Calibri" w:cs="Calibri"/>
        </w:rPr>
        <w:t xml:space="preserve"> </w:t>
      </w:r>
      <w:r w:rsidR="00F0595F">
        <w:rPr>
          <w:rFonts w:ascii="Calibri" w:hAnsi="Calibri" w:cs="Calibri"/>
        </w:rPr>
        <w:t>demonstrating</w:t>
      </w:r>
      <w:r w:rsidR="00F0595F" w:rsidRPr="002B7AFC">
        <w:rPr>
          <w:rFonts w:ascii="Calibri" w:hAnsi="Calibri" w:cs="Calibri"/>
        </w:rPr>
        <w:t xml:space="preserve"> </w:t>
      </w:r>
      <w:r w:rsidRPr="002B7AFC">
        <w:rPr>
          <w:rFonts w:ascii="Calibri" w:hAnsi="Calibri" w:cs="Calibri"/>
        </w:rPr>
        <w:t xml:space="preserve">how its criteria can guide reflective and culturally grounded </w:t>
      </w:r>
      <w:r w:rsidR="001D223C">
        <w:rPr>
          <w:rFonts w:ascii="Calibri" w:hAnsi="Calibri" w:cs="Calibri"/>
        </w:rPr>
        <w:t xml:space="preserve">careers </w:t>
      </w:r>
      <w:r w:rsidR="00CC76EC">
        <w:rPr>
          <w:rFonts w:ascii="Calibri" w:hAnsi="Calibri" w:cs="Calibri"/>
        </w:rPr>
        <w:t xml:space="preserve">education, information, advice and guidance </w:t>
      </w:r>
      <w:r w:rsidR="0048617C">
        <w:rPr>
          <w:rFonts w:ascii="Calibri" w:hAnsi="Calibri" w:cs="Calibri"/>
        </w:rPr>
        <w:t>(</w:t>
      </w:r>
      <w:r w:rsidRPr="002B7AFC">
        <w:rPr>
          <w:rFonts w:ascii="Calibri" w:hAnsi="Calibri" w:cs="Calibri"/>
        </w:rPr>
        <w:t>CEIAG</w:t>
      </w:r>
      <w:r w:rsidR="0048617C">
        <w:rPr>
          <w:rFonts w:ascii="Calibri" w:hAnsi="Calibri" w:cs="Calibri"/>
        </w:rPr>
        <w:t>)</w:t>
      </w:r>
      <w:r w:rsidRPr="002B7AFC">
        <w:rPr>
          <w:rFonts w:ascii="Calibri" w:hAnsi="Calibri" w:cs="Calibri"/>
        </w:rPr>
        <w:t xml:space="preserve"> practice. It also highlights emerging resources to support </w:t>
      </w:r>
      <w:r>
        <w:rPr>
          <w:rFonts w:ascii="Calibri" w:hAnsi="Calibri" w:cs="Calibri"/>
        </w:rPr>
        <w:t xml:space="preserve">its </w:t>
      </w:r>
      <w:r w:rsidRPr="002B7AFC">
        <w:rPr>
          <w:rFonts w:ascii="Calibri" w:hAnsi="Calibri" w:cs="Calibri"/>
        </w:rPr>
        <w:t>implementation.</w:t>
      </w:r>
    </w:p>
    <w:p w14:paraId="1B89F4C8" w14:textId="7C47AB57" w:rsidR="00A4506B" w:rsidRPr="002B7AFC" w:rsidRDefault="00A4506B" w:rsidP="002B7AFC">
      <w:pPr>
        <w:spacing w:line="360" w:lineRule="auto"/>
        <w:ind w:left="357"/>
        <w:rPr>
          <w:rFonts w:ascii="Calibri" w:hAnsi="Calibri" w:cs="Calibri"/>
        </w:rPr>
      </w:pPr>
      <w:r w:rsidRPr="002B7AFC">
        <w:rPr>
          <w:rFonts w:ascii="Calibri" w:hAnsi="Calibri" w:cs="Calibri"/>
        </w:rPr>
        <w:t xml:space="preserve">High-quality CEIAG is essential for supporting New Zealanders to make informed decisions about work and learning, with quality support recognised as underpinning better decisions. The </w:t>
      </w:r>
      <w:r w:rsidR="00946197">
        <w:rPr>
          <w:rFonts w:ascii="Calibri" w:hAnsi="Calibri" w:cs="Calibri"/>
        </w:rPr>
        <w:t xml:space="preserve">need for a </w:t>
      </w:r>
      <w:r w:rsidR="007318EC">
        <w:rPr>
          <w:rFonts w:ascii="Calibri" w:hAnsi="Calibri" w:cs="Calibri"/>
        </w:rPr>
        <w:t xml:space="preserve">more </w:t>
      </w:r>
      <w:r w:rsidR="00946197">
        <w:rPr>
          <w:rFonts w:ascii="Calibri" w:hAnsi="Calibri" w:cs="Calibri"/>
        </w:rPr>
        <w:t xml:space="preserve">nationally, consistent </w:t>
      </w:r>
      <w:r w:rsidR="002B0B1A">
        <w:rPr>
          <w:rFonts w:ascii="Calibri" w:hAnsi="Calibri" w:cs="Calibri"/>
        </w:rPr>
        <w:t>definition of</w:t>
      </w:r>
      <w:r w:rsidR="00946197">
        <w:rPr>
          <w:rFonts w:ascii="Calibri" w:hAnsi="Calibri" w:cs="Calibri"/>
        </w:rPr>
        <w:t xml:space="preserve"> quality </w:t>
      </w:r>
      <w:r w:rsidRPr="002B7AFC">
        <w:rPr>
          <w:rFonts w:ascii="Calibri" w:hAnsi="Calibri" w:cs="Calibri"/>
        </w:rPr>
        <w:t>emerged from sector feedback during the development of the National Careers System Strategy (NCSS</w:t>
      </w:r>
      <w:r w:rsidR="00946197">
        <w:rPr>
          <w:rFonts w:ascii="Calibri" w:hAnsi="Calibri" w:cs="Calibri"/>
        </w:rPr>
        <w:t>, 2023</w:t>
      </w:r>
      <w:r w:rsidRPr="002B7AFC">
        <w:rPr>
          <w:rFonts w:ascii="Calibri" w:hAnsi="Calibri" w:cs="Calibri"/>
        </w:rPr>
        <w:t>)</w:t>
      </w:r>
      <w:r w:rsidR="007318EC">
        <w:rPr>
          <w:rFonts w:ascii="Calibri" w:hAnsi="Calibri" w:cs="Calibri"/>
        </w:rPr>
        <w:t>. Here</w:t>
      </w:r>
      <w:r w:rsidR="00A4553A">
        <w:rPr>
          <w:rFonts w:ascii="Calibri" w:hAnsi="Calibri" w:cs="Calibri"/>
        </w:rPr>
        <w:t>,</w:t>
      </w:r>
      <w:r w:rsidRPr="002B7AFC" w:rsidDel="007318EC">
        <w:rPr>
          <w:rFonts w:ascii="Calibri" w:hAnsi="Calibri" w:cs="Calibri"/>
        </w:rPr>
        <w:t xml:space="preserve"> </w:t>
      </w:r>
      <w:r w:rsidRPr="002B7AFC">
        <w:rPr>
          <w:rFonts w:ascii="Calibri" w:hAnsi="Calibri" w:cs="Calibri"/>
        </w:rPr>
        <w:t xml:space="preserve">stakeholders </w:t>
      </w:r>
      <w:r w:rsidR="007318EC">
        <w:rPr>
          <w:rFonts w:ascii="Calibri" w:hAnsi="Calibri" w:cs="Calibri"/>
        </w:rPr>
        <w:t>called</w:t>
      </w:r>
      <w:r w:rsidRPr="002B7AFC">
        <w:rPr>
          <w:rFonts w:ascii="Calibri" w:hAnsi="Calibri" w:cs="Calibri"/>
        </w:rPr>
        <w:t xml:space="preserve"> for a shared understanding of what “quality” CEIAG looks like and clearer guidance for practitioners across diverse settings. </w:t>
      </w:r>
    </w:p>
    <w:p w14:paraId="2B2CD4B5" w14:textId="59E044D9" w:rsidR="00340740" w:rsidRDefault="00A4506B" w:rsidP="002B7AFC">
      <w:pPr>
        <w:spacing w:line="360" w:lineRule="auto"/>
        <w:ind w:left="357"/>
        <w:rPr>
          <w:rFonts w:ascii="Calibri" w:hAnsi="Calibri" w:cs="Calibri"/>
        </w:rPr>
      </w:pPr>
      <w:r w:rsidRPr="002B7AFC">
        <w:rPr>
          <w:rFonts w:ascii="Calibri" w:hAnsi="Calibri" w:cs="Calibri"/>
        </w:rPr>
        <w:t>The Tertiary Education Commission (TEC) commissioned Dr Lynette Reid</w:t>
      </w:r>
      <w:r w:rsidR="61380E1F" w:rsidRPr="002B7AFC">
        <w:rPr>
          <w:rFonts w:ascii="Calibri" w:hAnsi="Calibri" w:cs="Calibri"/>
        </w:rPr>
        <w:t xml:space="preserve">, </w:t>
      </w:r>
      <w:r w:rsidR="00556CC4" w:rsidRPr="002B7AFC">
        <w:rPr>
          <w:rFonts w:ascii="Calibri" w:hAnsi="Calibri" w:cs="Calibri"/>
        </w:rPr>
        <w:t>Ngati Konohi</w:t>
      </w:r>
      <w:r w:rsidR="61380E1F" w:rsidRPr="002B7AFC">
        <w:rPr>
          <w:rFonts w:ascii="Calibri" w:hAnsi="Calibri" w:cs="Calibri"/>
        </w:rPr>
        <w:t>,</w:t>
      </w:r>
      <w:r w:rsidRPr="002B7AFC">
        <w:rPr>
          <w:rFonts w:ascii="Calibri" w:hAnsi="Calibri" w:cs="Calibri"/>
        </w:rPr>
        <w:t xml:space="preserve"> to lead the research, design and development of the</w:t>
      </w:r>
      <w:r w:rsidR="00156331">
        <w:rPr>
          <w:rFonts w:ascii="Calibri" w:hAnsi="Calibri" w:cs="Calibri"/>
        </w:rPr>
        <w:t xml:space="preserve"> CQF</w:t>
      </w:r>
      <w:r w:rsidRPr="002B7AFC">
        <w:rPr>
          <w:rFonts w:ascii="Calibri" w:hAnsi="Calibri" w:cs="Calibri"/>
        </w:rPr>
        <w:t xml:space="preserve">. </w:t>
      </w:r>
      <w:r w:rsidR="004253A7">
        <w:rPr>
          <w:rFonts w:ascii="Calibri" w:hAnsi="Calibri" w:cs="Calibri"/>
        </w:rPr>
        <w:t>As a highly respected Māori academic and career</w:t>
      </w:r>
      <w:r w:rsidR="00E16C04">
        <w:rPr>
          <w:rFonts w:ascii="Calibri" w:hAnsi="Calibri" w:cs="Calibri"/>
        </w:rPr>
        <w:t xml:space="preserve">s expert, </w:t>
      </w:r>
      <w:r w:rsidRPr="002B7AFC">
        <w:rPr>
          <w:rFonts w:ascii="Calibri" w:hAnsi="Calibri" w:cs="Calibri"/>
        </w:rPr>
        <w:t xml:space="preserve">Dr Reid </w:t>
      </w:r>
      <w:r w:rsidR="00E16C04">
        <w:rPr>
          <w:rFonts w:ascii="Calibri" w:hAnsi="Calibri" w:cs="Calibri"/>
        </w:rPr>
        <w:t xml:space="preserve">adopted a Participatory Action Research approach to develop the </w:t>
      </w:r>
      <w:r w:rsidR="00156331">
        <w:rPr>
          <w:rFonts w:ascii="Calibri" w:hAnsi="Calibri" w:cs="Calibri"/>
        </w:rPr>
        <w:t>framework</w:t>
      </w:r>
      <w:r w:rsidR="00454E88">
        <w:rPr>
          <w:rFonts w:ascii="Calibri" w:hAnsi="Calibri" w:cs="Calibri"/>
        </w:rPr>
        <w:t>,</w:t>
      </w:r>
      <w:r w:rsidR="00340740" w:rsidRPr="00340740">
        <w:rPr>
          <w:rFonts w:ascii="Calibri" w:hAnsi="Calibri" w:cs="Calibri"/>
        </w:rPr>
        <w:t xml:space="preserve"> </w:t>
      </w:r>
      <w:r w:rsidR="00340740">
        <w:rPr>
          <w:rFonts w:ascii="Calibri" w:hAnsi="Calibri" w:cs="Calibri"/>
        </w:rPr>
        <w:t>s</w:t>
      </w:r>
      <w:r w:rsidR="00340740" w:rsidRPr="002B7AFC">
        <w:rPr>
          <w:rFonts w:ascii="Calibri" w:hAnsi="Calibri" w:cs="Calibri"/>
        </w:rPr>
        <w:t>upporting exploration of what was already working across the careers system and revealing shared expectations of quality.</w:t>
      </w:r>
      <w:r w:rsidR="00454E88" w:rsidRPr="00454E88">
        <w:rPr>
          <w:rFonts w:ascii="Calibri" w:hAnsi="Calibri" w:cs="Calibri"/>
        </w:rPr>
        <w:t xml:space="preserve"> </w:t>
      </w:r>
      <w:r w:rsidR="00454E88">
        <w:rPr>
          <w:rFonts w:ascii="Calibri" w:hAnsi="Calibri" w:cs="Calibri"/>
        </w:rPr>
        <w:t>This approach included extensive</w:t>
      </w:r>
      <w:r w:rsidR="00454E88" w:rsidRPr="00CF60EE">
        <w:rPr>
          <w:rFonts w:ascii="Calibri" w:hAnsi="Calibri" w:cs="Calibri"/>
        </w:rPr>
        <w:t xml:space="preserve"> engagement with stakeholders, including government agencies, employers, professional associations, Māori organisations, community groups and client representatives. Insights were synthesised </w:t>
      </w:r>
      <w:r w:rsidR="00454E88">
        <w:rPr>
          <w:rFonts w:ascii="Calibri" w:hAnsi="Calibri" w:cs="Calibri"/>
        </w:rPr>
        <w:t>highlighting</w:t>
      </w:r>
      <w:r w:rsidR="00454E88" w:rsidRPr="00CF60EE">
        <w:rPr>
          <w:rFonts w:ascii="Calibri" w:hAnsi="Calibri" w:cs="Calibri"/>
        </w:rPr>
        <w:t xml:space="preserve"> the importance of accessible and inclusive career knowledge, </w:t>
      </w:r>
      <w:r w:rsidR="00454E88" w:rsidRPr="002B7AFC">
        <w:rPr>
          <w:rFonts w:ascii="Calibri" w:hAnsi="Calibri" w:cs="Calibri"/>
        </w:rPr>
        <w:t>and</w:t>
      </w:r>
      <w:r w:rsidR="00454E88" w:rsidRPr="00CF60EE">
        <w:rPr>
          <w:rFonts w:ascii="Calibri" w:hAnsi="Calibri" w:cs="Calibri"/>
        </w:rPr>
        <w:t xml:space="preserve"> recognition of the specialised skills of the </w:t>
      </w:r>
      <w:r w:rsidR="00761B12" w:rsidRPr="00CF60EE">
        <w:rPr>
          <w:rFonts w:ascii="Calibri" w:hAnsi="Calibri" w:cs="Calibri"/>
        </w:rPr>
        <w:t>career’s</w:t>
      </w:r>
      <w:r w:rsidR="00454E88" w:rsidRPr="00CF60EE">
        <w:rPr>
          <w:rFonts w:ascii="Calibri" w:hAnsi="Calibri" w:cs="Calibri"/>
        </w:rPr>
        <w:t xml:space="preserve"> workforce</w:t>
      </w:r>
    </w:p>
    <w:p w14:paraId="402C3963" w14:textId="7A79C453" w:rsidR="00CF60EE" w:rsidRPr="002B7AFC" w:rsidRDefault="009045B1" w:rsidP="00014856">
      <w:pPr>
        <w:spacing w:line="360" w:lineRule="auto"/>
        <w:ind w:left="357"/>
        <w:rPr>
          <w:rFonts w:ascii="Calibri" w:hAnsi="Calibri" w:cs="Calibri"/>
        </w:rPr>
      </w:pPr>
      <w:r>
        <w:rPr>
          <w:rFonts w:ascii="Calibri" w:hAnsi="Calibri" w:cs="Calibri"/>
        </w:rPr>
        <w:t>In this context,</w:t>
      </w:r>
      <w:r w:rsidR="00295F3E">
        <w:rPr>
          <w:rFonts w:ascii="Calibri" w:hAnsi="Calibri" w:cs="Calibri"/>
        </w:rPr>
        <w:t xml:space="preserve"> </w:t>
      </w:r>
      <w:r w:rsidR="007671B5">
        <w:rPr>
          <w:rFonts w:ascii="Calibri" w:hAnsi="Calibri" w:cs="Calibri"/>
        </w:rPr>
        <w:t xml:space="preserve">Dr Reid defines </w:t>
      </w:r>
      <w:r w:rsidR="00295F3E">
        <w:rPr>
          <w:rFonts w:ascii="Calibri" w:hAnsi="Calibri" w:cs="Calibri"/>
        </w:rPr>
        <w:t xml:space="preserve">quality </w:t>
      </w:r>
      <w:r w:rsidR="00EC10E4">
        <w:rPr>
          <w:rFonts w:ascii="Calibri" w:hAnsi="Calibri" w:cs="Calibri"/>
        </w:rPr>
        <w:t>for the CQF</w:t>
      </w:r>
      <w:r w:rsidR="00A4506B" w:rsidRPr="002B7AFC" w:rsidDel="00295F3E">
        <w:rPr>
          <w:rFonts w:ascii="Calibri" w:hAnsi="Calibri" w:cs="Calibri"/>
        </w:rPr>
        <w:t xml:space="preserve"> </w:t>
      </w:r>
      <w:r w:rsidR="00A4506B" w:rsidRPr="002B7AFC">
        <w:rPr>
          <w:rFonts w:ascii="Calibri" w:hAnsi="Calibri" w:cs="Calibri"/>
        </w:rPr>
        <w:t>as a series of agreed social practices shaped by national, cultural, social and organisational contexts</w:t>
      </w:r>
      <w:r w:rsidR="000608EA">
        <w:rPr>
          <w:rFonts w:ascii="Calibri" w:hAnsi="Calibri" w:cs="Calibri"/>
        </w:rPr>
        <w:t xml:space="preserve">, </w:t>
      </w:r>
      <w:r w:rsidR="005B52E2">
        <w:rPr>
          <w:rFonts w:ascii="Calibri" w:hAnsi="Calibri" w:cs="Calibri"/>
        </w:rPr>
        <w:t>and having</w:t>
      </w:r>
      <w:r w:rsidR="000608EA">
        <w:rPr>
          <w:rFonts w:ascii="Calibri" w:hAnsi="Calibri" w:cs="Calibri"/>
        </w:rPr>
        <w:t xml:space="preserve"> five key criteria</w:t>
      </w:r>
      <w:r w:rsidR="00A4506B" w:rsidRPr="002B7AFC" w:rsidDel="00295F3E">
        <w:rPr>
          <w:rFonts w:ascii="Calibri" w:hAnsi="Calibri" w:cs="Calibri"/>
        </w:rPr>
        <w:t xml:space="preserve">. </w:t>
      </w:r>
      <w:r w:rsidR="00575C02">
        <w:rPr>
          <w:rFonts w:ascii="Calibri" w:hAnsi="Calibri" w:cs="Calibri"/>
        </w:rPr>
        <w:t>This definition recognise</w:t>
      </w:r>
      <w:r w:rsidR="007671B5">
        <w:rPr>
          <w:rFonts w:ascii="Calibri" w:hAnsi="Calibri" w:cs="Calibri"/>
        </w:rPr>
        <w:t>s</w:t>
      </w:r>
      <w:r w:rsidR="00575C02">
        <w:rPr>
          <w:rFonts w:ascii="Calibri" w:hAnsi="Calibri" w:cs="Calibri"/>
        </w:rPr>
        <w:t xml:space="preserve"> </w:t>
      </w:r>
      <w:r w:rsidR="00A4506B" w:rsidRPr="002B7AFC">
        <w:rPr>
          <w:rFonts w:ascii="Calibri" w:hAnsi="Calibri" w:cs="Calibri"/>
        </w:rPr>
        <w:t>Aotearoa’s diverse cultural and organisational landscape and helps ensure that understandings of quality reflect the</w:t>
      </w:r>
      <w:r w:rsidR="12547D66" w:rsidRPr="002B7AFC">
        <w:rPr>
          <w:rFonts w:ascii="Calibri" w:hAnsi="Calibri" w:cs="Calibri"/>
        </w:rPr>
        <w:t xml:space="preserve"> people and</w:t>
      </w:r>
      <w:r w:rsidR="00A4506B" w:rsidRPr="002B7AFC">
        <w:rPr>
          <w:rFonts w:ascii="Calibri" w:hAnsi="Calibri" w:cs="Calibri"/>
        </w:rPr>
        <w:t xml:space="preserve"> communities the careers system serves</w:t>
      </w:r>
      <w:r w:rsidR="005B52E2">
        <w:rPr>
          <w:rFonts w:ascii="Calibri" w:hAnsi="Calibri" w:cs="Calibri"/>
        </w:rPr>
        <w:t xml:space="preserve">; while also </w:t>
      </w:r>
      <w:r w:rsidR="005B52E2" w:rsidRPr="002B7AFC">
        <w:rPr>
          <w:rFonts w:ascii="Calibri" w:hAnsi="Calibri" w:cs="Calibri"/>
        </w:rPr>
        <w:t>provid</w:t>
      </w:r>
      <w:r w:rsidR="005B52E2">
        <w:rPr>
          <w:rFonts w:ascii="Calibri" w:hAnsi="Calibri" w:cs="Calibri"/>
        </w:rPr>
        <w:t>ing</w:t>
      </w:r>
      <w:r w:rsidR="005B52E2" w:rsidRPr="002B7AFC">
        <w:rPr>
          <w:rFonts w:ascii="Calibri" w:hAnsi="Calibri" w:cs="Calibri"/>
        </w:rPr>
        <w:t xml:space="preserve"> guiding principles to help practitioners reflect on and strengthen their practice</w:t>
      </w:r>
      <w:r w:rsidR="005B52E2">
        <w:rPr>
          <w:rFonts w:ascii="Calibri" w:hAnsi="Calibri" w:cs="Calibri"/>
        </w:rPr>
        <w:t>, across diverse settings.</w:t>
      </w:r>
    </w:p>
    <w:p w14:paraId="6AB77F27" w14:textId="153D9340" w:rsidR="002B7AFC" w:rsidRPr="002B7AFC" w:rsidRDefault="009D39A4" w:rsidP="002B7AFC">
      <w:pPr>
        <w:spacing w:line="360" w:lineRule="auto"/>
        <w:ind w:left="357"/>
        <w:rPr>
          <w:rFonts w:ascii="Calibri" w:hAnsi="Calibri" w:cs="Calibri"/>
        </w:rPr>
      </w:pPr>
      <w:r>
        <w:rPr>
          <w:rFonts w:ascii="Calibri" w:hAnsi="Calibri" w:cs="Calibri"/>
        </w:rPr>
        <w:t>The five criteria</w:t>
      </w:r>
      <w:r w:rsidRPr="002B7AFC">
        <w:rPr>
          <w:rFonts w:ascii="Calibri" w:hAnsi="Calibri" w:cs="Calibri"/>
        </w:rPr>
        <w:t xml:space="preserve"> </w:t>
      </w:r>
      <w:r w:rsidR="00974801" w:rsidRPr="002B7AFC">
        <w:rPr>
          <w:rFonts w:ascii="Calibri" w:hAnsi="Calibri" w:cs="Calibri"/>
        </w:rPr>
        <w:t>provide a practical structure for reflective practice and continuous improvement.</w:t>
      </w:r>
      <w:r w:rsidR="00974801">
        <w:rPr>
          <w:rFonts w:ascii="Calibri" w:hAnsi="Calibri" w:cs="Calibri"/>
        </w:rPr>
        <w:t xml:space="preserve"> They </w:t>
      </w:r>
      <w:r w:rsidR="002B7AFC" w:rsidRPr="002B7AFC">
        <w:rPr>
          <w:rFonts w:ascii="Calibri" w:hAnsi="Calibri" w:cs="Calibri"/>
        </w:rPr>
        <w:t xml:space="preserve">include </w:t>
      </w:r>
      <w:r w:rsidR="00C859B6">
        <w:rPr>
          <w:rFonts w:ascii="Calibri" w:hAnsi="Calibri" w:cs="Calibri"/>
        </w:rPr>
        <w:t xml:space="preserve">(1) </w:t>
      </w:r>
      <w:r w:rsidR="002B7AFC" w:rsidRPr="002B7AFC">
        <w:rPr>
          <w:rFonts w:ascii="Calibri" w:hAnsi="Calibri" w:cs="Calibri"/>
        </w:rPr>
        <w:t>committed and trusted leadership that actively champions CEIAG and invests in its quality;</w:t>
      </w:r>
      <w:r w:rsidR="00C859B6">
        <w:rPr>
          <w:rFonts w:ascii="Calibri" w:hAnsi="Calibri" w:cs="Calibri"/>
        </w:rPr>
        <w:t xml:space="preserve"> (2)</w:t>
      </w:r>
      <w:r w:rsidR="002B7AFC" w:rsidRPr="002B7AFC">
        <w:rPr>
          <w:rFonts w:ascii="Calibri" w:hAnsi="Calibri" w:cs="Calibri"/>
        </w:rPr>
        <w:t xml:space="preserve"> meaningful and diverse knowledge-based practice </w:t>
      </w:r>
      <w:r w:rsidR="00C859B6">
        <w:rPr>
          <w:rFonts w:ascii="Calibri" w:hAnsi="Calibri" w:cs="Calibri"/>
        </w:rPr>
        <w:t>that draws</w:t>
      </w:r>
      <w:r w:rsidR="00C859B6" w:rsidRPr="002B7AFC">
        <w:rPr>
          <w:rFonts w:ascii="Calibri" w:hAnsi="Calibri" w:cs="Calibri"/>
        </w:rPr>
        <w:t xml:space="preserve"> </w:t>
      </w:r>
      <w:r w:rsidR="002B7AFC" w:rsidRPr="002B7AFC">
        <w:rPr>
          <w:rFonts w:ascii="Calibri" w:hAnsi="Calibri" w:cs="Calibri"/>
        </w:rPr>
        <w:t xml:space="preserve">on career theory, labour market information and cultural knowledge; and support for </w:t>
      </w:r>
      <w:r w:rsidR="00C859B6">
        <w:rPr>
          <w:rFonts w:ascii="Calibri" w:hAnsi="Calibri" w:cs="Calibri"/>
        </w:rPr>
        <w:t xml:space="preserve">(3) </w:t>
      </w:r>
      <w:r w:rsidR="002B7AFC" w:rsidRPr="002B7AFC">
        <w:rPr>
          <w:rFonts w:ascii="Calibri" w:hAnsi="Calibri" w:cs="Calibri"/>
        </w:rPr>
        <w:t xml:space="preserve">thriving and secure identities that promote wellbeing, belonging and cultural safety. The framework also prioritises </w:t>
      </w:r>
      <w:r w:rsidR="00C859B6">
        <w:rPr>
          <w:rFonts w:ascii="Calibri" w:hAnsi="Calibri" w:cs="Calibri"/>
        </w:rPr>
        <w:t xml:space="preserve">(4) </w:t>
      </w:r>
      <w:r w:rsidR="002B7AFC" w:rsidRPr="002B7AFC">
        <w:rPr>
          <w:rFonts w:ascii="Calibri" w:hAnsi="Calibri" w:cs="Calibri"/>
        </w:rPr>
        <w:t xml:space="preserve">self-determined success and wellbeing, recognising that individuals define success in ways aligned with their values, aspirations and strengths, and </w:t>
      </w:r>
      <w:r w:rsidR="00C859B6">
        <w:rPr>
          <w:rFonts w:ascii="Calibri" w:hAnsi="Calibri" w:cs="Calibri"/>
        </w:rPr>
        <w:t xml:space="preserve">(5) </w:t>
      </w:r>
      <w:r w:rsidR="002B7AFC" w:rsidRPr="002B7AFC">
        <w:rPr>
          <w:rFonts w:ascii="Calibri" w:hAnsi="Calibri" w:cs="Calibri"/>
        </w:rPr>
        <w:t xml:space="preserve">sustainable pasts, present and futures that acknowledge personal history, present realities and future possibilities. </w:t>
      </w:r>
    </w:p>
    <w:p w14:paraId="646267C6" w14:textId="76AB20D4" w:rsidR="002B7AFC" w:rsidRPr="002B7AFC" w:rsidRDefault="00C859B6" w:rsidP="00C859B6">
      <w:pPr>
        <w:spacing w:line="360" w:lineRule="auto"/>
        <w:ind w:left="357"/>
        <w:rPr>
          <w:rFonts w:ascii="Calibri" w:hAnsi="Calibri" w:cs="Calibri"/>
        </w:rPr>
      </w:pPr>
      <w:r w:rsidRPr="002B7AFC">
        <w:rPr>
          <w:rFonts w:ascii="Calibri" w:hAnsi="Calibri" w:cs="Calibri"/>
        </w:rPr>
        <w:t xml:space="preserve">A core feature of the CQF is its alignment with </w:t>
      </w:r>
      <w:r w:rsidR="00D31693">
        <w:rPr>
          <w:rFonts w:ascii="Calibri" w:hAnsi="Calibri" w:cs="Calibri"/>
        </w:rPr>
        <w:t>T</w:t>
      </w:r>
      <w:r w:rsidRPr="002B7AFC">
        <w:rPr>
          <w:rFonts w:ascii="Calibri" w:hAnsi="Calibri" w:cs="Calibri"/>
        </w:rPr>
        <w:t xml:space="preserve">e Tiriti o Waitangi, which is embedded across the framework and visually represented as encircling its five criteria like a korowai (cloak), positioning </w:t>
      </w:r>
      <w:r w:rsidR="00D31693">
        <w:rPr>
          <w:rFonts w:ascii="Calibri" w:hAnsi="Calibri" w:cs="Calibri"/>
        </w:rPr>
        <w:t xml:space="preserve"> T</w:t>
      </w:r>
      <w:r w:rsidRPr="002B7AFC">
        <w:rPr>
          <w:rFonts w:ascii="Calibri" w:hAnsi="Calibri" w:cs="Calibri"/>
        </w:rPr>
        <w:t xml:space="preserve">e Tiriti as central to quality CEIAG practice. </w:t>
      </w:r>
    </w:p>
    <w:p w14:paraId="73E1788E" w14:textId="2B9A2A10" w:rsidR="00941EA2" w:rsidRPr="002B7AFC" w:rsidRDefault="20B90E1A" w:rsidP="002B7AFC">
      <w:pPr>
        <w:spacing w:line="360" w:lineRule="auto"/>
        <w:ind w:left="357"/>
        <w:rPr>
          <w:rFonts w:ascii="Calibri" w:hAnsi="Calibri" w:cs="Calibri"/>
        </w:rPr>
      </w:pPr>
      <w:r w:rsidRPr="002B7AFC">
        <w:rPr>
          <w:rFonts w:ascii="Calibri" w:hAnsi="Calibri" w:cs="Calibri"/>
        </w:rPr>
        <w:t xml:space="preserve">With the release of the CQF, TEC is now developing tools and </w:t>
      </w:r>
      <w:r w:rsidR="00984594">
        <w:rPr>
          <w:rFonts w:ascii="Calibri" w:hAnsi="Calibri" w:cs="Calibri"/>
        </w:rPr>
        <w:t xml:space="preserve">resources </w:t>
      </w:r>
      <w:r w:rsidRPr="002B7AFC">
        <w:rPr>
          <w:rFonts w:ascii="Calibri" w:hAnsi="Calibri" w:cs="Calibri"/>
        </w:rPr>
        <w:t xml:space="preserve">to support the careers workforce to reflect </w:t>
      </w:r>
      <w:r w:rsidR="009B468D">
        <w:rPr>
          <w:rFonts w:ascii="Calibri" w:hAnsi="Calibri" w:cs="Calibri"/>
        </w:rPr>
        <w:t xml:space="preserve">on </w:t>
      </w:r>
      <w:r w:rsidRPr="002B7AFC">
        <w:rPr>
          <w:rFonts w:ascii="Calibri" w:hAnsi="Calibri" w:cs="Calibri"/>
        </w:rPr>
        <w:t>and incorporate these principles into everyday practice</w:t>
      </w:r>
      <w:r w:rsidR="00906E29">
        <w:rPr>
          <w:rFonts w:ascii="Calibri" w:hAnsi="Calibri" w:cs="Calibri"/>
        </w:rPr>
        <w:t xml:space="preserve">. </w:t>
      </w:r>
    </w:p>
    <w:p w14:paraId="1E3B1CA1" w14:textId="77EAB3D8" w:rsidR="00E94513" w:rsidRPr="00E94513" w:rsidRDefault="31260F97" w:rsidP="002B7AFC">
      <w:pPr>
        <w:spacing w:line="360" w:lineRule="auto"/>
        <w:ind w:left="357"/>
        <w:rPr>
          <w:rFonts w:ascii="Calibri" w:hAnsi="Calibri" w:cs="Calibri"/>
        </w:rPr>
      </w:pPr>
      <w:r w:rsidRPr="1967FF60">
        <w:rPr>
          <w:rFonts w:ascii="Calibri" w:hAnsi="Calibri" w:cs="Calibri"/>
        </w:rPr>
        <w:t xml:space="preserve"> </w:t>
      </w:r>
    </w:p>
    <w:p w14:paraId="60BBFDEC" w14:textId="77777777" w:rsidR="0077365D" w:rsidRPr="00A4506B" w:rsidRDefault="0077365D" w:rsidP="002B7AFC">
      <w:pPr>
        <w:spacing w:line="360" w:lineRule="auto"/>
        <w:ind w:left="357"/>
        <w:rPr>
          <w:rFonts w:ascii="Calibri" w:hAnsi="Calibri" w:cs="Calibri"/>
        </w:rPr>
      </w:pPr>
      <w:r w:rsidRPr="00A4506B">
        <w:rPr>
          <w:rFonts w:ascii="Calibri" w:hAnsi="Calibri" w:cs="Calibri"/>
        </w:rPr>
        <w:t>Bibliographical References (APA 7)</w:t>
      </w:r>
    </w:p>
    <w:p w14:paraId="280DE424" w14:textId="77777777" w:rsidR="00255F5F" w:rsidRDefault="0077365D" w:rsidP="00A4553A">
      <w:pPr>
        <w:spacing w:line="360" w:lineRule="auto"/>
        <w:ind w:left="357"/>
        <w:rPr>
          <w:rFonts w:ascii="Calibri" w:hAnsi="Calibri" w:cs="Calibri"/>
          <w:i/>
        </w:rPr>
      </w:pPr>
      <w:r w:rsidRPr="089BA4C3">
        <w:rPr>
          <w:rFonts w:ascii="Calibri" w:hAnsi="Calibri" w:cs="Calibri"/>
        </w:rPr>
        <w:t xml:space="preserve">Reid, L. (2024). </w:t>
      </w:r>
      <w:r w:rsidRPr="089BA4C3">
        <w:rPr>
          <w:rFonts w:ascii="Calibri" w:hAnsi="Calibri" w:cs="Calibri"/>
          <w:i/>
          <w:iCs/>
        </w:rPr>
        <w:t>Quality framework for career education, information, advice and guidance (CEIAG)</w:t>
      </w:r>
      <w:r w:rsidRPr="089BA4C3">
        <w:rPr>
          <w:rFonts w:ascii="Calibri" w:hAnsi="Calibri" w:cs="Calibri"/>
        </w:rPr>
        <w:t xml:space="preserve">. Skills Highway. </w:t>
      </w:r>
      <w:hyperlink r:id="rId12" w:history="1">
        <w:r w:rsidRPr="089BA4C3">
          <w:rPr>
            <w:rStyle w:val="Hyperlink"/>
            <w:rFonts w:ascii="Calibri" w:hAnsi="Calibri" w:cs="Calibri"/>
          </w:rPr>
          <w:t>https://www.skillshighway.govt.nz/assets/Publications-and-others/careers-quality-framework.pdf</w:t>
        </w:r>
      </w:hyperlink>
      <w:r w:rsidR="00946197" w:rsidRPr="00A04C63">
        <w:rPr>
          <w:rFonts w:ascii="Calibri" w:hAnsi="Calibri" w:cs="Calibri"/>
        </w:rPr>
        <w:t xml:space="preserve">Tertiary Education Commission. (2023). </w:t>
      </w:r>
      <w:r w:rsidR="00946197" w:rsidRPr="00A04C63">
        <w:rPr>
          <w:rFonts w:ascii="Calibri" w:hAnsi="Calibri" w:cs="Calibri"/>
          <w:i/>
        </w:rPr>
        <w:t xml:space="preserve">National careers </w:t>
      </w:r>
    </w:p>
    <w:p w14:paraId="330BAAF1" w14:textId="1AC238E8" w:rsidR="00946197" w:rsidRDefault="00946197" w:rsidP="00A4553A">
      <w:pPr>
        <w:spacing w:line="360" w:lineRule="auto"/>
        <w:ind w:left="357"/>
      </w:pPr>
      <w:r w:rsidRPr="00A04C63">
        <w:rPr>
          <w:rFonts w:ascii="Calibri" w:hAnsi="Calibri" w:cs="Calibri"/>
          <w:i/>
        </w:rPr>
        <w:t>system strategy</w:t>
      </w:r>
      <w:r w:rsidRPr="00A04C63">
        <w:rPr>
          <w:rFonts w:ascii="Calibri" w:hAnsi="Calibri" w:cs="Calibri"/>
        </w:rPr>
        <w:t xml:space="preserve">. New Zealand Government. </w:t>
      </w:r>
      <w:hyperlink r:id="rId13" w:history="1">
        <w:r w:rsidRPr="00A04C63">
          <w:rPr>
            <w:rStyle w:val="Hyperlink"/>
            <w:rFonts w:ascii="Calibri" w:hAnsi="Calibri" w:cs="Calibri"/>
          </w:rPr>
          <w:t>https://www.tec.govt.nz/strategic-initiatives/careers-system/national-careers-system-strategy/national-careers-system-strategy</w:t>
        </w:r>
      </w:hyperlink>
    </w:p>
    <w:p w14:paraId="7B3ADA28" w14:textId="371C501E" w:rsidR="00255F5F" w:rsidRPr="00A4506B" w:rsidRDefault="00255F5F" w:rsidP="00255F5F">
      <w:pPr>
        <w:spacing w:line="360" w:lineRule="auto"/>
        <w:ind w:left="357"/>
        <w:rPr>
          <w:rFonts w:ascii="Calibri" w:hAnsi="Calibri" w:cs="Calibri"/>
        </w:rPr>
      </w:pPr>
      <w:r w:rsidRPr="00A4506B">
        <w:rPr>
          <w:rFonts w:ascii="Calibri" w:hAnsi="Calibri" w:cs="Calibri"/>
        </w:rPr>
        <w:t xml:space="preserve">Tertiary Education Commission. (2024). </w:t>
      </w:r>
      <w:r w:rsidRPr="00A4506B">
        <w:rPr>
          <w:rFonts w:ascii="Calibri" w:hAnsi="Calibri" w:cs="Calibri"/>
          <w:i/>
          <w:iCs/>
        </w:rPr>
        <w:t>Careers Quality Framework</w:t>
      </w:r>
      <w:r w:rsidRPr="00A4506B">
        <w:rPr>
          <w:rFonts w:ascii="Calibri" w:hAnsi="Calibri" w:cs="Calibri"/>
        </w:rPr>
        <w:t xml:space="preserve">. </w:t>
      </w:r>
      <w:hyperlink r:id="rId14" w:history="1">
        <w:r w:rsidR="00727E11" w:rsidRPr="001458C2">
          <w:rPr>
            <w:rStyle w:val="Hyperlink"/>
            <w:rFonts w:ascii="Calibri" w:hAnsi="Calibri" w:cs="Calibri"/>
          </w:rPr>
          <w:t>https://www.tec.govt.nz/strategic-initiatives/careers-system/careers-quality-framework</w:t>
        </w:r>
      </w:hyperlink>
      <w:r w:rsidR="00727E11">
        <w:rPr>
          <w:rFonts w:ascii="Calibri" w:hAnsi="Calibri" w:cs="Calibri"/>
        </w:rPr>
        <w:t xml:space="preserve"> </w:t>
      </w:r>
      <w:r w:rsidRPr="00A4506B">
        <w:rPr>
          <w:rFonts w:ascii="Calibri" w:hAnsi="Calibri" w:cs="Calibri"/>
        </w:rPr>
        <w:t xml:space="preserve"> </w:t>
      </w:r>
    </w:p>
    <w:p w14:paraId="719D6874" w14:textId="77777777" w:rsidR="00255F5F" w:rsidRDefault="00255F5F" w:rsidP="00A4553A">
      <w:pPr>
        <w:spacing w:line="360" w:lineRule="auto"/>
        <w:ind w:left="357"/>
        <w:rPr>
          <w:rFonts w:ascii="Calibri" w:hAnsi="Calibri" w:cs="Calibri"/>
        </w:rPr>
      </w:pPr>
    </w:p>
    <w:p w14:paraId="7656CE72" w14:textId="77777777" w:rsidR="00255F5F" w:rsidRPr="00A04C63" w:rsidRDefault="00255F5F" w:rsidP="00A4553A">
      <w:pPr>
        <w:spacing w:line="360" w:lineRule="auto"/>
        <w:ind w:left="357"/>
        <w:rPr>
          <w:rFonts w:ascii="Calibri" w:hAnsi="Calibri" w:cs="Calibri"/>
        </w:rPr>
      </w:pPr>
    </w:p>
    <w:p w14:paraId="154DA445" w14:textId="7BF55997" w:rsidR="089BA4C3" w:rsidRDefault="089BA4C3" w:rsidP="089BA4C3">
      <w:pPr>
        <w:ind w:left="360"/>
        <w:rPr>
          <w:rFonts w:ascii="Calibri" w:hAnsi="Calibri" w:cs="Calibri"/>
        </w:rPr>
      </w:pPr>
    </w:p>
    <w:p w14:paraId="042C6FA2" w14:textId="77777777" w:rsidR="009D072D" w:rsidRPr="00A4506B" w:rsidRDefault="009D072D" w:rsidP="0077365D">
      <w:pPr>
        <w:ind w:left="360"/>
        <w:rPr>
          <w:rFonts w:ascii="Calibri" w:hAnsi="Calibri" w:cs="Calibri"/>
        </w:rPr>
      </w:pPr>
    </w:p>
    <w:sectPr w:rsidR="009D072D" w:rsidRPr="00A45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751"/>
    <w:multiLevelType w:val="multilevel"/>
    <w:tmpl w:val="5ED0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61EEE"/>
    <w:multiLevelType w:val="multilevel"/>
    <w:tmpl w:val="73F6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A4D2D"/>
    <w:multiLevelType w:val="multilevel"/>
    <w:tmpl w:val="0F22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24D24"/>
    <w:multiLevelType w:val="multilevel"/>
    <w:tmpl w:val="3FE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C446B"/>
    <w:multiLevelType w:val="hybridMultilevel"/>
    <w:tmpl w:val="FBBE58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B03AE"/>
    <w:multiLevelType w:val="hybridMultilevel"/>
    <w:tmpl w:val="CA129E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56C1A"/>
    <w:multiLevelType w:val="hybridMultilevel"/>
    <w:tmpl w:val="F1A8782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84D25"/>
    <w:multiLevelType w:val="multilevel"/>
    <w:tmpl w:val="B732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00095"/>
    <w:multiLevelType w:val="multilevel"/>
    <w:tmpl w:val="22440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F57F20"/>
    <w:multiLevelType w:val="multilevel"/>
    <w:tmpl w:val="78F2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966005"/>
    <w:multiLevelType w:val="multilevel"/>
    <w:tmpl w:val="F380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8B46E3"/>
    <w:multiLevelType w:val="multilevel"/>
    <w:tmpl w:val="8850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304A83"/>
    <w:multiLevelType w:val="multilevel"/>
    <w:tmpl w:val="8D8E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3A72F2"/>
    <w:multiLevelType w:val="multilevel"/>
    <w:tmpl w:val="E034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4F2966"/>
    <w:multiLevelType w:val="multilevel"/>
    <w:tmpl w:val="BD54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5E072A"/>
    <w:multiLevelType w:val="multilevel"/>
    <w:tmpl w:val="24A8A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C94380"/>
    <w:multiLevelType w:val="multilevel"/>
    <w:tmpl w:val="6EE6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955286">
    <w:abstractNumId w:val="6"/>
  </w:num>
  <w:num w:numId="2" w16cid:durableId="1031033576">
    <w:abstractNumId w:val="12"/>
  </w:num>
  <w:num w:numId="3" w16cid:durableId="1316832551">
    <w:abstractNumId w:val="8"/>
  </w:num>
  <w:num w:numId="4" w16cid:durableId="1466968325">
    <w:abstractNumId w:val="10"/>
  </w:num>
  <w:num w:numId="5" w16cid:durableId="412901016">
    <w:abstractNumId w:val="9"/>
  </w:num>
  <w:num w:numId="6" w16cid:durableId="1240017996">
    <w:abstractNumId w:val="2"/>
  </w:num>
  <w:num w:numId="7" w16cid:durableId="1209104480">
    <w:abstractNumId w:val="3"/>
  </w:num>
  <w:num w:numId="8" w16cid:durableId="1853299097">
    <w:abstractNumId w:val="11"/>
  </w:num>
  <w:num w:numId="9" w16cid:durableId="158473334">
    <w:abstractNumId w:val="7"/>
  </w:num>
  <w:num w:numId="10" w16cid:durableId="803961056">
    <w:abstractNumId w:val="0"/>
  </w:num>
  <w:num w:numId="11" w16cid:durableId="542989015">
    <w:abstractNumId w:val="5"/>
  </w:num>
  <w:num w:numId="12" w16cid:durableId="2139296749">
    <w:abstractNumId w:val="4"/>
  </w:num>
  <w:num w:numId="13" w16cid:durableId="1014577154">
    <w:abstractNumId w:val="15"/>
  </w:num>
  <w:num w:numId="14" w16cid:durableId="1377898092">
    <w:abstractNumId w:val="14"/>
  </w:num>
  <w:num w:numId="15" w16cid:durableId="339434785">
    <w:abstractNumId w:val="1"/>
  </w:num>
  <w:num w:numId="16" w16cid:durableId="631256861">
    <w:abstractNumId w:val="16"/>
  </w:num>
  <w:num w:numId="17" w16cid:durableId="11458564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21"/>
    <w:rsid w:val="000006FE"/>
    <w:rsid w:val="00002315"/>
    <w:rsid w:val="00010DE4"/>
    <w:rsid w:val="00014856"/>
    <w:rsid w:val="00032A13"/>
    <w:rsid w:val="00036BD0"/>
    <w:rsid w:val="00053684"/>
    <w:rsid w:val="000608EA"/>
    <w:rsid w:val="000658C7"/>
    <w:rsid w:val="00065A31"/>
    <w:rsid w:val="000817A1"/>
    <w:rsid w:val="00091ED1"/>
    <w:rsid w:val="000928A8"/>
    <w:rsid w:val="00097E34"/>
    <w:rsid w:val="000A4063"/>
    <w:rsid w:val="000A4A1D"/>
    <w:rsid w:val="000A5268"/>
    <w:rsid w:val="000A5C4A"/>
    <w:rsid w:val="000B18B1"/>
    <w:rsid w:val="000B6EF6"/>
    <w:rsid w:val="000C023D"/>
    <w:rsid w:val="000C12E9"/>
    <w:rsid w:val="000C3F3B"/>
    <w:rsid w:val="000C6FA5"/>
    <w:rsid w:val="000E6411"/>
    <w:rsid w:val="000E6C52"/>
    <w:rsid w:val="000F0D10"/>
    <w:rsid w:val="0010221B"/>
    <w:rsid w:val="00111BC9"/>
    <w:rsid w:val="00130CBD"/>
    <w:rsid w:val="00133C48"/>
    <w:rsid w:val="00143D84"/>
    <w:rsid w:val="001474E9"/>
    <w:rsid w:val="00153CE0"/>
    <w:rsid w:val="00155758"/>
    <w:rsid w:val="00155AA7"/>
    <w:rsid w:val="00156331"/>
    <w:rsid w:val="00156910"/>
    <w:rsid w:val="00160134"/>
    <w:rsid w:val="00162064"/>
    <w:rsid w:val="001664D4"/>
    <w:rsid w:val="00171BAD"/>
    <w:rsid w:val="001A2318"/>
    <w:rsid w:val="001D1F34"/>
    <w:rsid w:val="001D223C"/>
    <w:rsid w:val="001E1D5D"/>
    <w:rsid w:val="001E2C99"/>
    <w:rsid w:val="001E42B1"/>
    <w:rsid w:val="001E7C75"/>
    <w:rsid w:val="001F3964"/>
    <w:rsid w:val="00202F26"/>
    <w:rsid w:val="0020566C"/>
    <w:rsid w:val="00206C33"/>
    <w:rsid w:val="00210C1B"/>
    <w:rsid w:val="00227A7B"/>
    <w:rsid w:val="00255F5F"/>
    <w:rsid w:val="00257F75"/>
    <w:rsid w:val="00264C4E"/>
    <w:rsid w:val="00270063"/>
    <w:rsid w:val="0028117A"/>
    <w:rsid w:val="00281663"/>
    <w:rsid w:val="00281CA8"/>
    <w:rsid w:val="002842B9"/>
    <w:rsid w:val="00284CE3"/>
    <w:rsid w:val="00295F3E"/>
    <w:rsid w:val="002B0B1A"/>
    <w:rsid w:val="002B698E"/>
    <w:rsid w:val="002B7AFC"/>
    <w:rsid w:val="002E52B1"/>
    <w:rsid w:val="002F0EA9"/>
    <w:rsid w:val="002F306D"/>
    <w:rsid w:val="002F3907"/>
    <w:rsid w:val="002F596A"/>
    <w:rsid w:val="00314EBB"/>
    <w:rsid w:val="00336E2F"/>
    <w:rsid w:val="00340740"/>
    <w:rsid w:val="00340E86"/>
    <w:rsid w:val="00343A60"/>
    <w:rsid w:val="003452D1"/>
    <w:rsid w:val="00345FD6"/>
    <w:rsid w:val="00357202"/>
    <w:rsid w:val="003702AC"/>
    <w:rsid w:val="003B6648"/>
    <w:rsid w:val="003E60A5"/>
    <w:rsid w:val="003F2BD9"/>
    <w:rsid w:val="004219B4"/>
    <w:rsid w:val="00422E41"/>
    <w:rsid w:val="004253A7"/>
    <w:rsid w:val="0043450F"/>
    <w:rsid w:val="0043667D"/>
    <w:rsid w:val="00454E88"/>
    <w:rsid w:val="0046009B"/>
    <w:rsid w:val="004603B9"/>
    <w:rsid w:val="004739C1"/>
    <w:rsid w:val="0048617C"/>
    <w:rsid w:val="00497B5D"/>
    <w:rsid w:val="004B4C2F"/>
    <w:rsid w:val="004B62F5"/>
    <w:rsid w:val="004B6DB8"/>
    <w:rsid w:val="004E2599"/>
    <w:rsid w:val="004E4A50"/>
    <w:rsid w:val="004F5EF6"/>
    <w:rsid w:val="00502BFB"/>
    <w:rsid w:val="00516A87"/>
    <w:rsid w:val="005373FF"/>
    <w:rsid w:val="00541E3C"/>
    <w:rsid w:val="00550225"/>
    <w:rsid w:val="00556CC4"/>
    <w:rsid w:val="00562D9B"/>
    <w:rsid w:val="00575C02"/>
    <w:rsid w:val="00596E71"/>
    <w:rsid w:val="00597444"/>
    <w:rsid w:val="005A28AA"/>
    <w:rsid w:val="005A7EF3"/>
    <w:rsid w:val="005B0D70"/>
    <w:rsid w:val="005B52E2"/>
    <w:rsid w:val="005B793D"/>
    <w:rsid w:val="005C7DF7"/>
    <w:rsid w:val="005D34A3"/>
    <w:rsid w:val="005D6626"/>
    <w:rsid w:val="005E0C40"/>
    <w:rsid w:val="005E0FC9"/>
    <w:rsid w:val="005F18E5"/>
    <w:rsid w:val="005F207E"/>
    <w:rsid w:val="005F63F6"/>
    <w:rsid w:val="00611BA6"/>
    <w:rsid w:val="00623166"/>
    <w:rsid w:val="00625EBF"/>
    <w:rsid w:val="00634FB7"/>
    <w:rsid w:val="006446BE"/>
    <w:rsid w:val="00673A06"/>
    <w:rsid w:val="00687655"/>
    <w:rsid w:val="006977A4"/>
    <w:rsid w:val="006B3273"/>
    <w:rsid w:val="006B684C"/>
    <w:rsid w:val="006C645C"/>
    <w:rsid w:val="006D0A14"/>
    <w:rsid w:val="006F27E0"/>
    <w:rsid w:val="00727E11"/>
    <w:rsid w:val="007318EC"/>
    <w:rsid w:val="00746B51"/>
    <w:rsid w:val="00753E17"/>
    <w:rsid w:val="007616E0"/>
    <w:rsid w:val="00761896"/>
    <w:rsid w:val="00761B12"/>
    <w:rsid w:val="007671B5"/>
    <w:rsid w:val="0077365D"/>
    <w:rsid w:val="00776226"/>
    <w:rsid w:val="0078287E"/>
    <w:rsid w:val="007942C5"/>
    <w:rsid w:val="00795BFC"/>
    <w:rsid w:val="007A4FDC"/>
    <w:rsid w:val="007B4A4B"/>
    <w:rsid w:val="007F4A2D"/>
    <w:rsid w:val="00825F25"/>
    <w:rsid w:val="0083242E"/>
    <w:rsid w:val="0085426B"/>
    <w:rsid w:val="00865DF9"/>
    <w:rsid w:val="00871073"/>
    <w:rsid w:val="00887F56"/>
    <w:rsid w:val="0089343E"/>
    <w:rsid w:val="00893449"/>
    <w:rsid w:val="008B5E68"/>
    <w:rsid w:val="008D26DB"/>
    <w:rsid w:val="008D4DD8"/>
    <w:rsid w:val="008E3CCB"/>
    <w:rsid w:val="008F747A"/>
    <w:rsid w:val="00903427"/>
    <w:rsid w:val="009045B1"/>
    <w:rsid w:val="00906E29"/>
    <w:rsid w:val="00941EA2"/>
    <w:rsid w:val="00942DAB"/>
    <w:rsid w:val="00946197"/>
    <w:rsid w:val="00951A6C"/>
    <w:rsid w:val="00972409"/>
    <w:rsid w:val="00974801"/>
    <w:rsid w:val="00984594"/>
    <w:rsid w:val="00992970"/>
    <w:rsid w:val="00993F10"/>
    <w:rsid w:val="009A6A45"/>
    <w:rsid w:val="009B3DD8"/>
    <w:rsid w:val="009B468D"/>
    <w:rsid w:val="009C769C"/>
    <w:rsid w:val="009D072D"/>
    <w:rsid w:val="009D1BCF"/>
    <w:rsid w:val="009D39A4"/>
    <w:rsid w:val="009E00C5"/>
    <w:rsid w:val="009E26F7"/>
    <w:rsid w:val="009F285D"/>
    <w:rsid w:val="00A161E2"/>
    <w:rsid w:val="00A21DD4"/>
    <w:rsid w:val="00A23FD9"/>
    <w:rsid w:val="00A262A7"/>
    <w:rsid w:val="00A4506B"/>
    <w:rsid w:val="00A4553A"/>
    <w:rsid w:val="00A5211A"/>
    <w:rsid w:val="00A60037"/>
    <w:rsid w:val="00A60BB1"/>
    <w:rsid w:val="00A62F77"/>
    <w:rsid w:val="00A677CD"/>
    <w:rsid w:val="00A75E54"/>
    <w:rsid w:val="00A858D5"/>
    <w:rsid w:val="00A90928"/>
    <w:rsid w:val="00A9442A"/>
    <w:rsid w:val="00AA4AFC"/>
    <w:rsid w:val="00AB5DD3"/>
    <w:rsid w:val="00AC3B74"/>
    <w:rsid w:val="00AD3AD6"/>
    <w:rsid w:val="00AE0E77"/>
    <w:rsid w:val="00AE141D"/>
    <w:rsid w:val="00AE1CE0"/>
    <w:rsid w:val="00AF1E60"/>
    <w:rsid w:val="00AF3113"/>
    <w:rsid w:val="00AF7547"/>
    <w:rsid w:val="00B01784"/>
    <w:rsid w:val="00B03BA1"/>
    <w:rsid w:val="00B05E4D"/>
    <w:rsid w:val="00B4357B"/>
    <w:rsid w:val="00B45871"/>
    <w:rsid w:val="00B6169F"/>
    <w:rsid w:val="00B65865"/>
    <w:rsid w:val="00B67135"/>
    <w:rsid w:val="00B73154"/>
    <w:rsid w:val="00B80D37"/>
    <w:rsid w:val="00B80F0F"/>
    <w:rsid w:val="00BB3B81"/>
    <w:rsid w:val="00BC3E6A"/>
    <w:rsid w:val="00BE2164"/>
    <w:rsid w:val="00BF0558"/>
    <w:rsid w:val="00BF4912"/>
    <w:rsid w:val="00C03AE4"/>
    <w:rsid w:val="00C21022"/>
    <w:rsid w:val="00C220C4"/>
    <w:rsid w:val="00C270AC"/>
    <w:rsid w:val="00C46240"/>
    <w:rsid w:val="00C64904"/>
    <w:rsid w:val="00C76180"/>
    <w:rsid w:val="00C807F2"/>
    <w:rsid w:val="00C810A5"/>
    <w:rsid w:val="00C819CE"/>
    <w:rsid w:val="00C859B6"/>
    <w:rsid w:val="00C93F97"/>
    <w:rsid w:val="00CA5325"/>
    <w:rsid w:val="00CB5216"/>
    <w:rsid w:val="00CC76EC"/>
    <w:rsid w:val="00CD37CF"/>
    <w:rsid w:val="00CD62F1"/>
    <w:rsid w:val="00CE59BE"/>
    <w:rsid w:val="00CF5EBE"/>
    <w:rsid w:val="00CF60EE"/>
    <w:rsid w:val="00CF6D4D"/>
    <w:rsid w:val="00CF70CC"/>
    <w:rsid w:val="00D17336"/>
    <w:rsid w:val="00D23AA6"/>
    <w:rsid w:val="00D26CDB"/>
    <w:rsid w:val="00D278C9"/>
    <w:rsid w:val="00D31693"/>
    <w:rsid w:val="00D337BA"/>
    <w:rsid w:val="00D37235"/>
    <w:rsid w:val="00D44E4E"/>
    <w:rsid w:val="00D55495"/>
    <w:rsid w:val="00D634D4"/>
    <w:rsid w:val="00D64109"/>
    <w:rsid w:val="00D76DA5"/>
    <w:rsid w:val="00D947FB"/>
    <w:rsid w:val="00DA2BF8"/>
    <w:rsid w:val="00DA32C9"/>
    <w:rsid w:val="00DB6A20"/>
    <w:rsid w:val="00DC5A59"/>
    <w:rsid w:val="00DD043B"/>
    <w:rsid w:val="00DD4314"/>
    <w:rsid w:val="00DE5E3C"/>
    <w:rsid w:val="00DF1C97"/>
    <w:rsid w:val="00E15468"/>
    <w:rsid w:val="00E16C04"/>
    <w:rsid w:val="00E26517"/>
    <w:rsid w:val="00E46BD3"/>
    <w:rsid w:val="00E7574F"/>
    <w:rsid w:val="00E77C7E"/>
    <w:rsid w:val="00E9298A"/>
    <w:rsid w:val="00E94513"/>
    <w:rsid w:val="00EB35B3"/>
    <w:rsid w:val="00EC10E4"/>
    <w:rsid w:val="00EC4021"/>
    <w:rsid w:val="00ED70C1"/>
    <w:rsid w:val="00EE2711"/>
    <w:rsid w:val="00F0595F"/>
    <w:rsid w:val="00F12E65"/>
    <w:rsid w:val="00F14934"/>
    <w:rsid w:val="00F21F6E"/>
    <w:rsid w:val="00F321EC"/>
    <w:rsid w:val="00F333FE"/>
    <w:rsid w:val="00F5447E"/>
    <w:rsid w:val="00F80752"/>
    <w:rsid w:val="00F82AAD"/>
    <w:rsid w:val="00F97099"/>
    <w:rsid w:val="00FA64A3"/>
    <w:rsid w:val="00FB4902"/>
    <w:rsid w:val="00FB4A66"/>
    <w:rsid w:val="00FC32F7"/>
    <w:rsid w:val="00FE5879"/>
    <w:rsid w:val="00FF1048"/>
    <w:rsid w:val="01B9B640"/>
    <w:rsid w:val="0276245E"/>
    <w:rsid w:val="02EFBECA"/>
    <w:rsid w:val="045D9FFE"/>
    <w:rsid w:val="062124EB"/>
    <w:rsid w:val="07A8B851"/>
    <w:rsid w:val="081D7EFA"/>
    <w:rsid w:val="089BA4C3"/>
    <w:rsid w:val="0920828D"/>
    <w:rsid w:val="0A779B7F"/>
    <w:rsid w:val="0A854794"/>
    <w:rsid w:val="0B9F14F3"/>
    <w:rsid w:val="12547D66"/>
    <w:rsid w:val="12CB9175"/>
    <w:rsid w:val="13643963"/>
    <w:rsid w:val="15CE04EF"/>
    <w:rsid w:val="16B04E9C"/>
    <w:rsid w:val="1967FF60"/>
    <w:rsid w:val="199DB8DA"/>
    <w:rsid w:val="20B90E1A"/>
    <w:rsid w:val="21FD4BB1"/>
    <w:rsid w:val="22459428"/>
    <w:rsid w:val="234AF894"/>
    <w:rsid w:val="251FAFC8"/>
    <w:rsid w:val="28B7451C"/>
    <w:rsid w:val="2F1483D0"/>
    <w:rsid w:val="31260F97"/>
    <w:rsid w:val="31A1289C"/>
    <w:rsid w:val="32A45890"/>
    <w:rsid w:val="336B7E09"/>
    <w:rsid w:val="3407AC0D"/>
    <w:rsid w:val="349DB935"/>
    <w:rsid w:val="39FDE12F"/>
    <w:rsid w:val="3ADA8B61"/>
    <w:rsid w:val="3CA38766"/>
    <w:rsid w:val="3CEC3FB2"/>
    <w:rsid w:val="3D9D9E40"/>
    <w:rsid w:val="3E6C6DD3"/>
    <w:rsid w:val="3EB94664"/>
    <w:rsid w:val="3ECBA777"/>
    <w:rsid w:val="44596A77"/>
    <w:rsid w:val="45025CFA"/>
    <w:rsid w:val="45D39D2A"/>
    <w:rsid w:val="50C4F316"/>
    <w:rsid w:val="540FD6C7"/>
    <w:rsid w:val="57F300E5"/>
    <w:rsid w:val="57F965BF"/>
    <w:rsid w:val="608F35AD"/>
    <w:rsid w:val="61380E1F"/>
    <w:rsid w:val="621E8CD8"/>
    <w:rsid w:val="62700580"/>
    <w:rsid w:val="67C1C6BF"/>
    <w:rsid w:val="688C1128"/>
    <w:rsid w:val="6EC4C129"/>
    <w:rsid w:val="6F8D65DD"/>
    <w:rsid w:val="716C12B7"/>
    <w:rsid w:val="73C43340"/>
    <w:rsid w:val="7AC8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EBD30"/>
  <w15:chartTrackingRefBased/>
  <w15:docId w15:val="{8D6C1CCA-0B10-4FE6-AD81-78472019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0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0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0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0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0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0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0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0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0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0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E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E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1048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5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52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2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216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97444"/>
    <w:rPr>
      <w:b/>
      <w:bCs/>
    </w:rPr>
  </w:style>
  <w:style w:type="character" w:styleId="Mention">
    <w:name w:val="Mention"/>
    <w:basedOn w:val="DefaultParagraphFont"/>
    <w:uiPriority w:val="99"/>
    <w:unhideWhenUsed/>
    <w:rsid w:val="00ED70C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0A40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tec.govt.nz/strategic-initiatives/careers-system/national-careers-system-strategy/national-careers-system-strategy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s://www.skillshighway.govt.nz/assets/Publications-and-others/careers-quality-framework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juli.paurini@tec.govt.nz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tec.govt.nz/strategic-initiatives/careers-system/careers-quality-frame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1f6ff3ca-fd37-48f8-bbb1-1ddf95be4f08" ContentTypeId="0x0101" PreviousValue="false" LastSyncTimeStamp="2024-08-21T01:39:28.427Z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e8615f7-574c-47af-92f5-ccd7aa3bd04a">CSSP-241353226-30711</_dlc_DocId>
    <lcf76f155ced4ddcb4097134ff3c332f xmlns="cd0ac1ec-7d43-4e25-b85b-80c25d279e92">
      <Terms xmlns="http://schemas.microsoft.com/office/infopath/2007/PartnerControls"/>
    </lcf76f155ced4ddcb4097134ff3c332f>
    <TaxCatchAll xmlns="ee8615f7-574c-47af-92f5-ccd7aa3bd04a" xsi:nil="true"/>
    <ObjectiveID xmlns="cd0ac1ec-7d43-4e25-b85b-80c25d279e92" xsi:nil="true"/>
    <_dlc_DocIdUrl xmlns="ee8615f7-574c-47af-92f5-ccd7aa3bd04a">
      <Url>https://tecgovtnz.sharepoint.com/sites/DOC-Careers/_layouts/15/DocIdRedir.aspx?ID=CSSP-241353226-30711</Url>
      <Description>CSSP-241353226-30711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6547830BFFA4C9E9CBD3FAF2A23DA" ma:contentTypeVersion="15" ma:contentTypeDescription="Create a new document." ma:contentTypeScope="" ma:versionID="df1479798395dbd84a111599f7f7d2b8">
  <xsd:schema xmlns:xsd="http://www.w3.org/2001/XMLSchema" xmlns:xs="http://www.w3.org/2001/XMLSchema" xmlns:p="http://schemas.microsoft.com/office/2006/metadata/properties" xmlns:ns2="ee8615f7-574c-47af-92f5-ccd7aa3bd04a" xmlns:ns3="cd0ac1ec-7d43-4e25-b85b-80c25d279e92" targetNamespace="http://schemas.microsoft.com/office/2006/metadata/properties" ma:root="true" ma:fieldsID="2f1038e6dd74aeb3d0f4ea4ba38fe70d" ns2:_="" ns3:_="">
    <xsd:import namespace="ee8615f7-574c-47af-92f5-ccd7aa3bd04a"/>
    <xsd:import namespace="cd0ac1ec-7d43-4e25-b85b-80c25d279e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bjectiv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15f7-574c-47af-92f5-ccd7aa3bd0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c7c3f76e-0222-4fc7-8a5e-0cc7d45948bb}" ma:internalName="TaxCatchAll" ma:showField="CatchAllData" ma:web="ee8615f7-574c-47af-92f5-ccd7aa3bd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ac1ec-7d43-4e25-b85b-80c25d279e92" elementFormDefault="qualified">
    <xsd:import namespace="http://schemas.microsoft.com/office/2006/documentManagement/types"/>
    <xsd:import namespace="http://schemas.microsoft.com/office/infopath/2007/PartnerControls"/>
    <xsd:element name="ObjectiveID" ma:index="11" nillable="true" ma:displayName="Objective ID" ma:description="Objective ID site column" ma:internalName="ObjectiveID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6ff3ca-fd37-48f8-bbb1-1ddf95be4f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B6C76-9735-42AE-826A-1694CC56B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FA602-0EA0-49AE-B383-B1E53825B30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9058016-3240-43ED-A4B1-A1D9F178278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6D12BD8-20EC-4D1E-8450-9225726205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0E51ED-5D0E-4E3C-A67A-2C8EE6BBACBC}">
  <ds:schemaRefs>
    <ds:schemaRef ds:uri="http://schemas.microsoft.com/office/2006/metadata/properties"/>
    <ds:schemaRef ds:uri="http://schemas.microsoft.com/office/infopath/2007/PartnerControls"/>
    <ds:schemaRef ds:uri="ee8615f7-574c-47af-92f5-ccd7aa3bd04a"/>
    <ds:schemaRef ds:uri="cd0ac1ec-7d43-4e25-b85b-80c25d279e92"/>
  </ds:schemaRefs>
</ds:datastoreItem>
</file>

<file path=customXml/itemProps6.xml><?xml version="1.0" encoding="utf-8"?>
<ds:datastoreItem xmlns:ds="http://schemas.openxmlformats.org/officeDocument/2006/customXml" ds:itemID="{9D0925FC-77CD-46DD-8632-4EB2D2947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615f7-574c-47af-92f5-ccd7aa3bd04a"/>
    <ds:schemaRef ds:uri="cd0ac1ec-7d43-4e25-b85b-80c25d279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8e4d407-812f-46ec-8e96-0358754f4085}" enabled="0" method="" siteId="{e8e4d407-812f-46ec-8e96-0358754f408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551</Words>
  <Characters>3841</Characters>
  <Application>Microsoft Office Word</Application>
  <DocSecurity>4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Paurini</dc:creator>
  <cp:keywords/>
  <dc:description/>
  <cp:lastModifiedBy>Victoria Metcalf</cp:lastModifiedBy>
  <cp:revision>97</cp:revision>
  <dcterms:created xsi:type="dcterms:W3CDTF">2026-04-07T23:10:00Z</dcterms:created>
  <dcterms:modified xsi:type="dcterms:W3CDTF">2026-04-14T03:39:00Z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0x01010050F6547830BFFA4C9E9CBD3FAF2A23DA</vt:lpwstr>
  </property>
  <property fmtid="{D5CDD505-2E9C-101B-9397-08002B2CF9AE}" pid="3" name="_dlc_DocIdItemGuid">
    <vt:lpwstr>1ab07617-6feb-4769-8220-b58ce8986774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