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DC7F" w14:textId="37DCA3F0" w:rsidR="00291770" w:rsidRPr="00B75FD1" w:rsidRDefault="00AF41B7" w:rsidP="001F4D29">
      <w:pPr>
        <w:spacing w:line="360" w:lineRule="auto"/>
        <w:rPr>
          <w:rFonts w:ascii="Calibri" w:hAnsi="Calibri" w:cs="Calibri"/>
        </w:rPr>
      </w:pPr>
      <w:r w:rsidRPr="00051C17">
        <w:rPr>
          <w:rFonts w:ascii="Calibri" w:hAnsi="Calibri" w:cs="Calibri"/>
          <w:b/>
          <w:bCs/>
        </w:rPr>
        <w:t>Family name/First name:</w:t>
      </w:r>
      <w:r>
        <w:rPr>
          <w:rFonts w:ascii="Calibri" w:hAnsi="Calibri" w:cs="Calibri"/>
        </w:rPr>
        <w:t xml:space="preserve"> </w:t>
      </w:r>
      <w:r w:rsidR="00291770" w:rsidRPr="00B75FD1">
        <w:rPr>
          <w:rFonts w:ascii="Calibri" w:hAnsi="Calibri" w:cs="Calibri"/>
        </w:rPr>
        <w:t>Dik, Bryan</w:t>
      </w:r>
    </w:p>
    <w:p w14:paraId="2CF1B1D7" w14:textId="145A7CCB" w:rsidR="00291770" w:rsidRPr="00B75FD1" w:rsidRDefault="00AF41B7" w:rsidP="001F4D29">
      <w:pPr>
        <w:spacing w:line="360" w:lineRule="auto"/>
        <w:rPr>
          <w:rFonts w:ascii="Calibri" w:hAnsi="Calibri" w:cs="Calibri"/>
        </w:rPr>
      </w:pPr>
      <w:r w:rsidRPr="00051C17">
        <w:rPr>
          <w:rFonts w:ascii="Calibri" w:hAnsi="Calibri" w:cs="Calibri"/>
          <w:b/>
          <w:bCs/>
        </w:rPr>
        <w:t>Title/position:</w:t>
      </w:r>
      <w:r>
        <w:rPr>
          <w:rFonts w:ascii="Calibri" w:hAnsi="Calibri" w:cs="Calibri"/>
        </w:rPr>
        <w:t xml:space="preserve"> </w:t>
      </w:r>
      <w:r w:rsidR="00291770" w:rsidRPr="00B75FD1">
        <w:rPr>
          <w:rFonts w:ascii="Calibri" w:hAnsi="Calibri" w:cs="Calibri"/>
        </w:rPr>
        <w:t>Professor of Psychology</w:t>
      </w:r>
    </w:p>
    <w:p w14:paraId="10279970" w14:textId="23480E7A" w:rsidR="00291770" w:rsidRPr="00B75FD1" w:rsidRDefault="00AF41B7" w:rsidP="001F4D29">
      <w:pPr>
        <w:spacing w:line="360" w:lineRule="auto"/>
        <w:rPr>
          <w:rFonts w:ascii="Calibri" w:hAnsi="Calibri" w:cs="Calibri"/>
        </w:rPr>
      </w:pPr>
      <w:r w:rsidRPr="00051C17">
        <w:rPr>
          <w:rFonts w:ascii="Calibri" w:hAnsi="Calibri" w:cs="Calibri"/>
          <w:b/>
          <w:bCs/>
        </w:rPr>
        <w:t>e-mail</w:t>
      </w:r>
      <w:r>
        <w:rPr>
          <w:rFonts w:ascii="Calibri" w:hAnsi="Calibri" w:cs="Calibri"/>
        </w:rPr>
        <w:t xml:space="preserve">: </w:t>
      </w:r>
      <w:hyperlink r:id="rId5" w:history="1">
        <w:r w:rsidRPr="005B4885">
          <w:rPr>
            <w:rStyle w:val="Hyperlink"/>
            <w:rFonts w:ascii="Calibri" w:hAnsi="Calibri" w:cs="Calibri"/>
          </w:rPr>
          <w:t>bryan.dik@colostate.edu</w:t>
        </w:r>
      </w:hyperlink>
    </w:p>
    <w:p w14:paraId="2A6526D9" w14:textId="58A0B7EE" w:rsidR="00291770" w:rsidRPr="00B75FD1" w:rsidRDefault="00AF41B7" w:rsidP="001F4D29">
      <w:pPr>
        <w:spacing w:line="360" w:lineRule="auto"/>
        <w:rPr>
          <w:rFonts w:ascii="Calibri" w:hAnsi="Calibri" w:cs="Calibri"/>
        </w:rPr>
      </w:pPr>
      <w:r w:rsidRPr="00051C17">
        <w:rPr>
          <w:rFonts w:ascii="Calibri" w:hAnsi="Calibri" w:cs="Calibri"/>
          <w:b/>
          <w:bCs/>
        </w:rPr>
        <w:t>Institutions:</w:t>
      </w:r>
      <w:r>
        <w:rPr>
          <w:rFonts w:ascii="Calibri" w:hAnsi="Calibri" w:cs="Calibri"/>
        </w:rPr>
        <w:t xml:space="preserve"> </w:t>
      </w:r>
      <w:r w:rsidR="00291770" w:rsidRPr="00B75FD1">
        <w:rPr>
          <w:rFonts w:ascii="Calibri" w:hAnsi="Calibri" w:cs="Calibri"/>
        </w:rPr>
        <w:t>Colorado State University, USA</w:t>
      </w:r>
      <w:r w:rsidR="00051C17">
        <w:rPr>
          <w:rFonts w:ascii="Calibri" w:hAnsi="Calibri" w:cs="Calibri"/>
        </w:rPr>
        <w:t xml:space="preserve"> and</w:t>
      </w:r>
      <w:r w:rsidR="00291770" w:rsidRPr="00B75FD1">
        <w:rPr>
          <w:rFonts w:ascii="Calibri" w:hAnsi="Calibri" w:cs="Calibri"/>
        </w:rPr>
        <w:t xml:space="preserve"> North-West University, South Africa</w:t>
      </w:r>
    </w:p>
    <w:p w14:paraId="60658746" w14:textId="2F963ACB" w:rsidR="00291770" w:rsidRPr="00B75FD1" w:rsidRDefault="00051C17" w:rsidP="001F4D29">
      <w:pPr>
        <w:spacing w:line="360" w:lineRule="auto"/>
        <w:rPr>
          <w:rFonts w:ascii="Calibri" w:hAnsi="Calibri" w:cs="Calibri"/>
        </w:rPr>
      </w:pPr>
      <w:r w:rsidRPr="00051C17">
        <w:rPr>
          <w:rFonts w:ascii="Calibri" w:hAnsi="Calibri" w:cs="Calibri"/>
          <w:b/>
          <w:bCs/>
        </w:rPr>
        <w:t>Presenter:</w:t>
      </w:r>
      <w:r>
        <w:rPr>
          <w:rFonts w:ascii="Calibri" w:hAnsi="Calibri" w:cs="Calibri"/>
        </w:rPr>
        <w:t xml:space="preserve"> </w:t>
      </w:r>
      <w:r w:rsidR="00291770" w:rsidRPr="00B75FD1">
        <w:rPr>
          <w:rFonts w:ascii="Calibri" w:hAnsi="Calibri" w:cs="Calibri"/>
        </w:rPr>
        <w:t>Dik, Bryan; Colorado State University, USA, Professor of Psychology</w:t>
      </w:r>
    </w:p>
    <w:p w14:paraId="581DA4E7" w14:textId="6AD588AE" w:rsidR="00291770" w:rsidRPr="00051C17" w:rsidRDefault="00051C17" w:rsidP="001F4D29">
      <w:pPr>
        <w:spacing w:line="360" w:lineRule="auto"/>
        <w:rPr>
          <w:rFonts w:ascii="Calibri" w:hAnsi="Calibri" w:cs="Calibri"/>
          <w:b/>
          <w:bCs/>
        </w:rPr>
      </w:pPr>
      <w:r w:rsidRPr="00051C17">
        <w:rPr>
          <w:rFonts w:ascii="Calibri" w:hAnsi="Calibri" w:cs="Calibri"/>
          <w:b/>
          <w:bCs/>
        </w:rPr>
        <w:t>Specifications for Paper sessions:</w:t>
      </w:r>
    </w:p>
    <w:p w14:paraId="750CDBE7" w14:textId="28C04578" w:rsidR="00291770" w:rsidRPr="00B75FD1" w:rsidRDefault="00291770" w:rsidP="001F4D29">
      <w:pPr>
        <w:spacing w:line="360" w:lineRule="auto"/>
        <w:rPr>
          <w:rFonts w:ascii="Calibri" w:hAnsi="Calibri" w:cs="Calibri"/>
        </w:rPr>
      </w:pPr>
      <w:r w:rsidRPr="00051C17">
        <w:rPr>
          <w:rFonts w:ascii="Calibri" w:hAnsi="Calibri" w:cs="Calibri"/>
          <w:b/>
          <w:bCs/>
        </w:rPr>
        <w:t>Title:</w:t>
      </w:r>
      <w:r w:rsidRPr="00B75FD1">
        <w:rPr>
          <w:rFonts w:ascii="Calibri" w:hAnsi="Calibri" w:cs="Calibri"/>
        </w:rPr>
        <w:t xml:space="preserve"> The LIVE Project: Longitudinal Investigation of Vocational Exploration</w:t>
      </w:r>
    </w:p>
    <w:p w14:paraId="4CAACA36" w14:textId="0458C3A6" w:rsidR="00291770" w:rsidRPr="00B75FD1" w:rsidRDefault="00291770" w:rsidP="001F4D29">
      <w:pPr>
        <w:spacing w:line="360" w:lineRule="auto"/>
        <w:rPr>
          <w:rFonts w:ascii="Calibri" w:hAnsi="Calibri" w:cs="Calibri"/>
        </w:rPr>
      </w:pPr>
      <w:r w:rsidRPr="00051C17">
        <w:rPr>
          <w:rFonts w:ascii="Calibri" w:hAnsi="Calibri" w:cs="Calibri"/>
          <w:b/>
          <w:bCs/>
        </w:rPr>
        <w:t>Relevant themes:</w:t>
      </w:r>
      <w:r w:rsidRPr="00B75FD1">
        <w:rPr>
          <w:rFonts w:ascii="Calibri" w:hAnsi="Calibri" w:cs="Calibri"/>
        </w:rPr>
        <w:t xml:space="preserve"> Navigating the Future, Well-being, Research, Best Practices</w:t>
      </w:r>
    </w:p>
    <w:p w14:paraId="065B5E3F" w14:textId="7DFA0B15" w:rsidR="00291770" w:rsidRPr="00B75FD1" w:rsidRDefault="00291770" w:rsidP="001F4D29">
      <w:pPr>
        <w:spacing w:line="360" w:lineRule="auto"/>
        <w:rPr>
          <w:rFonts w:ascii="Calibri" w:hAnsi="Calibri" w:cs="Calibri"/>
        </w:rPr>
      </w:pPr>
      <w:r w:rsidRPr="00051C17">
        <w:rPr>
          <w:rFonts w:ascii="Calibri" w:hAnsi="Calibri" w:cs="Calibri"/>
          <w:b/>
          <w:bCs/>
        </w:rPr>
        <w:t>Presentation language:</w:t>
      </w:r>
      <w:r w:rsidRPr="00B75FD1">
        <w:rPr>
          <w:rFonts w:ascii="Calibri" w:hAnsi="Calibri" w:cs="Calibri"/>
        </w:rPr>
        <w:t xml:space="preserve"> English</w:t>
      </w:r>
    </w:p>
    <w:p w14:paraId="09BF04C4" w14:textId="6F4B40E7" w:rsidR="00F26D87" w:rsidRPr="00B75FD1" w:rsidRDefault="00291770" w:rsidP="001F4D29">
      <w:pPr>
        <w:spacing w:line="360" w:lineRule="auto"/>
        <w:rPr>
          <w:rFonts w:ascii="Calibri" w:hAnsi="Calibri" w:cs="Calibri"/>
        </w:rPr>
      </w:pPr>
      <w:r w:rsidRPr="00051C17">
        <w:rPr>
          <w:rFonts w:ascii="Calibri" w:hAnsi="Calibri" w:cs="Calibri"/>
          <w:b/>
          <w:bCs/>
        </w:rPr>
        <w:t>Abstract:</w:t>
      </w:r>
      <w:r w:rsidR="00F26D87" w:rsidRPr="00B75FD1">
        <w:rPr>
          <w:rFonts w:ascii="Calibri" w:hAnsi="Calibri" w:cs="Calibri"/>
        </w:rPr>
        <w:t xml:space="preserve"> </w:t>
      </w:r>
      <w:r w:rsidRPr="00B75FD1">
        <w:rPr>
          <w:rFonts w:ascii="Calibri" w:hAnsi="Calibri" w:cs="Calibri"/>
        </w:rPr>
        <w:t xml:space="preserve"> Scholarship over the last two decades has revealed that perceiving and living work as a calling</w:t>
      </w:r>
      <w:r w:rsidR="002155A0" w:rsidRPr="00B75FD1">
        <w:rPr>
          <w:rFonts w:ascii="Calibri" w:hAnsi="Calibri" w:cs="Calibri"/>
        </w:rPr>
        <w:t xml:space="preserve"> or vocation </w:t>
      </w:r>
      <w:r w:rsidRPr="00B75FD1">
        <w:rPr>
          <w:rFonts w:ascii="Calibri" w:hAnsi="Calibri" w:cs="Calibri"/>
        </w:rPr>
        <w:t>is consistently linked to both career-related and general well-being</w:t>
      </w:r>
      <w:r w:rsidR="00FA3D21" w:rsidRPr="00B75FD1">
        <w:rPr>
          <w:rFonts w:ascii="Calibri" w:hAnsi="Calibri" w:cs="Calibri"/>
        </w:rPr>
        <w:t xml:space="preserve"> (e.g., Dobrow et al., 2023)</w:t>
      </w:r>
      <w:r w:rsidRPr="00B75FD1">
        <w:rPr>
          <w:rFonts w:ascii="Calibri" w:hAnsi="Calibri" w:cs="Calibri"/>
        </w:rPr>
        <w:t xml:space="preserve">. However, most of this research is cross-sectional, raising questions about whether a sense of calling causes well-being, flows out of it, </w:t>
      </w:r>
      <w:r w:rsidR="002155A0" w:rsidRPr="00B75FD1">
        <w:rPr>
          <w:rFonts w:ascii="Calibri" w:hAnsi="Calibri" w:cs="Calibri"/>
        </w:rPr>
        <w:t xml:space="preserve">has a reciprocal relationship with well-being, or </w:t>
      </w:r>
      <w:r w:rsidRPr="00B75FD1">
        <w:rPr>
          <w:rFonts w:ascii="Calibri" w:hAnsi="Calibri" w:cs="Calibri"/>
        </w:rPr>
        <w:t xml:space="preserve">shares </w:t>
      </w:r>
      <w:r w:rsidR="002155A0" w:rsidRPr="00B75FD1">
        <w:rPr>
          <w:rFonts w:ascii="Calibri" w:hAnsi="Calibri" w:cs="Calibri"/>
        </w:rPr>
        <w:t xml:space="preserve">with well-being a causal link </w:t>
      </w:r>
      <w:r w:rsidR="00445B8F">
        <w:rPr>
          <w:rFonts w:ascii="Calibri" w:hAnsi="Calibri" w:cs="Calibri"/>
        </w:rPr>
        <w:t>with</w:t>
      </w:r>
      <w:r w:rsidR="002155A0" w:rsidRPr="00B75FD1">
        <w:rPr>
          <w:rFonts w:ascii="Calibri" w:hAnsi="Calibri" w:cs="Calibri"/>
        </w:rPr>
        <w:t xml:space="preserve"> some common third variable(s</w:t>
      </w:r>
      <w:r w:rsidR="00FA3D21" w:rsidRPr="00B75FD1">
        <w:rPr>
          <w:rFonts w:ascii="Calibri" w:hAnsi="Calibri" w:cs="Calibri"/>
        </w:rPr>
        <w:t>)</w:t>
      </w:r>
      <w:r w:rsidR="00445B8F">
        <w:rPr>
          <w:rFonts w:ascii="Calibri" w:hAnsi="Calibri" w:cs="Calibri"/>
        </w:rPr>
        <w:t xml:space="preserve"> </w:t>
      </w:r>
      <w:r w:rsidR="00FA3D21" w:rsidRPr="00B75FD1">
        <w:rPr>
          <w:rFonts w:ascii="Calibri" w:hAnsi="Calibri" w:cs="Calibri"/>
        </w:rPr>
        <w:t>(Dik, 2023)</w:t>
      </w:r>
      <w:r w:rsidR="002155A0" w:rsidRPr="00B75FD1">
        <w:rPr>
          <w:rFonts w:ascii="Calibri" w:hAnsi="Calibri" w:cs="Calibri"/>
        </w:rPr>
        <w:t xml:space="preserve">. The LIVE Project (Longitudinal Investigation of Vocational Exploration), a multi-site study funded by the Lilly Endowment, Inc., launched </w:t>
      </w:r>
      <w:r w:rsidR="00FA3D21" w:rsidRPr="00B75FD1">
        <w:rPr>
          <w:rFonts w:ascii="Calibri" w:hAnsi="Calibri" w:cs="Calibri"/>
        </w:rPr>
        <w:t>in July, 2025</w:t>
      </w:r>
      <w:r w:rsidR="002155A0" w:rsidRPr="00B75FD1">
        <w:rPr>
          <w:rFonts w:ascii="Calibri" w:hAnsi="Calibri" w:cs="Calibri"/>
        </w:rPr>
        <w:t>. It aims to establish the largest-ever longitudinal study of calling and vocation.  Across 35 independent colleges and universities in the U</w:t>
      </w:r>
      <w:r w:rsidR="00105560">
        <w:rPr>
          <w:rFonts w:ascii="Calibri" w:hAnsi="Calibri" w:cs="Calibri"/>
        </w:rPr>
        <w:t>nited States</w:t>
      </w:r>
      <w:r w:rsidR="002155A0" w:rsidRPr="00B75FD1">
        <w:rPr>
          <w:rFonts w:ascii="Calibri" w:hAnsi="Calibri" w:cs="Calibri"/>
        </w:rPr>
        <w:t xml:space="preserve"> that are part of NetVUE (Network for Vocation in Undergraduate Education), the project follows two cohorts of </w:t>
      </w:r>
      <w:r w:rsidR="00FA3D21" w:rsidRPr="00B75FD1">
        <w:rPr>
          <w:rFonts w:ascii="Calibri" w:hAnsi="Calibri" w:cs="Calibri"/>
        </w:rPr>
        <w:t xml:space="preserve">young adult </w:t>
      </w:r>
      <w:r w:rsidR="002155A0" w:rsidRPr="00B75FD1">
        <w:rPr>
          <w:rFonts w:ascii="Calibri" w:hAnsi="Calibri" w:cs="Calibri"/>
        </w:rPr>
        <w:t xml:space="preserve">participants, with initial plans to track them </w:t>
      </w:r>
      <w:r w:rsidR="00FA3D21" w:rsidRPr="00B75FD1">
        <w:rPr>
          <w:rFonts w:ascii="Calibri" w:hAnsi="Calibri" w:cs="Calibri"/>
        </w:rPr>
        <w:t xml:space="preserve">annually </w:t>
      </w:r>
      <w:r w:rsidR="002155A0" w:rsidRPr="00B75FD1">
        <w:rPr>
          <w:rFonts w:ascii="Calibri" w:hAnsi="Calibri" w:cs="Calibri"/>
        </w:rPr>
        <w:t>over four years</w:t>
      </w:r>
      <w:r w:rsidR="00FA3D21" w:rsidRPr="00B75FD1">
        <w:rPr>
          <w:rFonts w:ascii="Calibri" w:hAnsi="Calibri" w:cs="Calibri"/>
        </w:rPr>
        <w:t xml:space="preserve"> using both quantitative and qualitative methods. The project is designed to illuminate best practices</w:t>
      </w:r>
      <w:r w:rsidR="00933088">
        <w:rPr>
          <w:rFonts w:ascii="Calibri" w:hAnsi="Calibri" w:cs="Calibri"/>
        </w:rPr>
        <w:t xml:space="preserve"> within education and career guida</w:t>
      </w:r>
      <w:r w:rsidR="00BF5530">
        <w:rPr>
          <w:rFonts w:ascii="Calibri" w:hAnsi="Calibri" w:cs="Calibri"/>
        </w:rPr>
        <w:t>nce for</w:t>
      </w:r>
      <w:r w:rsidR="00FA3D21" w:rsidRPr="00B75FD1">
        <w:rPr>
          <w:rFonts w:ascii="Calibri" w:hAnsi="Calibri" w:cs="Calibri"/>
        </w:rPr>
        <w:t xml:space="preserve"> fostering a deepening sense of calling and vocation, particularly among undergraduate students as they progress through their university years and embark on adult life. This presentation will highlight the project’s design and goal</w:t>
      </w:r>
      <w:r w:rsidR="00BF5530">
        <w:rPr>
          <w:rFonts w:ascii="Calibri" w:hAnsi="Calibri" w:cs="Calibri"/>
        </w:rPr>
        <w:t>s</w:t>
      </w:r>
      <w:r w:rsidR="00FA3D21" w:rsidRPr="00B75FD1">
        <w:rPr>
          <w:rFonts w:ascii="Calibri" w:hAnsi="Calibri" w:cs="Calibri"/>
        </w:rPr>
        <w:t xml:space="preserve"> and share highlights of findings from Wave 1</w:t>
      </w:r>
      <w:r w:rsidR="00F26D87" w:rsidRPr="00B75FD1">
        <w:rPr>
          <w:rFonts w:ascii="Calibri" w:hAnsi="Calibri" w:cs="Calibri"/>
        </w:rPr>
        <w:t xml:space="preserve">, including answers to the following research questions: </w:t>
      </w:r>
    </w:p>
    <w:p w14:paraId="61D2C9D4" w14:textId="1574AAC0" w:rsidR="00F26D87" w:rsidRPr="00B75FD1" w:rsidRDefault="00F26D87" w:rsidP="001F4D29">
      <w:pPr>
        <w:pStyle w:val="ListParagraph"/>
        <w:numPr>
          <w:ilvl w:val="0"/>
          <w:numId w:val="1"/>
        </w:numPr>
        <w:spacing w:line="360" w:lineRule="auto"/>
        <w:rPr>
          <w:rFonts w:ascii="Calibri" w:hAnsi="Calibri" w:cs="Calibri"/>
        </w:rPr>
      </w:pPr>
      <w:r w:rsidRPr="00B75FD1">
        <w:rPr>
          <w:rFonts w:ascii="Calibri" w:hAnsi="Calibri" w:cs="Calibri"/>
        </w:rPr>
        <w:lastRenderedPageBreak/>
        <w:t xml:space="preserve">Which term (e.g., calling, vocation, or purpose) resonates most deeply with participants when thinking about their own life and future career? </w:t>
      </w:r>
    </w:p>
    <w:p w14:paraId="71579051" w14:textId="3762162C" w:rsidR="00F26D87" w:rsidRPr="00B75FD1" w:rsidRDefault="00F26D87" w:rsidP="001F4D29">
      <w:pPr>
        <w:pStyle w:val="ListParagraph"/>
        <w:numPr>
          <w:ilvl w:val="0"/>
          <w:numId w:val="1"/>
        </w:numPr>
        <w:spacing w:line="360" w:lineRule="auto"/>
        <w:rPr>
          <w:rFonts w:ascii="Calibri" w:hAnsi="Calibri" w:cs="Calibri"/>
        </w:rPr>
      </w:pPr>
      <w:r w:rsidRPr="00B75FD1">
        <w:rPr>
          <w:rFonts w:ascii="Calibri" w:hAnsi="Calibri" w:cs="Calibri"/>
        </w:rPr>
        <w:t xml:space="preserve">What proportion of participants think of their work as a calling, vocation, or purpose currently? </w:t>
      </w:r>
    </w:p>
    <w:p w14:paraId="23C54904" w14:textId="54E90D61" w:rsidR="00F26D87" w:rsidRPr="00B75FD1" w:rsidRDefault="00F26D87" w:rsidP="001F4D29">
      <w:pPr>
        <w:pStyle w:val="ListParagraph"/>
        <w:numPr>
          <w:ilvl w:val="0"/>
          <w:numId w:val="1"/>
        </w:numPr>
        <w:spacing w:line="360" w:lineRule="auto"/>
        <w:rPr>
          <w:rFonts w:ascii="Calibri" w:hAnsi="Calibri" w:cs="Calibri"/>
        </w:rPr>
      </w:pPr>
      <w:r w:rsidRPr="00B75FD1">
        <w:rPr>
          <w:rFonts w:ascii="Calibri" w:hAnsi="Calibri" w:cs="Calibri"/>
        </w:rPr>
        <w:t>What themes emerge in participants’ descriptions of their own calling, vocation, or purpose currently?</w:t>
      </w:r>
    </w:p>
    <w:p w14:paraId="70F8808E" w14:textId="213D832B" w:rsidR="00F26D87" w:rsidRPr="00B75FD1" w:rsidRDefault="00F26D87" w:rsidP="001F4D29">
      <w:pPr>
        <w:pStyle w:val="ListParagraph"/>
        <w:numPr>
          <w:ilvl w:val="0"/>
          <w:numId w:val="1"/>
        </w:numPr>
        <w:spacing w:line="360" w:lineRule="auto"/>
        <w:rPr>
          <w:rFonts w:ascii="Calibri" w:hAnsi="Calibri" w:cs="Calibri"/>
        </w:rPr>
      </w:pPr>
      <w:r w:rsidRPr="00B75FD1">
        <w:rPr>
          <w:rFonts w:ascii="Calibri" w:hAnsi="Calibri" w:cs="Calibri"/>
        </w:rPr>
        <w:t xml:space="preserve">What barriers prevent participants from experiencing a calling, vocation, or purpose currently—and what can colleges or universities do to help students discern their path forward? </w:t>
      </w:r>
    </w:p>
    <w:p w14:paraId="1436CA74" w14:textId="3805B869" w:rsidR="00F26D87" w:rsidRPr="00B75FD1" w:rsidRDefault="00F26D87" w:rsidP="001F4D29">
      <w:pPr>
        <w:pStyle w:val="ListParagraph"/>
        <w:numPr>
          <w:ilvl w:val="0"/>
          <w:numId w:val="1"/>
        </w:numPr>
        <w:spacing w:line="360" w:lineRule="auto"/>
        <w:rPr>
          <w:rFonts w:ascii="Calibri" w:hAnsi="Calibri" w:cs="Calibri"/>
        </w:rPr>
      </w:pPr>
      <w:r w:rsidRPr="00B75FD1">
        <w:rPr>
          <w:rFonts w:ascii="Calibri" w:hAnsi="Calibri" w:cs="Calibri"/>
        </w:rPr>
        <w:t xml:space="preserve">For these participants, how does a sense of calling relate to various aspects of career development and well-being? </w:t>
      </w:r>
    </w:p>
    <w:p w14:paraId="55FB4D64" w14:textId="76018211" w:rsidR="00291770" w:rsidRPr="00B75FD1" w:rsidRDefault="00F26D87" w:rsidP="001F4D29">
      <w:pPr>
        <w:spacing w:line="360" w:lineRule="auto"/>
        <w:rPr>
          <w:rFonts w:ascii="Calibri" w:hAnsi="Calibri" w:cs="Calibri"/>
          <w:sz w:val="22"/>
          <w:szCs w:val="22"/>
        </w:rPr>
      </w:pPr>
      <w:r w:rsidRPr="00B75FD1">
        <w:rPr>
          <w:rFonts w:ascii="Calibri" w:hAnsi="Calibri" w:cs="Calibri"/>
        </w:rPr>
        <w:t xml:space="preserve">Results will present </w:t>
      </w:r>
      <w:r w:rsidR="004C1773" w:rsidRPr="00B75FD1">
        <w:rPr>
          <w:rFonts w:ascii="Calibri" w:hAnsi="Calibri" w:cs="Calibri"/>
        </w:rPr>
        <w:t>descriptive statistics (RQ</w:t>
      </w:r>
      <w:r w:rsidR="00B12ADB">
        <w:rPr>
          <w:rFonts w:ascii="Calibri" w:hAnsi="Calibri" w:cs="Calibri"/>
        </w:rPr>
        <w:t>2#</w:t>
      </w:r>
      <w:r w:rsidR="004C1773" w:rsidRPr="00B75FD1">
        <w:rPr>
          <w:rFonts w:ascii="Calibri" w:hAnsi="Calibri" w:cs="Calibri"/>
        </w:rPr>
        <w:t>1 and RQ</w:t>
      </w:r>
      <w:r w:rsidR="00B12ADB">
        <w:rPr>
          <w:rFonts w:ascii="Calibri" w:hAnsi="Calibri" w:cs="Calibri"/>
        </w:rPr>
        <w:t>#</w:t>
      </w:r>
      <w:r w:rsidR="004C1773" w:rsidRPr="00B75FD1">
        <w:rPr>
          <w:rFonts w:ascii="Calibri" w:hAnsi="Calibri" w:cs="Calibri"/>
        </w:rPr>
        <w:t>2), qualitative analyses derived using innovative AI-assisted strategies to analyze free text responses at scale (RQ</w:t>
      </w:r>
      <w:r w:rsidR="00B12ADB">
        <w:rPr>
          <w:rFonts w:ascii="Calibri" w:hAnsi="Calibri" w:cs="Calibri"/>
        </w:rPr>
        <w:t>#</w:t>
      </w:r>
      <w:r w:rsidR="004C1773" w:rsidRPr="00B75FD1">
        <w:rPr>
          <w:rFonts w:ascii="Calibri" w:hAnsi="Calibri" w:cs="Calibri"/>
        </w:rPr>
        <w:t>3 and RQ</w:t>
      </w:r>
      <w:r w:rsidR="00B12ADB">
        <w:rPr>
          <w:rFonts w:ascii="Calibri" w:hAnsi="Calibri" w:cs="Calibri"/>
        </w:rPr>
        <w:t>#</w:t>
      </w:r>
      <w:r w:rsidR="004C1773" w:rsidRPr="00B75FD1">
        <w:rPr>
          <w:rFonts w:ascii="Calibri" w:hAnsi="Calibri" w:cs="Calibri"/>
        </w:rPr>
        <w:t>4; Player et al., in press), and inferential quantitative analyses of the Wave 1 data consisting of more than 6,000 participants and counting. Theoretical and practical implications will be explored</w:t>
      </w:r>
      <w:r w:rsidR="00B545E1">
        <w:rPr>
          <w:rFonts w:ascii="Calibri" w:hAnsi="Calibri" w:cs="Calibri"/>
        </w:rPr>
        <w:t xml:space="preserve">, and </w:t>
      </w:r>
      <w:r w:rsidR="004C1773" w:rsidRPr="00B75FD1">
        <w:rPr>
          <w:rFonts w:ascii="Calibri" w:hAnsi="Calibri" w:cs="Calibri"/>
        </w:rPr>
        <w:t>a</w:t>
      </w:r>
      <w:r w:rsidR="00FA3D21" w:rsidRPr="00B75FD1">
        <w:rPr>
          <w:rFonts w:ascii="Calibri" w:hAnsi="Calibri" w:cs="Calibri"/>
        </w:rPr>
        <w:t xml:space="preserve">ttendees will be invited to consider the implications of the results for their own life and work, and for ways that calling and vocation may be fostered through career guidance and educational practice for students and </w:t>
      </w:r>
      <w:r w:rsidR="00FA3D21" w:rsidRPr="00B75FD1">
        <w:rPr>
          <w:rFonts w:ascii="Calibri" w:hAnsi="Calibri" w:cs="Calibri"/>
          <w:sz w:val="22"/>
          <w:szCs w:val="22"/>
        </w:rPr>
        <w:t>emerging adults.</w:t>
      </w:r>
    </w:p>
    <w:p w14:paraId="573EE376" w14:textId="411636C1" w:rsidR="004C1773" w:rsidRPr="00051C17" w:rsidRDefault="004C1773" w:rsidP="001F4D29">
      <w:pPr>
        <w:spacing w:line="360" w:lineRule="auto"/>
        <w:rPr>
          <w:rFonts w:ascii="Calibri" w:hAnsi="Calibri" w:cs="Calibri"/>
          <w:b/>
          <w:bCs/>
        </w:rPr>
      </w:pPr>
      <w:r w:rsidRPr="00051C17">
        <w:rPr>
          <w:rFonts w:ascii="Calibri" w:hAnsi="Calibri" w:cs="Calibri"/>
          <w:b/>
          <w:bCs/>
        </w:rPr>
        <w:t xml:space="preserve">References: </w:t>
      </w:r>
    </w:p>
    <w:p w14:paraId="6971A22F" w14:textId="475E6F42" w:rsidR="004C1773" w:rsidRPr="00B75FD1" w:rsidRDefault="004C1773" w:rsidP="001F4D29">
      <w:pPr>
        <w:spacing w:line="360" w:lineRule="auto"/>
        <w:rPr>
          <w:rFonts w:ascii="Calibri" w:hAnsi="Calibri" w:cs="Calibri"/>
        </w:rPr>
      </w:pPr>
      <w:r w:rsidRPr="004C1773">
        <w:rPr>
          <w:rFonts w:ascii="Calibri" w:hAnsi="Calibri" w:cs="Calibri"/>
        </w:rPr>
        <w:t>Dik, B. J. (2023). Understanding work as a calling: contributions from psychological science. </w:t>
      </w:r>
      <w:r w:rsidRPr="004C1773">
        <w:rPr>
          <w:rFonts w:ascii="Calibri" w:hAnsi="Calibri" w:cs="Calibri"/>
          <w:i/>
          <w:iCs/>
        </w:rPr>
        <w:t>Christian Scholar's Review</w:t>
      </w:r>
      <w:r w:rsidRPr="004C1773">
        <w:rPr>
          <w:rFonts w:ascii="Calibri" w:hAnsi="Calibri" w:cs="Calibri"/>
        </w:rPr>
        <w:t>, </w:t>
      </w:r>
      <w:r w:rsidRPr="004C1773">
        <w:rPr>
          <w:rFonts w:ascii="Calibri" w:hAnsi="Calibri" w:cs="Calibri"/>
          <w:i/>
          <w:iCs/>
        </w:rPr>
        <w:t>52</w:t>
      </w:r>
      <w:r w:rsidRPr="004C1773">
        <w:rPr>
          <w:rFonts w:ascii="Calibri" w:hAnsi="Calibri" w:cs="Calibri"/>
        </w:rPr>
        <w:t>(4), 29-50.</w:t>
      </w:r>
    </w:p>
    <w:p w14:paraId="77D04EF7" w14:textId="48FE939C" w:rsidR="004C1773" w:rsidRPr="00B75FD1" w:rsidRDefault="004C1773" w:rsidP="001F4D29">
      <w:pPr>
        <w:spacing w:line="360" w:lineRule="auto"/>
        <w:rPr>
          <w:rFonts w:ascii="Calibri" w:hAnsi="Calibri" w:cs="Calibri"/>
        </w:rPr>
      </w:pPr>
      <w:r w:rsidRPr="00B75FD1">
        <w:rPr>
          <w:rFonts w:ascii="Calibri" w:hAnsi="Calibri" w:cs="Calibri"/>
        </w:rPr>
        <w:t>Dobrow, S. R., Weisman, H., Heller, D., &amp; Tosti-Kharas, J. (2023). Calling and the good life: A meta-analysis and theoretical extension. </w:t>
      </w:r>
      <w:r w:rsidRPr="00B75FD1">
        <w:rPr>
          <w:rFonts w:ascii="Calibri" w:hAnsi="Calibri" w:cs="Calibri"/>
          <w:i/>
          <w:iCs/>
        </w:rPr>
        <w:t>Administrative Science Quarterly</w:t>
      </w:r>
      <w:r w:rsidRPr="00B75FD1">
        <w:rPr>
          <w:rFonts w:ascii="Calibri" w:hAnsi="Calibri" w:cs="Calibri"/>
        </w:rPr>
        <w:t>, </w:t>
      </w:r>
      <w:r w:rsidRPr="00B75FD1">
        <w:rPr>
          <w:rFonts w:ascii="Calibri" w:hAnsi="Calibri" w:cs="Calibri"/>
          <w:i/>
          <w:iCs/>
        </w:rPr>
        <w:t>68</w:t>
      </w:r>
      <w:r w:rsidRPr="00B75FD1">
        <w:rPr>
          <w:rFonts w:ascii="Calibri" w:hAnsi="Calibri" w:cs="Calibri"/>
        </w:rPr>
        <w:t>(2), 508-550.</w:t>
      </w:r>
    </w:p>
    <w:p w14:paraId="6CB17E52" w14:textId="29801E44" w:rsidR="004C1773" w:rsidRPr="00B75FD1" w:rsidRDefault="004C1773" w:rsidP="001F4D29">
      <w:pPr>
        <w:spacing w:line="360" w:lineRule="auto"/>
        <w:rPr>
          <w:rFonts w:ascii="Calibri" w:hAnsi="Calibri" w:cs="Calibri"/>
        </w:rPr>
      </w:pPr>
      <w:r w:rsidRPr="00B75FD1">
        <w:rPr>
          <w:rFonts w:ascii="Calibri" w:hAnsi="Calibri" w:cs="Calibri"/>
          <w:color w:val="222222"/>
          <w:shd w:val="clear" w:color="auto" w:fill="FFFFFF"/>
        </w:rPr>
        <w:t>Player, L., Hughes, R., Mitev, K., Whitmarsh, L., Demski, C., Nash, N., ... &amp; Wilson, M. (2024). The Use of Large Language Models for Qualitative Research: DECOTA.</w:t>
      </w:r>
    </w:p>
    <w:p w14:paraId="7AD7D3E1" w14:textId="4D932CD5" w:rsidR="004C1773" w:rsidRPr="004C1773" w:rsidRDefault="00FA3D21" w:rsidP="00684A2E">
      <w:pPr>
        <w:spacing w:line="360" w:lineRule="auto"/>
      </w:pPr>
      <w:r w:rsidRPr="00051C17">
        <w:rPr>
          <w:rFonts w:ascii="Calibri" w:hAnsi="Calibri" w:cs="Calibri"/>
          <w:b/>
          <w:bCs/>
        </w:rPr>
        <w:t>Keywords:</w:t>
      </w:r>
      <w:r w:rsidRPr="00B75FD1">
        <w:rPr>
          <w:rFonts w:ascii="Calibri" w:hAnsi="Calibri" w:cs="Calibri"/>
        </w:rPr>
        <w:t xml:space="preserve"> calling, vocation, well-being, longitudinal research</w:t>
      </w:r>
    </w:p>
    <w:p w14:paraId="6680C5A9" w14:textId="77777777" w:rsidR="00FA3D21" w:rsidRDefault="00FA3D21"/>
    <w:sectPr w:rsidR="00FA3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240B7"/>
    <w:multiLevelType w:val="hybridMultilevel"/>
    <w:tmpl w:val="DD405E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37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770"/>
    <w:rsid w:val="00051C17"/>
    <w:rsid w:val="00105560"/>
    <w:rsid w:val="001F4D29"/>
    <w:rsid w:val="002155A0"/>
    <w:rsid w:val="00291770"/>
    <w:rsid w:val="003C22CB"/>
    <w:rsid w:val="00445B8F"/>
    <w:rsid w:val="004C1773"/>
    <w:rsid w:val="00684A2E"/>
    <w:rsid w:val="00843791"/>
    <w:rsid w:val="00933088"/>
    <w:rsid w:val="00AD7D60"/>
    <w:rsid w:val="00AF41B7"/>
    <w:rsid w:val="00B12ADB"/>
    <w:rsid w:val="00B545E1"/>
    <w:rsid w:val="00B75FD1"/>
    <w:rsid w:val="00BF5530"/>
    <w:rsid w:val="00F26D87"/>
    <w:rsid w:val="00FA3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7E18"/>
  <w15:chartTrackingRefBased/>
  <w15:docId w15:val="{9B8374AD-4F3E-4434-AAB3-37D99898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7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7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7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7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7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7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7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7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7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7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7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7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770"/>
    <w:rPr>
      <w:rFonts w:eastAsiaTheme="majorEastAsia" w:cstheme="majorBidi"/>
      <w:color w:val="272727" w:themeColor="text1" w:themeTint="D8"/>
    </w:rPr>
  </w:style>
  <w:style w:type="paragraph" w:styleId="Title">
    <w:name w:val="Title"/>
    <w:basedOn w:val="Normal"/>
    <w:next w:val="Normal"/>
    <w:link w:val="TitleChar"/>
    <w:uiPriority w:val="10"/>
    <w:qFormat/>
    <w:rsid w:val="00291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7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770"/>
    <w:pPr>
      <w:spacing w:before="160"/>
      <w:jc w:val="center"/>
    </w:pPr>
    <w:rPr>
      <w:i/>
      <w:iCs/>
      <w:color w:val="404040" w:themeColor="text1" w:themeTint="BF"/>
    </w:rPr>
  </w:style>
  <w:style w:type="character" w:customStyle="1" w:styleId="QuoteChar">
    <w:name w:val="Quote Char"/>
    <w:basedOn w:val="DefaultParagraphFont"/>
    <w:link w:val="Quote"/>
    <w:uiPriority w:val="29"/>
    <w:rsid w:val="00291770"/>
    <w:rPr>
      <w:i/>
      <w:iCs/>
      <w:color w:val="404040" w:themeColor="text1" w:themeTint="BF"/>
    </w:rPr>
  </w:style>
  <w:style w:type="paragraph" w:styleId="ListParagraph">
    <w:name w:val="List Paragraph"/>
    <w:basedOn w:val="Normal"/>
    <w:uiPriority w:val="34"/>
    <w:qFormat/>
    <w:rsid w:val="00291770"/>
    <w:pPr>
      <w:ind w:left="720"/>
      <w:contextualSpacing/>
    </w:pPr>
  </w:style>
  <w:style w:type="character" w:styleId="IntenseEmphasis">
    <w:name w:val="Intense Emphasis"/>
    <w:basedOn w:val="DefaultParagraphFont"/>
    <w:uiPriority w:val="21"/>
    <w:qFormat/>
    <w:rsid w:val="00291770"/>
    <w:rPr>
      <w:i/>
      <w:iCs/>
      <w:color w:val="0F4761" w:themeColor="accent1" w:themeShade="BF"/>
    </w:rPr>
  </w:style>
  <w:style w:type="paragraph" w:styleId="IntenseQuote">
    <w:name w:val="Intense Quote"/>
    <w:basedOn w:val="Normal"/>
    <w:next w:val="Normal"/>
    <w:link w:val="IntenseQuoteChar"/>
    <w:uiPriority w:val="30"/>
    <w:qFormat/>
    <w:rsid w:val="00291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770"/>
    <w:rPr>
      <w:i/>
      <w:iCs/>
      <w:color w:val="0F4761" w:themeColor="accent1" w:themeShade="BF"/>
    </w:rPr>
  </w:style>
  <w:style w:type="character" w:styleId="IntenseReference">
    <w:name w:val="Intense Reference"/>
    <w:basedOn w:val="DefaultParagraphFont"/>
    <w:uiPriority w:val="32"/>
    <w:qFormat/>
    <w:rsid w:val="00291770"/>
    <w:rPr>
      <w:b/>
      <w:bCs/>
      <w:smallCaps/>
      <w:color w:val="0F4761" w:themeColor="accent1" w:themeShade="BF"/>
      <w:spacing w:val="5"/>
    </w:rPr>
  </w:style>
  <w:style w:type="character" w:styleId="Hyperlink">
    <w:name w:val="Hyperlink"/>
    <w:basedOn w:val="DefaultParagraphFont"/>
    <w:uiPriority w:val="99"/>
    <w:unhideWhenUsed/>
    <w:rsid w:val="00291770"/>
    <w:rPr>
      <w:color w:val="467886" w:themeColor="hyperlink"/>
      <w:u w:val="single"/>
    </w:rPr>
  </w:style>
  <w:style w:type="character" w:styleId="UnresolvedMention">
    <w:name w:val="Unresolved Mention"/>
    <w:basedOn w:val="DefaultParagraphFont"/>
    <w:uiPriority w:val="99"/>
    <w:semiHidden/>
    <w:unhideWhenUsed/>
    <w:rsid w:val="00291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yan.dik@colostat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Dik,Bryan</dc:creator>
  <cp:keywords/>
  <dc:description/>
  <cp:lastModifiedBy>Dik,Bryan</cp:lastModifiedBy>
  <cp:revision>10</cp:revision>
  <dcterms:created xsi:type="dcterms:W3CDTF">2026-03-30T00:55:00Z</dcterms:created>
  <dcterms:modified xsi:type="dcterms:W3CDTF">2026-03-30T01:00:00Z</dcterms:modified>
</cp:coreProperties>
</file>