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BA1A0" w14:textId="04029034" w:rsidR="0074498D" w:rsidRPr="00603810" w:rsidRDefault="0074498D" w:rsidP="0087251A">
      <w:pPr>
        <w:spacing w:after="0" w:line="240" w:lineRule="auto"/>
        <w:rPr>
          <w:rFonts w:ascii="Calibri" w:hAnsi="Calibri" w:cs="Calibri"/>
        </w:rPr>
      </w:pPr>
      <w:r w:rsidRPr="00603810">
        <w:rPr>
          <w:rFonts w:ascii="Calibri" w:hAnsi="Calibri" w:cs="Calibri"/>
          <w:b/>
          <w:bCs/>
        </w:rPr>
        <w:t>Professor Pete Robertson</w:t>
      </w:r>
      <w:r w:rsidR="0087251A" w:rsidRPr="00603810">
        <w:rPr>
          <w:rFonts w:ascii="Calibri" w:hAnsi="Calibri" w:cs="Calibri"/>
        </w:rPr>
        <w:t>,</w:t>
      </w:r>
      <w:r w:rsidRPr="00603810">
        <w:rPr>
          <w:rFonts w:ascii="Calibri" w:hAnsi="Calibri" w:cs="Calibri"/>
        </w:rPr>
        <w:t xml:space="preserve"> School of Applied Sciences, Edinburgh Napier University, UK</w:t>
      </w:r>
    </w:p>
    <w:p w14:paraId="2684BBF7" w14:textId="5B466056" w:rsidR="0074498D" w:rsidRPr="00603810" w:rsidRDefault="0087251A" w:rsidP="0087251A">
      <w:pPr>
        <w:spacing w:after="0" w:line="240" w:lineRule="auto"/>
        <w:rPr>
          <w:rFonts w:ascii="Calibri" w:hAnsi="Calibri" w:cs="Calibri"/>
        </w:rPr>
      </w:pPr>
      <w:hyperlink r:id="rId4" w:history="1">
        <w:r w:rsidRPr="00603810">
          <w:rPr>
            <w:rStyle w:val="Hyperlink"/>
            <w:rFonts w:ascii="Calibri" w:hAnsi="Calibri" w:cs="Calibri"/>
          </w:rPr>
          <w:t>p.robertson@napier.ac.uk</w:t>
        </w:r>
      </w:hyperlink>
      <w:r w:rsidRPr="00603810">
        <w:rPr>
          <w:rFonts w:ascii="Calibri" w:hAnsi="Calibri" w:cs="Calibri"/>
        </w:rPr>
        <w:t xml:space="preserve"> </w:t>
      </w:r>
    </w:p>
    <w:p w14:paraId="178FC5C0" w14:textId="77777777" w:rsidR="0087251A" w:rsidRPr="00603810" w:rsidRDefault="0087251A" w:rsidP="0087251A">
      <w:pPr>
        <w:spacing w:after="0" w:line="240" w:lineRule="auto"/>
        <w:rPr>
          <w:rFonts w:ascii="Calibri" w:hAnsi="Calibri" w:cs="Calibri"/>
        </w:rPr>
      </w:pPr>
    </w:p>
    <w:p w14:paraId="7297D75A" w14:textId="598F0329" w:rsidR="0074498D" w:rsidRPr="00603810" w:rsidRDefault="0074498D" w:rsidP="0074498D">
      <w:pPr>
        <w:spacing w:line="360" w:lineRule="auto"/>
        <w:rPr>
          <w:rFonts w:ascii="Calibri" w:hAnsi="Calibri" w:cs="Calibri"/>
        </w:rPr>
      </w:pPr>
      <w:r w:rsidRPr="00603810">
        <w:rPr>
          <w:rFonts w:ascii="Calibri" w:hAnsi="Calibri" w:cs="Calibri"/>
        </w:rPr>
        <w:t xml:space="preserve">Title:  </w:t>
      </w:r>
      <w:r w:rsidR="00225634" w:rsidRPr="00603810">
        <w:rPr>
          <w:rFonts w:ascii="Calibri" w:hAnsi="Calibri" w:cs="Calibri"/>
          <w:b/>
          <w:bCs/>
        </w:rPr>
        <w:t>The evidence base for career education and guidance in schools:  A personal reading</w:t>
      </w:r>
      <w:r w:rsidR="0087609F" w:rsidRPr="00603810">
        <w:rPr>
          <w:rFonts w:ascii="Calibri" w:hAnsi="Calibri" w:cs="Calibri"/>
          <w:b/>
          <w:bCs/>
        </w:rPr>
        <w:t xml:space="preserve"> of the literature</w:t>
      </w:r>
    </w:p>
    <w:p w14:paraId="5967D69F" w14:textId="2037668E" w:rsidR="0074498D" w:rsidRPr="00603810" w:rsidRDefault="0074498D" w:rsidP="0074498D">
      <w:pPr>
        <w:spacing w:line="360" w:lineRule="auto"/>
        <w:rPr>
          <w:rFonts w:ascii="Calibri" w:hAnsi="Calibri" w:cs="Calibri"/>
          <w:b/>
          <w:bCs/>
        </w:rPr>
      </w:pPr>
      <w:r w:rsidRPr="00603810">
        <w:rPr>
          <w:rFonts w:ascii="Calibri" w:hAnsi="Calibri" w:cs="Calibri"/>
        </w:rPr>
        <w:t>Indicate which of the conference themes your paper is linked to (if applicable)</w:t>
      </w:r>
      <w:r w:rsidR="00103E75" w:rsidRPr="00603810">
        <w:rPr>
          <w:rFonts w:ascii="Calibri" w:hAnsi="Calibri" w:cs="Calibri"/>
        </w:rPr>
        <w:t xml:space="preserve">:  </w:t>
      </w:r>
      <w:r w:rsidRPr="00603810">
        <w:rPr>
          <w:rFonts w:ascii="Calibri" w:hAnsi="Calibri" w:cs="Calibri"/>
        </w:rPr>
        <w:t xml:space="preserve"> </w:t>
      </w:r>
      <w:r w:rsidR="00103E75" w:rsidRPr="00603810">
        <w:rPr>
          <w:rFonts w:ascii="Calibri" w:hAnsi="Calibri" w:cs="Calibri"/>
          <w:b/>
          <w:bCs/>
        </w:rPr>
        <w:t>Research (Hiwa-i-</w:t>
      </w:r>
      <w:proofErr w:type="spellStart"/>
      <w:r w:rsidR="00103E75" w:rsidRPr="00603810">
        <w:rPr>
          <w:rFonts w:ascii="Calibri" w:hAnsi="Calibri" w:cs="Calibri"/>
          <w:b/>
          <w:bCs/>
        </w:rPr>
        <w:t>te</w:t>
      </w:r>
      <w:proofErr w:type="spellEnd"/>
      <w:r w:rsidR="00103E75" w:rsidRPr="00603810">
        <w:rPr>
          <w:rFonts w:ascii="Calibri" w:hAnsi="Calibri" w:cs="Calibri"/>
          <w:b/>
          <w:bCs/>
        </w:rPr>
        <w:t>-</w:t>
      </w:r>
      <w:proofErr w:type="spellStart"/>
      <w:r w:rsidR="00103E75" w:rsidRPr="00603810">
        <w:rPr>
          <w:rFonts w:ascii="Calibri" w:hAnsi="Calibri" w:cs="Calibri"/>
          <w:b/>
          <w:bCs/>
        </w:rPr>
        <w:t>rangi</w:t>
      </w:r>
      <w:proofErr w:type="spellEnd"/>
      <w:r w:rsidR="00103E75" w:rsidRPr="00603810">
        <w:rPr>
          <w:rFonts w:ascii="Calibri" w:hAnsi="Calibri" w:cs="Calibri"/>
          <w:b/>
          <w:bCs/>
        </w:rPr>
        <w:t xml:space="preserve">). </w:t>
      </w:r>
    </w:p>
    <w:p w14:paraId="341906D8" w14:textId="77777777" w:rsidR="0074498D" w:rsidRPr="00603810" w:rsidRDefault="0074498D" w:rsidP="0074498D">
      <w:pPr>
        <w:spacing w:line="360" w:lineRule="auto"/>
        <w:rPr>
          <w:rFonts w:ascii="Calibri" w:hAnsi="Calibri" w:cs="Calibri"/>
        </w:rPr>
      </w:pPr>
      <w:r w:rsidRPr="00603810">
        <w:rPr>
          <w:rFonts w:ascii="Calibri" w:hAnsi="Calibri" w:cs="Calibri"/>
        </w:rPr>
        <w:t xml:space="preserve">Presentation language:  </w:t>
      </w:r>
      <w:r w:rsidRPr="00603810">
        <w:rPr>
          <w:rFonts w:ascii="Calibri" w:hAnsi="Calibri" w:cs="Calibri"/>
          <w:b/>
          <w:bCs/>
        </w:rPr>
        <w:t>English</w:t>
      </w:r>
      <w:r w:rsidRPr="00603810">
        <w:rPr>
          <w:rFonts w:ascii="Calibri" w:hAnsi="Calibri" w:cs="Calibri"/>
        </w:rPr>
        <w:t xml:space="preserve">  </w:t>
      </w:r>
    </w:p>
    <w:p w14:paraId="76591816" w14:textId="3AE1F58E" w:rsidR="0074498D" w:rsidRPr="00603810" w:rsidRDefault="0074498D" w:rsidP="0074498D">
      <w:pPr>
        <w:spacing w:line="360" w:lineRule="auto"/>
        <w:rPr>
          <w:rFonts w:ascii="Calibri" w:hAnsi="Calibri" w:cs="Calibri"/>
        </w:rPr>
      </w:pPr>
      <w:r w:rsidRPr="00603810">
        <w:rPr>
          <w:rFonts w:ascii="Calibri" w:hAnsi="Calibri" w:cs="Calibri"/>
          <w:b/>
          <w:bCs/>
        </w:rPr>
        <w:t xml:space="preserve">Abstract </w:t>
      </w:r>
    </w:p>
    <w:p w14:paraId="4BBC5504" w14:textId="1A2BACAF" w:rsidR="001B7431" w:rsidRPr="00603810" w:rsidRDefault="001B7431" w:rsidP="0074498D">
      <w:pPr>
        <w:spacing w:line="360" w:lineRule="auto"/>
        <w:rPr>
          <w:rFonts w:ascii="Calibri" w:hAnsi="Calibri" w:cs="Calibri"/>
        </w:rPr>
      </w:pPr>
      <w:r w:rsidRPr="00603810">
        <w:rPr>
          <w:rFonts w:ascii="Calibri" w:hAnsi="Calibri" w:cs="Calibri"/>
        </w:rPr>
        <w:t xml:space="preserve">There are strong arguments for best practice in career education and guidance provision to be informed by a research evidence base. To do so requires that the available evidence is translated into a form that can be made accessible to practitioners and policymakers, where it will be one among </w:t>
      </w:r>
      <w:proofErr w:type="gramStart"/>
      <w:r w:rsidRPr="00603810">
        <w:rPr>
          <w:rFonts w:ascii="Calibri" w:hAnsi="Calibri" w:cs="Calibri"/>
        </w:rPr>
        <w:t>a number of</w:t>
      </w:r>
      <w:proofErr w:type="gramEnd"/>
      <w:r w:rsidRPr="00603810">
        <w:rPr>
          <w:rFonts w:ascii="Calibri" w:hAnsi="Calibri" w:cs="Calibri"/>
        </w:rPr>
        <w:t xml:space="preserve"> </w:t>
      </w:r>
      <w:r w:rsidR="00FC4FDF" w:rsidRPr="00603810">
        <w:rPr>
          <w:rFonts w:ascii="Calibri" w:hAnsi="Calibri" w:cs="Calibri"/>
        </w:rPr>
        <w:t>real-world considerations influencing the design of practice</w:t>
      </w:r>
      <w:r w:rsidRPr="00603810">
        <w:rPr>
          <w:rFonts w:ascii="Calibri" w:hAnsi="Calibri" w:cs="Calibri"/>
        </w:rPr>
        <w:t xml:space="preserve">. This paper </w:t>
      </w:r>
      <w:r w:rsidR="00FC4FDF" w:rsidRPr="00603810">
        <w:rPr>
          <w:rFonts w:ascii="Calibri" w:hAnsi="Calibri" w:cs="Calibri"/>
        </w:rPr>
        <w:t>is based on Robertson (2026/in press) which represents</w:t>
      </w:r>
      <w:r w:rsidRPr="00603810">
        <w:rPr>
          <w:rFonts w:ascii="Calibri" w:hAnsi="Calibri" w:cs="Calibri"/>
        </w:rPr>
        <w:t xml:space="preserve"> an attempt to collate a </w:t>
      </w:r>
      <w:r w:rsidR="00FC4FDF" w:rsidRPr="00603810">
        <w:rPr>
          <w:rFonts w:ascii="Calibri" w:hAnsi="Calibri" w:cs="Calibri"/>
        </w:rPr>
        <w:t xml:space="preserve">large and disparate evidence base on career education and guidance in school, by drawing on pre-existing literature reviews. Methodological challenges will be noted, and the strengths and weaknesses of the evidence base assessed. Some broad conclusions will be drawn about the effectiveness of career education and guidance programmes, and their component parts. Practical limitations of transferring evidence form one setting to another will be considered. Finally, some recommendations are made for future research, including the need for contextually sensitive studies that look at educational institutions holistically. </w:t>
      </w:r>
    </w:p>
    <w:p w14:paraId="72C2DB8E" w14:textId="77777777" w:rsidR="00BE7A93" w:rsidRPr="00603810" w:rsidRDefault="00BE7A93" w:rsidP="0074498D">
      <w:pPr>
        <w:spacing w:line="360" w:lineRule="auto"/>
        <w:rPr>
          <w:rFonts w:ascii="Calibri" w:hAnsi="Calibri" w:cs="Calibri"/>
        </w:rPr>
      </w:pPr>
    </w:p>
    <w:p w14:paraId="05917073" w14:textId="254AA434" w:rsidR="0074498D" w:rsidRPr="00603810" w:rsidRDefault="0074498D" w:rsidP="0074498D">
      <w:pPr>
        <w:spacing w:line="360" w:lineRule="auto"/>
        <w:rPr>
          <w:rFonts w:ascii="Calibri" w:hAnsi="Calibri" w:cs="Calibri"/>
        </w:rPr>
      </w:pPr>
      <w:r w:rsidRPr="00603810">
        <w:rPr>
          <w:rFonts w:ascii="Calibri" w:hAnsi="Calibri" w:cs="Calibri"/>
          <w:b/>
          <w:bCs/>
        </w:rPr>
        <w:t>Keywords:</w:t>
      </w:r>
      <w:r w:rsidRPr="00603810">
        <w:rPr>
          <w:rFonts w:ascii="Calibri" w:hAnsi="Calibri" w:cs="Calibri"/>
        </w:rPr>
        <w:t xml:space="preserve">  </w:t>
      </w:r>
    </w:p>
    <w:p w14:paraId="01D00325" w14:textId="31F3C03D" w:rsidR="00E74218" w:rsidRPr="00603810" w:rsidRDefault="00E74218" w:rsidP="0074498D">
      <w:pPr>
        <w:spacing w:line="360" w:lineRule="auto"/>
        <w:rPr>
          <w:rFonts w:ascii="Calibri" w:hAnsi="Calibri" w:cs="Calibri"/>
        </w:rPr>
      </w:pPr>
      <w:r w:rsidRPr="00603810">
        <w:rPr>
          <w:rFonts w:ascii="Calibri" w:hAnsi="Calibri" w:cs="Calibri"/>
        </w:rPr>
        <w:t xml:space="preserve">Career guidance; </w:t>
      </w:r>
      <w:r w:rsidR="00225634" w:rsidRPr="00603810">
        <w:rPr>
          <w:rFonts w:ascii="Calibri" w:hAnsi="Calibri" w:cs="Calibri"/>
        </w:rPr>
        <w:t>Career Education; Schools; Evaluation</w:t>
      </w:r>
      <w:r w:rsidR="0087609F" w:rsidRPr="00603810">
        <w:rPr>
          <w:rFonts w:ascii="Calibri" w:hAnsi="Calibri" w:cs="Calibri"/>
        </w:rPr>
        <w:t>; Evidence-based practice</w:t>
      </w:r>
      <w:r w:rsidR="00FC4FDF" w:rsidRPr="00603810">
        <w:rPr>
          <w:rFonts w:ascii="Calibri" w:hAnsi="Calibri" w:cs="Calibri"/>
        </w:rPr>
        <w:t xml:space="preserve">. </w:t>
      </w:r>
    </w:p>
    <w:p w14:paraId="419DD12B" w14:textId="4CE7322A" w:rsidR="0074498D" w:rsidRPr="00603810" w:rsidRDefault="0074498D" w:rsidP="0074498D">
      <w:pPr>
        <w:spacing w:line="360" w:lineRule="auto"/>
        <w:rPr>
          <w:rFonts w:ascii="Calibri" w:hAnsi="Calibri" w:cs="Calibri"/>
          <w:b/>
          <w:bCs/>
        </w:rPr>
      </w:pPr>
      <w:r w:rsidRPr="00603810">
        <w:rPr>
          <w:rFonts w:ascii="Calibri" w:hAnsi="Calibri" w:cs="Calibri"/>
          <w:b/>
          <w:bCs/>
        </w:rPr>
        <w:t>Introduction</w:t>
      </w:r>
    </w:p>
    <w:p w14:paraId="346E213B" w14:textId="188C7784" w:rsidR="00F203EB" w:rsidRPr="00603810" w:rsidRDefault="0087609F" w:rsidP="0074498D">
      <w:pPr>
        <w:spacing w:line="360" w:lineRule="auto"/>
        <w:rPr>
          <w:rFonts w:ascii="Calibri" w:hAnsi="Calibri" w:cs="Calibri"/>
        </w:rPr>
      </w:pPr>
      <w:r w:rsidRPr="00603810">
        <w:rPr>
          <w:rFonts w:ascii="Calibri" w:hAnsi="Calibri" w:cs="Calibri"/>
        </w:rPr>
        <w:t>Evidence-based practice is a concept that originated in medicine but has been adopted in the education, and in the field of career development (Robertson, 2021)</w:t>
      </w:r>
      <w:r w:rsidR="00FC4FDF" w:rsidRPr="00603810">
        <w:rPr>
          <w:rFonts w:ascii="Calibri" w:hAnsi="Calibri" w:cs="Calibri"/>
        </w:rPr>
        <w:t xml:space="preserve">. </w:t>
      </w:r>
      <w:r w:rsidR="00F203EB" w:rsidRPr="00603810">
        <w:rPr>
          <w:rFonts w:ascii="Calibri" w:hAnsi="Calibri" w:cs="Calibri"/>
        </w:rPr>
        <w:t>A persuasive case can be made that careers work in school should be informed by the best available research evidence</w:t>
      </w:r>
      <w:r w:rsidR="00FC4FDF" w:rsidRPr="00603810">
        <w:rPr>
          <w:rFonts w:ascii="Calibri" w:hAnsi="Calibri" w:cs="Calibri"/>
        </w:rPr>
        <w:t xml:space="preserve">. </w:t>
      </w:r>
      <w:r w:rsidR="00F203EB" w:rsidRPr="00603810">
        <w:rPr>
          <w:rFonts w:ascii="Calibri" w:hAnsi="Calibri" w:cs="Calibri"/>
        </w:rPr>
        <w:t xml:space="preserve">However, context is important to career education and guidance (Sultana, 2017) and practitioner judgements </w:t>
      </w:r>
      <w:r w:rsidR="001B7431" w:rsidRPr="00603810">
        <w:rPr>
          <w:rFonts w:ascii="Calibri" w:hAnsi="Calibri" w:cs="Calibri"/>
        </w:rPr>
        <w:t xml:space="preserve">must </w:t>
      </w:r>
      <w:proofErr w:type="gramStart"/>
      <w:r w:rsidR="00F203EB" w:rsidRPr="00603810">
        <w:rPr>
          <w:rFonts w:ascii="Calibri" w:hAnsi="Calibri" w:cs="Calibri"/>
        </w:rPr>
        <w:t>take into account</w:t>
      </w:r>
      <w:proofErr w:type="gramEnd"/>
      <w:r w:rsidR="00F203EB" w:rsidRPr="00603810">
        <w:rPr>
          <w:rFonts w:ascii="Calibri" w:hAnsi="Calibri" w:cs="Calibri"/>
        </w:rPr>
        <w:t xml:space="preserve"> a range of factors</w:t>
      </w:r>
      <w:r w:rsidR="001B7431" w:rsidRPr="00603810">
        <w:rPr>
          <w:rFonts w:ascii="Calibri" w:hAnsi="Calibri" w:cs="Calibri"/>
        </w:rPr>
        <w:t>.</w:t>
      </w:r>
      <w:r w:rsidR="00F203EB" w:rsidRPr="00603810">
        <w:rPr>
          <w:rFonts w:ascii="Calibri" w:hAnsi="Calibri" w:cs="Calibri"/>
        </w:rPr>
        <w:t xml:space="preserve"> These</w:t>
      </w:r>
      <w:r w:rsidR="001B7431" w:rsidRPr="00603810">
        <w:rPr>
          <w:rFonts w:ascii="Calibri" w:hAnsi="Calibri" w:cs="Calibri"/>
        </w:rPr>
        <w:t xml:space="preserve"> factors</w:t>
      </w:r>
      <w:r w:rsidR="00F203EB" w:rsidRPr="00603810">
        <w:rPr>
          <w:rFonts w:ascii="Calibri" w:hAnsi="Calibri" w:cs="Calibri"/>
        </w:rPr>
        <w:t xml:space="preserve"> may include not just the research evidence, but also how well it transfers from one setting to another</w:t>
      </w:r>
      <w:r w:rsidR="00FC4FDF" w:rsidRPr="00603810">
        <w:rPr>
          <w:rFonts w:ascii="Calibri" w:hAnsi="Calibri" w:cs="Calibri"/>
        </w:rPr>
        <w:t xml:space="preserve">. </w:t>
      </w:r>
      <w:r w:rsidR="00001646" w:rsidRPr="00603810">
        <w:rPr>
          <w:rFonts w:ascii="Calibri" w:hAnsi="Calibri" w:cs="Calibri"/>
        </w:rPr>
        <w:t>In addition,</w:t>
      </w:r>
      <w:r w:rsidR="00F203EB" w:rsidRPr="00603810">
        <w:rPr>
          <w:rFonts w:ascii="Calibri" w:hAnsi="Calibri" w:cs="Calibri"/>
        </w:rPr>
        <w:t xml:space="preserve"> the public policy context, the institutional context, the local labour market and the nature of the school community</w:t>
      </w:r>
      <w:r w:rsidR="00001646" w:rsidRPr="00603810">
        <w:rPr>
          <w:rFonts w:ascii="Calibri" w:hAnsi="Calibri" w:cs="Calibri"/>
        </w:rPr>
        <w:t xml:space="preserve"> will all be </w:t>
      </w:r>
      <w:r w:rsidR="00001646" w:rsidRPr="00603810">
        <w:rPr>
          <w:rFonts w:ascii="Calibri" w:hAnsi="Calibri" w:cs="Calibri"/>
        </w:rPr>
        <w:lastRenderedPageBreak/>
        <w:t>important</w:t>
      </w:r>
      <w:r w:rsidR="00FC4FDF" w:rsidRPr="00603810">
        <w:rPr>
          <w:rFonts w:ascii="Calibri" w:hAnsi="Calibri" w:cs="Calibri"/>
        </w:rPr>
        <w:t xml:space="preserve">. </w:t>
      </w:r>
      <w:r w:rsidR="00F203EB" w:rsidRPr="00603810">
        <w:rPr>
          <w:rFonts w:ascii="Calibri" w:hAnsi="Calibri" w:cs="Calibri"/>
        </w:rPr>
        <w:t xml:space="preserve">Reflective practitioners will </w:t>
      </w:r>
      <w:r w:rsidR="00001646" w:rsidRPr="00603810">
        <w:rPr>
          <w:rFonts w:ascii="Calibri" w:hAnsi="Calibri" w:cs="Calibri"/>
        </w:rPr>
        <w:t xml:space="preserve">consider </w:t>
      </w:r>
      <w:r w:rsidR="00F203EB" w:rsidRPr="00603810">
        <w:rPr>
          <w:rFonts w:ascii="Calibri" w:hAnsi="Calibri" w:cs="Calibri"/>
        </w:rPr>
        <w:t xml:space="preserve">research evidence </w:t>
      </w:r>
      <w:r w:rsidR="00001646" w:rsidRPr="00603810">
        <w:rPr>
          <w:rFonts w:ascii="Calibri" w:hAnsi="Calibri" w:cs="Calibri"/>
        </w:rPr>
        <w:t xml:space="preserve">together </w:t>
      </w:r>
      <w:r w:rsidR="00F203EB" w:rsidRPr="00603810">
        <w:rPr>
          <w:rFonts w:ascii="Calibri" w:hAnsi="Calibri" w:cs="Calibri"/>
        </w:rPr>
        <w:t>with their own experience of practice in context and their understanding of the needs of their student group</w:t>
      </w:r>
      <w:r w:rsidR="00FC4FDF" w:rsidRPr="00603810">
        <w:rPr>
          <w:rFonts w:ascii="Calibri" w:hAnsi="Calibri" w:cs="Calibri"/>
        </w:rPr>
        <w:t xml:space="preserve">. </w:t>
      </w:r>
    </w:p>
    <w:p w14:paraId="699E192D" w14:textId="3A323D80" w:rsidR="0074498D" w:rsidRPr="00603810" w:rsidRDefault="0074498D" w:rsidP="0074498D">
      <w:pPr>
        <w:spacing w:line="360" w:lineRule="auto"/>
        <w:rPr>
          <w:rFonts w:ascii="Calibri" w:hAnsi="Calibri" w:cs="Calibri"/>
          <w:b/>
          <w:bCs/>
        </w:rPr>
      </w:pPr>
      <w:r w:rsidRPr="00603810">
        <w:rPr>
          <w:rFonts w:ascii="Calibri" w:hAnsi="Calibri" w:cs="Calibri"/>
          <w:b/>
          <w:bCs/>
        </w:rPr>
        <w:t xml:space="preserve">Objectives </w:t>
      </w:r>
    </w:p>
    <w:p w14:paraId="74A1F147" w14:textId="0F8FE7EF" w:rsidR="00225634" w:rsidRPr="00603810" w:rsidRDefault="0087609F" w:rsidP="0074498D">
      <w:pPr>
        <w:spacing w:line="360" w:lineRule="auto"/>
        <w:rPr>
          <w:rFonts w:ascii="Calibri" w:hAnsi="Calibri" w:cs="Calibri"/>
          <w:b/>
          <w:bCs/>
        </w:rPr>
      </w:pPr>
      <w:r w:rsidRPr="00603810">
        <w:rPr>
          <w:rFonts w:ascii="Calibri" w:hAnsi="Calibri" w:cs="Calibri"/>
        </w:rPr>
        <w:t xml:space="preserve">This presentation describes work undertaken for a chapter in the forthcoming </w:t>
      </w:r>
      <w:r w:rsidRPr="00603810">
        <w:rPr>
          <w:rFonts w:ascii="Calibri" w:hAnsi="Calibri" w:cs="Calibri"/>
          <w:i/>
          <w:iCs/>
        </w:rPr>
        <w:t xml:space="preserve">Palgrave International Handbook of Career </w:t>
      </w:r>
      <w:r w:rsidR="00FC4FDF" w:rsidRPr="00603810">
        <w:rPr>
          <w:rFonts w:ascii="Calibri" w:hAnsi="Calibri" w:cs="Calibri"/>
          <w:i/>
          <w:iCs/>
        </w:rPr>
        <w:t xml:space="preserve">Guidance in </w:t>
      </w:r>
      <w:r w:rsidRPr="00603810">
        <w:rPr>
          <w:rFonts w:ascii="Calibri" w:hAnsi="Calibri" w:cs="Calibri"/>
          <w:i/>
          <w:iCs/>
        </w:rPr>
        <w:t xml:space="preserve">Education. </w:t>
      </w:r>
      <w:r w:rsidRPr="00603810">
        <w:rPr>
          <w:rFonts w:ascii="Calibri" w:hAnsi="Calibri" w:cs="Calibri"/>
        </w:rPr>
        <w:t xml:space="preserve">The purpose of this chapter is to summarise the international evidence base, </w:t>
      </w:r>
      <w:proofErr w:type="gramStart"/>
      <w:r w:rsidRPr="00603810">
        <w:rPr>
          <w:rFonts w:ascii="Calibri" w:hAnsi="Calibri" w:cs="Calibri"/>
        </w:rPr>
        <w:t>in order to</w:t>
      </w:r>
      <w:proofErr w:type="gramEnd"/>
      <w:r w:rsidRPr="00603810">
        <w:rPr>
          <w:rFonts w:ascii="Calibri" w:hAnsi="Calibri" w:cs="Calibri"/>
        </w:rPr>
        <w:t xml:space="preserve"> inform career education and guidance practice in secondary schools</w:t>
      </w:r>
      <w:r w:rsidR="00FC4FDF" w:rsidRPr="00603810">
        <w:rPr>
          <w:rFonts w:ascii="Calibri" w:hAnsi="Calibri" w:cs="Calibri"/>
        </w:rPr>
        <w:t xml:space="preserve">. </w:t>
      </w:r>
    </w:p>
    <w:p w14:paraId="4BA7E0D2" w14:textId="65B54FDC" w:rsidR="0074498D" w:rsidRPr="00603810" w:rsidRDefault="0074498D" w:rsidP="0074498D">
      <w:pPr>
        <w:spacing w:line="360" w:lineRule="auto"/>
        <w:rPr>
          <w:rFonts w:ascii="Calibri" w:hAnsi="Calibri" w:cs="Calibri"/>
          <w:b/>
          <w:bCs/>
        </w:rPr>
      </w:pPr>
      <w:r w:rsidRPr="00603810">
        <w:rPr>
          <w:rFonts w:ascii="Calibri" w:hAnsi="Calibri" w:cs="Calibri"/>
          <w:b/>
          <w:bCs/>
        </w:rPr>
        <w:t>Theoretical basis</w:t>
      </w:r>
    </w:p>
    <w:p w14:paraId="59F6EEFA" w14:textId="53D69CE4" w:rsidR="0087609F" w:rsidRPr="00603810" w:rsidRDefault="0087609F" w:rsidP="0074498D">
      <w:pPr>
        <w:spacing w:line="360" w:lineRule="auto"/>
        <w:rPr>
          <w:rFonts w:ascii="Calibri" w:hAnsi="Calibri" w:cs="Calibri"/>
        </w:rPr>
      </w:pPr>
      <w:r w:rsidRPr="00603810">
        <w:rPr>
          <w:rFonts w:ascii="Calibri" w:hAnsi="Calibri" w:cs="Calibri"/>
        </w:rPr>
        <w:t>This paper is primarily concerned with empirical evidence and its implications for practice</w:t>
      </w:r>
      <w:r w:rsidR="00FC4FDF" w:rsidRPr="00603810">
        <w:rPr>
          <w:rFonts w:ascii="Calibri" w:hAnsi="Calibri" w:cs="Calibri"/>
        </w:rPr>
        <w:t xml:space="preserve">. </w:t>
      </w:r>
      <w:r w:rsidRPr="00603810">
        <w:rPr>
          <w:rFonts w:ascii="Calibri" w:hAnsi="Calibri" w:cs="Calibri"/>
        </w:rPr>
        <w:t>No specific theoretical position is adopted</w:t>
      </w:r>
      <w:r w:rsidR="00FC4FDF" w:rsidRPr="00603810">
        <w:rPr>
          <w:rFonts w:ascii="Calibri" w:hAnsi="Calibri" w:cs="Calibri"/>
        </w:rPr>
        <w:t xml:space="preserve">. </w:t>
      </w:r>
      <w:r w:rsidRPr="00603810">
        <w:rPr>
          <w:rFonts w:ascii="Calibri" w:hAnsi="Calibri" w:cs="Calibri"/>
        </w:rPr>
        <w:t>A range of different theoretical perspectives are considered in the literature, but they are not the focus</w:t>
      </w:r>
      <w:r w:rsidR="00FC4FDF" w:rsidRPr="00603810">
        <w:rPr>
          <w:rFonts w:ascii="Calibri" w:hAnsi="Calibri" w:cs="Calibri"/>
        </w:rPr>
        <w:t xml:space="preserve">. </w:t>
      </w:r>
    </w:p>
    <w:p w14:paraId="03BA825B" w14:textId="339F5DF7" w:rsidR="0074498D" w:rsidRPr="00603810" w:rsidRDefault="00E74218" w:rsidP="0074498D">
      <w:pPr>
        <w:spacing w:line="360" w:lineRule="auto"/>
        <w:rPr>
          <w:rFonts w:ascii="Calibri" w:hAnsi="Calibri" w:cs="Calibri"/>
          <w:b/>
          <w:bCs/>
        </w:rPr>
      </w:pPr>
      <w:r w:rsidRPr="00603810">
        <w:rPr>
          <w:rFonts w:ascii="Calibri" w:hAnsi="Calibri" w:cs="Calibri"/>
          <w:b/>
          <w:bCs/>
        </w:rPr>
        <w:t>M</w:t>
      </w:r>
      <w:r w:rsidR="0074498D" w:rsidRPr="00603810">
        <w:rPr>
          <w:rFonts w:ascii="Calibri" w:hAnsi="Calibri" w:cs="Calibri"/>
          <w:b/>
          <w:bCs/>
        </w:rPr>
        <w:t>ethodolog</w:t>
      </w:r>
      <w:r w:rsidRPr="00603810">
        <w:rPr>
          <w:rFonts w:ascii="Calibri" w:hAnsi="Calibri" w:cs="Calibri"/>
          <w:b/>
          <w:bCs/>
        </w:rPr>
        <w:t>y</w:t>
      </w:r>
      <w:r w:rsidR="0074498D" w:rsidRPr="00603810">
        <w:rPr>
          <w:rFonts w:ascii="Calibri" w:hAnsi="Calibri" w:cs="Calibri"/>
          <w:b/>
          <w:bCs/>
        </w:rPr>
        <w:t xml:space="preserve"> </w:t>
      </w:r>
    </w:p>
    <w:p w14:paraId="65847E97" w14:textId="46EE22F9" w:rsidR="00225634" w:rsidRPr="00603810" w:rsidRDefault="00225634" w:rsidP="0074498D">
      <w:pPr>
        <w:spacing w:line="360" w:lineRule="auto"/>
        <w:rPr>
          <w:rFonts w:ascii="Calibri" w:hAnsi="Calibri" w:cs="Calibri"/>
        </w:rPr>
      </w:pPr>
      <w:r w:rsidRPr="00603810">
        <w:rPr>
          <w:rFonts w:ascii="Calibri" w:hAnsi="Calibri" w:cs="Calibri"/>
        </w:rPr>
        <w:t>A review of literature reviews was undertaken. 17 relevant publications were considered</w:t>
      </w:r>
      <w:r w:rsidR="00FC4FDF" w:rsidRPr="00603810">
        <w:rPr>
          <w:rFonts w:ascii="Calibri" w:hAnsi="Calibri" w:cs="Calibri"/>
        </w:rPr>
        <w:t xml:space="preserve">. </w:t>
      </w:r>
      <w:r w:rsidRPr="00603810">
        <w:rPr>
          <w:rFonts w:ascii="Calibri" w:hAnsi="Calibri" w:cs="Calibri"/>
        </w:rPr>
        <w:t>All were published in English after the year 2000. Only publications that directly addressed career</w:t>
      </w:r>
      <w:r w:rsidR="0068410E" w:rsidRPr="00603810">
        <w:rPr>
          <w:rFonts w:ascii="Calibri" w:hAnsi="Calibri" w:cs="Calibri"/>
        </w:rPr>
        <w:t>s</w:t>
      </w:r>
      <w:r w:rsidRPr="00603810">
        <w:rPr>
          <w:rFonts w:ascii="Calibri" w:hAnsi="Calibri" w:cs="Calibri"/>
        </w:rPr>
        <w:t xml:space="preserve"> work in schools were considered, and most related to secondary schools</w:t>
      </w:r>
      <w:r w:rsidR="00FC4FDF" w:rsidRPr="00603810">
        <w:rPr>
          <w:rFonts w:ascii="Calibri" w:hAnsi="Calibri" w:cs="Calibri"/>
        </w:rPr>
        <w:t xml:space="preserve">. </w:t>
      </w:r>
      <w:r w:rsidR="0068410E" w:rsidRPr="00603810">
        <w:rPr>
          <w:rFonts w:ascii="Calibri" w:hAnsi="Calibri" w:cs="Calibri"/>
        </w:rPr>
        <w:t xml:space="preserve">The publications varied considerably in scope and rigour. Some, particularly earlier sources, were discursive articles providing an overview of the literature. Others were systematic literature reviews. Two sources </w:t>
      </w:r>
      <w:r w:rsidR="0087609F" w:rsidRPr="00603810">
        <w:rPr>
          <w:rFonts w:ascii="Calibri" w:hAnsi="Calibri" w:cs="Calibri"/>
        </w:rPr>
        <w:t>prove</w:t>
      </w:r>
      <w:r w:rsidR="0068410E" w:rsidRPr="00603810">
        <w:rPr>
          <w:rFonts w:ascii="Calibri" w:hAnsi="Calibri" w:cs="Calibri"/>
        </w:rPr>
        <w:t xml:space="preserve">d to be particularly valuable, meriting more weight than others. Firstly, Hughes et al (2016) provided a systematic international review of the career education literature. Secondly, </w:t>
      </w:r>
      <w:proofErr w:type="spellStart"/>
      <w:r w:rsidR="0068410E" w:rsidRPr="00603810">
        <w:rPr>
          <w:rFonts w:ascii="Calibri" w:hAnsi="Calibri" w:cs="Calibri"/>
        </w:rPr>
        <w:t>Covacevich</w:t>
      </w:r>
      <w:proofErr w:type="spellEnd"/>
      <w:r w:rsidR="0068410E" w:rsidRPr="00603810">
        <w:rPr>
          <w:rFonts w:ascii="Calibri" w:hAnsi="Calibri" w:cs="Calibri"/>
        </w:rPr>
        <w:t xml:space="preserve"> (2021) collated evidence from </w:t>
      </w:r>
      <w:proofErr w:type="gramStart"/>
      <w:r w:rsidR="0068410E" w:rsidRPr="00603810">
        <w:rPr>
          <w:rFonts w:ascii="Calibri" w:hAnsi="Calibri" w:cs="Calibri"/>
        </w:rPr>
        <w:t>a number of</w:t>
      </w:r>
      <w:proofErr w:type="gramEnd"/>
      <w:r w:rsidR="0068410E" w:rsidRPr="00603810">
        <w:rPr>
          <w:rFonts w:ascii="Calibri" w:hAnsi="Calibri" w:cs="Calibri"/>
        </w:rPr>
        <w:t xml:space="preserve"> OECD studies drawing on large scale longitudinal data sets, combining international PISA data</w:t>
      </w:r>
      <w:r w:rsidR="0087609F" w:rsidRPr="00603810">
        <w:rPr>
          <w:rFonts w:ascii="Calibri" w:hAnsi="Calibri" w:cs="Calibri"/>
        </w:rPr>
        <w:t xml:space="preserve"> </w:t>
      </w:r>
      <w:r w:rsidR="0068410E" w:rsidRPr="00603810">
        <w:rPr>
          <w:rFonts w:ascii="Calibri" w:hAnsi="Calibri" w:cs="Calibri"/>
        </w:rPr>
        <w:t>with nation specific studies that include items of some relevance to career work in schools</w:t>
      </w:r>
      <w:r w:rsidR="00FC4FDF" w:rsidRPr="00603810">
        <w:rPr>
          <w:rFonts w:ascii="Calibri" w:hAnsi="Calibri" w:cs="Calibri"/>
        </w:rPr>
        <w:t xml:space="preserve">. </w:t>
      </w:r>
    </w:p>
    <w:p w14:paraId="5F45D3D1" w14:textId="0EE86609" w:rsidR="0074498D" w:rsidRPr="00603810" w:rsidRDefault="0074498D" w:rsidP="0074498D">
      <w:pPr>
        <w:spacing w:line="360" w:lineRule="auto"/>
        <w:rPr>
          <w:rFonts w:ascii="Calibri" w:hAnsi="Calibri" w:cs="Calibri"/>
          <w:b/>
          <w:bCs/>
        </w:rPr>
      </w:pPr>
      <w:r w:rsidRPr="00603810">
        <w:rPr>
          <w:rFonts w:ascii="Calibri" w:hAnsi="Calibri" w:cs="Calibri"/>
          <w:b/>
          <w:bCs/>
        </w:rPr>
        <w:t xml:space="preserve">Results </w:t>
      </w:r>
    </w:p>
    <w:p w14:paraId="46407888" w14:textId="4B6F76FD" w:rsidR="00BE7A93" w:rsidRPr="00603810" w:rsidRDefault="00BE7A93" w:rsidP="0074498D">
      <w:pPr>
        <w:spacing w:line="360" w:lineRule="auto"/>
        <w:rPr>
          <w:rFonts w:ascii="Calibri" w:hAnsi="Calibri" w:cs="Calibri"/>
        </w:rPr>
      </w:pPr>
      <w:r w:rsidRPr="00603810">
        <w:rPr>
          <w:rFonts w:ascii="Calibri" w:hAnsi="Calibri" w:cs="Calibri"/>
        </w:rPr>
        <w:t>The observation by several authors (e.g. Hughes et al., 2016) that there are gaps and inadequacies in the literature must be noted</w:t>
      </w:r>
      <w:r w:rsidR="00FC4FDF" w:rsidRPr="00603810">
        <w:rPr>
          <w:rFonts w:ascii="Calibri" w:hAnsi="Calibri" w:cs="Calibri"/>
        </w:rPr>
        <w:t xml:space="preserve">. </w:t>
      </w:r>
      <w:r w:rsidRPr="00603810">
        <w:rPr>
          <w:rFonts w:ascii="Calibri" w:hAnsi="Calibri" w:cs="Calibri"/>
        </w:rPr>
        <w:t>A lack of shared and consistently applied outcome measures makes comparison difficult.</w:t>
      </w:r>
    </w:p>
    <w:p w14:paraId="658307A2" w14:textId="1655FB98" w:rsidR="00BE7A93" w:rsidRPr="00603810" w:rsidRDefault="00046858" w:rsidP="0074498D">
      <w:pPr>
        <w:spacing w:line="360" w:lineRule="auto"/>
        <w:rPr>
          <w:rFonts w:ascii="Calibri" w:hAnsi="Calibri" w:cs="Calibri"/>
        </w:rPr>
      </w:pPr>
      <w:r w:rsidRPr="00603810">
        <w:rPr>
          <w:rFonts w:ascii="Calibri" w:hAnsi="Calibri" w:cs="Calibri"/>
        </w:rPr>
        <w:t>There is evidence for positive impacts of school career programmes on a wide range of outcome criteria, including (i) aspirations, (ii) confidence and decision making, (iii) educational attainment and motivation to study, (iv) economic outcomes for individuals and for society, (v) social mobility, and (vi) well-being</w:t>
      </w:r>
      <w:r w:rsidR="00FC4FDF" w:rsidRPr="00603810">
        <w:rPr>
          <w:rFonts w:ascii="Calibri" w:hAnsi="Calibri" w:cs="Calibri"/>
        </w:rPr>
        <w:t xml:space="preserve">. </w:t>
      </w:r>
    </w:p>
    <w:p w14:paraId="0A911CF3" w14:textId="060E8B49" w:rsidR="00046858" w:rsidRPr="00603810" w:rsidRDefault="00046858" w:rsidP="0074498D">
      <w:pPr>
        <w:spacing w:line="360" w:lineRule="auto"/>
        <w:rPr>
          <w:rFonts w:ascii="Calibri" w:hAnsi="Calibri" w:cs="Calibri"/>
        </w:rPr>
      </w:pPr>
      <w:r w:rsidRPr="00603810">
        <w:rPr>
          <w:rFonts w:ascii="Calibri" w:hAnsi="Calibri" w:cs="Calibri"/>
        </w:rPr>
        <w:lastRenderedPageBreak/>
        <w:t>Similarly, there is evidence for positive impacts, when specific career-related activities are considered in isolation. These include (i) engagement with employers and workplaces (e.g. industrial visits, job shadowing, work placements, part-time work, and volunteering), (ii) career learning activities (career talks, job fairs, job application preparation, reflection activities, career conversations with peers, parents and teachers)</w:t>
      </w:r>
      <w:r w:rsidR="00434E2A" w:rsidRPr="00603810">
        <w:rPr>
          <w:rFonts w:ascii="Calibri" w:hAnsi="Calibri" w:cs="Calibri"/>
        </w:rPr>
        <w:t>, and (ii) computer mediated career education and guidance</w:t>
      </w:r>
      <w:r w:rsidR="00FC4FDF" w:rsidRPr="00603810">
        <w:rPr>
          <w:rFonts w:ascii="Calibri" w:hAnsi="Calibri" w:cs="Calibri"/>
        </w:rPr>
        <w:t xml:space="preserve">. </w:t>
      </w:r>
    </w:p>
    <w:p w14:paraId="24808AB0" w14:textId="2DF32322" w:rsidR="00BE7A93" w:rsidRPr="00603810" w:rsidRDefault="00434E2A" w:rsidP="0074498D">
      <w:pPr>
        <w:spacing w:line="360" w:lineRule="auto"/>
        <w:rPr>
          <w:rFonts w:ascii="Calibri" w:hAnsi="Calibri" w:cs="Calibri"/>
          <w:b/>
          <w:bCs/>
        </w:rPr>
      </w:pPr>
      <w:r w:rsidRPr="00603810">
        <w:rPr>
          <w:rFonts w:ascii="Calibri" w:hAnsi="Calibri" w:cs="Calibri"/>
        </w:rPr>
        <w:t>Whilst some studies report weakly positive or neutral results, the near absence of negative findings is striking</w:t>
      </w:r>
      <w:r w:rsidR="00FC4FDF" w:rsidRPr="00603810">
        <w:rPr>
          <w:rFonts w:ascii="Calibri" w:hAnsi="Calibri" w:cs="Calibri"/>
        </w:rPr>
        <w:t xml:space="preserve">. </w:t>
      </w:r>
      <w:r w:rsidRPr="00603810">
        <w:rPr>
          <w:rFonts w:ascii="Calibri" w:hAnsi="Calibri" w:cs="Calibri"/>
        </w:rPr>
        <w:t>Some sources articulate a plausible rationale for impact</w:t>
      </w:r>
      <w:r w:rsidR="00FC4FDF" w:rsidRPr="00603810">
        <w:rPr>
          <w:rFonts w:ascii="Calibri" w:hAnsi="Calibri" w:cs="Calibri"/>
        </w:rPr>
        <w:t xml:space="preserve">. </w:t>
      </w:r>
    </w:p>
    <w:p w14:paraId="32B0B08C" w14:textId="6EC8B2CE" w:rsidR="0074498D" w:rsidRPr="00603810" w:rsidRDefault="0074498D" w:rsidP="0074498D">
      <w:pPr>
        <w:spacing w:line="360" w:lineRule="auto"/>
        <w:rPr>
          <w:rFonts w:ascii="Calibri" w:hAnsi="Calibri" w:cs="Calibri"/>
          <w:b/>
          <w:bCs/>
        </w:rPr>
      </w:pPr>
      <w:r w:rsidRPr="00603810">
        <w:rPr>
          <w:rFonts w:ascii="Calibri" w:hAnsi="Calibri" w:cs="Calibri"/>
          <w:b/>
          <w:bCs/>
        </w:rPr>
        <w:t xml:space="preserve">Conclusions </w:t>
      </w:r>
    </w:p>
    <w:p w14:paraId="4E728131" w14:textId="5974F6D4" w:rsidR="00BE7A93" w:rsidRPr="00603810" w:rsidRDefault="00434E2A" w:rsidP="0074498D">
      <w:pPr>
        <w:spacing w:line="360" w:lineRule="auto"/>
        <w:rPr>
          <w:rFonts w:ascii="Calibri" w:hAnsi="Calibri" w:cs="Calibri"/>
        </w:rPr>
      </w:pPr>
      <w:r w:rsidRPr="00603810">
        <w:rPr>
          <w:rFonts w:ascii="Calibri" w:hAnsi="Calibri" w:cs="Calibri"/>
        </w:rPr>
        <w:t>The evidence base tends to support the proposition that school career programmes offer desirable benefits across a range of educational, economic and social outcomes</w:t>
      </w:r>
      <w:r w:rsidR="00FC4FDF" w:rsidRPr="00603810">
        <w:rPr>
          <w:rFonts w:ascii="Calibri" w:hAnsi="Calibri" w:cs="Calibri"/>
        </w:rPr>
        <w:t xml:space="preserve">. </w:t>
      </w:r>
      <w:r w:rsidRPr="00603810">
        <w:rPr>
          <w:rFonts w:ascii="Calibri" w:hAnsi="Calibri" w:cs="Calibri"/>
        </w:rPr>
        <w:t>There is some evidence to support most of the component activities that might make u</w:t>
      </w:r>
      <w:r w:rsidR="001B7431" w:rsidRPr="00603810">
        <w:rPr>
          <w:rFonts w:ascii="Calibri" w:hAnsi="Calibri" w:cs="Calibri"/>
        </w:rPr>
        <w:t>p</w:t>
      </w:r>
      <w:r w:rsidRPr="00603810">
        <w:rPr>
          <w:rFonts w:ascii="Calibri" w:hAnsi="Calibri" w:cs="Calibri"/>
        </w:rPr>
        <w:t xml:space="preserve"> a careers programme, but no clear sense of which activities or combinations of activities are most effective. Thus</w:t>
      </w:r>
      <w:r w:rsidR="001B7431" w:rsidRPr="00603810">
        <w:rPr>
          <w:rFonts w:ascii="Calibri" w:hAnsi="Calibri" w:cs="Calibri"/>
        </w:rPr>
        <w:t>,</w:t>
      </w:r>
      <w:r w:rsidRPr="00603810">
        <w:rPr>
          <w:rFonts w:ascii="Calibri" w:hAnsi="Calibri" w:cs="Calibri"/>
        </w:rPr>
        <w:t xml:space="preserve"> the evidence base supports the case for investing in career education and guidance, </w:t>
      </w:r>
      <w:r w:rsidR="001B7431" w:rsidRPr="00603810">
        <w:rPr>
          <w:rFonts w:ascii="Calibri" w:hAnsi="Calibri" w:cs="Calibri"/>
        </w:rPr>
        <w:t xml:space="preserve">but </w:t>
      </w:r>
      <w:r w:rsidRPr="00603810">
        <w:rPr>
          <w:rFonts w:ascii="Calibri" w:hAnsi="Calibri" w:cs="Calibri"/>
        </w:rPr>
        <w:t>it sheds little light on how best to design a programme other than suggesting that more input is better</w:t>
      </w:r>
      <w:r w:rsidR="00FC4FDF" w:rsidRPr="00603810">
        <w:rPr>
          <w:rFonts w:ascii="Calibri" w:hAnsi="Calibri" w:cs="Calibri"/>
        </w:rPr>
        <w:t xml:space="preserve">. </w:t>
      </w:r>
    </w:p>
    <w:p w14:paraId="2DDC687C" w14:textId="3BB45EF0" w:rsidR="00434E2A" w:rsidRPr="00603810" w:rsidRDefault="00434E2A" w:rsidP="0074498D">
      <w:pPr>
        <w:spacing w:line="360" w:lineRule="auto"/>
        <w:rPr>
          <w:rFonts w:ascii="Calibri" w:hAnsi="Calibri" w:cs="Calibri"/>
        </w:rPr>
      </w:pPr>
      <w:r w:rsidRPr="00603810">
        <w:rPr>
          <w:rFonts w:ascii="Calibri" w:hAnsi="Calibri" w:cs="Calibri"/>
        </w:rPr>
        <w:t>Future research could usefully focus on considering schools provision holistically</w:t>
      </w:r>
      <w:r w:rsidR="00B35D7B" w:rsidRPr="00603810">
        <w:rPr>
          <w:rFonts w:ascii="Calibri" w:hAnsi="Calibri" w:cs="Calibri"/>
        </w:rPr>
        <w:t>, in a case study approach, to illuminate how career programme activities interact and are mutually supporting, together with the importance of the institutional and local employment and community context</w:t>
      </w:r>
      <w:r w:rsidR="00FC4FDF" w:rsidRPr="00603810">
        <w:rPr>
          <w:rFonts w:ascii="Calibri" w:hAnsi="Calibri" w:cs="Calibri"/>
        </w:rPr>
        <w:t xml:space="preserve">. </w:t>
      </w:r>
      <w:r w:rsidR="00B35D7B" w:rsidRPr="00603810">
        <w:rPr>
          <w:rFonts w:ascii="Calibri" w:hAnsi="Calibri" w:cs="Calibri"/>
        </w:rPr>
        <w:t xml:space="preserve"> </w:t>
      </w:r>
    </w:p>
    <w:p w14:paraId="3A35688A" w14:textId="5BF57B5C" w:rsidR="0074498D" w:rsidRPr="00603810" w:rsidRDefault="0074498D" w:rsidP="0074498D">
      <w:pPr>
        <w:spacing w:line="360" w:lineRule="auto"/>
        <w:rPr>
          <w:rFonts w:ascii="Calibri" w:hAnsi="Calibri" w:cs="Calibri"/>
          <w:b/>
          <w:bCs/>
        </w:rPr>
      </w:pPr>
      <w:r w:rsidRPr="00603810">
        <w:rPr>
          <w:rFonts w:ascii="Calibri" w:hAnsi="Calibri" w:cs="Calibri"/>
          <w:b/>
          <w:bCs/>
        </w:rPr>
        <w:t>References</w:t>
      </w:r>
    </w:p>
    <w:p w14:paraId="053DFFA0" w14:textId="63AEBD6D" w:rsidR="004D1555" w:rsidRPr="00603810" w:rsidRDefault="0068410E" w:rsidP="001B7431">
      <w:pPr>
        <w:spacing w:after="0" w:line="276" w:lineRule="auto"/>
        <w:rPr>
          <w:rFonts w:ascii="Calibri" w:hAnsi="Calibri" w:cs="Calibri"/>
        </w:rPr>
      </w:pPr>
      <w:proofErr w:type="spellStart"/>
      <w:r w:rsidRPr="00603810">
        <w:rPr>
          <w:rFonts w:ascii="Calibri" w:hAnsi="Calibri" w:cs="Calibri"/>
        </w:rPr>
        <w:t>Covacevich</w:t>
      </w:r>
      <w:proofErr w:type="spellEnd"/>
      <w:r w:rsidRPr="00603810">
        <w:rPr>
          <w:rFonts w:ascii="Calibri" w:hAnsi="Calibri" w:cs="Calibri"/>
        </w:rPr>
        <w:t xml:space="preserve">, C., Mann, A., Santos, C., &amp; </w:t>
      </w:r>
      <w:proofErr w:type="spellStart"/>
      <w:r w:rsidRPr="00603810">
        <w:rPr>
          <w:rFonts w:ascii="Calibri" w:hAnsi="Calibri" w:cs="Calibri"/>
        </w:rPr>
        <w:t>Champaud</w:t>
      </w:r>
      <w:proofErr w:type="spellEnd"/>
      <w:r w:rsidRPr="00603810">
        <w:rPr>
          <w:rFonts w:ascii="Calibri" w:hAnsi="Calibri" w:cs="Calibri"/>
        </w:rPr>
        <w:t xml:space="preserve">, J. (2021). </w:t>
      </w:r>
      <w:r w:rsidRPr="00603810">
        <w:rPr>
          <w:rFonts w:ascii="Calibri" w:hAnsi="Calibri" w:cs="Calibri"/>
          <w:i/>
          <w:iCs/>
        </w:rPr>
        <w:t>Indicators of teenage career readiness: An analysis of longitudinal data from eight countries.</w:t>
      </w:r>
      <w:r w:rsidRPr="00603810">
        <w:rPr>
          <w:rFonts w:ascii="Calibri" w:hAnsi="Calibri" w:cs="Calibri"/>
        </w:rPr>
        <w:t xml:space="preserve"> OECD Education Working Papers no. 258</w:t>
      </w:r>
      <w:r w:rsidR="00FC4FDF" w:rsidRPr="00603810">
        <w:rPr>
          <w:rFonts w:ascii="Calibri" w:hAnsi="Calibri" w:cs="Calibri"/>
        </w:rPr>
        <w:t xml:space="preserve">. </w:t>
      </w:r>
      <w:hyperlink r:id="rId5" w:history="1">
        <w:r w:rsidR="00BE7A93" w:rsidRPr="00603810">
          <w:rPr>
            <w:rStyle w:val="Hyperlink"/>
            <w:rFonts w:ascii="Calibri" w:hAnsi="Calibri" w:cs="Calibri"/>
          </w:rPr>
          <w:t>https://www.oecd.org/content/dam/oecd/en/publications/reports/2021/10/indicators-of-teenage-career-readiness_05e75f6e/cec854f8-en.pdf</w:t>
        </w:r>
      </w:hyperlink>
    </w:p>
    <w:p w14:paraId="7F586B48" w14:textId="77777777" w:rsidR="001B7431" w:rsidRPr="00603810" w:rsidRDefault="001B7431" w:rsidP="001B7431">
      <w:pPr>
        <w:spacing w:after="0" w:line="276" w:lineRule="auto"/>
        <w:rPr>
          <w:rFonts w:ascii="Calibri" w:hAnsi="Calibri" w:cs="Calibri"/>
        </w:rPr>
      </w:pPr>
    </w:p>
    <w:p w14:paraId="6B1D4CF4" w14:textId="12CECDF7" w:rsidR="0068410E" w:rsidRPr="00603810" w:rsidRDefault="0068410E" w:rsidP="001B7431">
      <w:pPr>
        <w:spacing w:after="0" w:line="276" w:lineRule="auto"/>
        <w:rPr>
          <w:rFonts w:ascii="Calibri" w:hAnsi="Calibri" w:cs="Calibri"/>
        </w:rPr>
      </w:pPr>
      <w:r w:rsidRPr="00603810">
        <w:rPr>
          <w:rFonts w:ascii="Calibri" w:hAnsi="Calibri" w:cs="Calibri"/>
        </w:rPr>
        <w:t xml:space="preserve">Hughes, D., Mann, A., Barnes, S-A., Baldauf, B. McKeown, R. (2016). </w:t>
      </w:r>
      <w:r w:rsidRPr="00603810">
        <w:rPr>
          <w:rFonts w:ascii="Calibri" w:hAnsi="Calibri" w:cs="Calibri"/>
          <w:i/>
          <w:iCs/>
        </w:rPr>
        <w:t>Career education: International literature review</w:t>
      </w:r>
      <w:r w:rsidR="00FC4FDF" w:rsidRPr="00603810">
        <w:rPr>
          <w:rFonts w:ascii="Calibri" w:hAnsi="Calibri" w:cs="Calibri"/>
          <w:i/>
          <w:iCs/>
        </w:rPr>
        <w:t xml:space="preserve">. </w:t>
      </w:r>
      <w:r w:rsidRPr="00603810">
        <w:rPr>
          <w:rFonts w:ascii="Calibri" w:hAnsi="Calibri" w:cs="Calibri"/>
        </w:rPr>
        <w:t xml:space="preserve">Education Endowment Foundation. </w:t>
      </w:r>
      <w:hyperlink r:id="rId6" w:history="1">
        <w:r w:rsidRPr="00603810">
          <w:rPr>
            <w:rStyle w:val="Hyperlink"/>
            <w:rFonts w:ascii="Calibri" w:hAnsi="Calibri" w:cs="Calibri"/>
          </w:rPr>
          <w:t>https://wrap.warwick.ac.uk/id/eprint/80474/</w:t>
        </w:r>
      </w:hyperlink>
    </w:p>
    <w:p w14:paraId="5C30DCAF" w14:textId="77777777" w:rsidR="00BE7A93" w:rsidRPr="00603810" w:rsidRDefault="00BE7A93" w:rsidP="001B7431">
      <w:pPr>
        <w:spacing w:after="0" w:line="276" w:lineRule="auto"/>
        <w:rPr>
          <w:rFonts w:ascii="Calibri" w:hAnsi="Calibri" w:cs="Calibri"/>
        </w:rPr>
      </w:pPr>
    </w:p>
    <w:p w14:paraId="67E4286E" w14:textId="4F4B8030" w:rsidR="00BE7A93" w:rsidRPr="00603810" w:rsidRDefault="00BE7A93" w:rsidP="001B7431">
      <w:pPr>
        <w:spacing w:after="0" w:line="276" w:lineRule="auto"/>
        <w:rPr>
          <w:rFonts w:ascii="Calibri" w:hAnsi="Calibri" w:cs="Calibri"/>
        </w:rPr>
      </w:pPr>
      <w:r w:rsidRPr="00603810">
        <w:rPr>
          <w:rFonts w:ascii="Calibri" w:hAnsi="Calibri" w:cs="Calibri"/>
        </w:rPr>
        <w:t xml:space="preserve">Robertson, P.J. (2021). Evidence-based practice for career development. In P.J. Robertson, T. Hooley, &amp; P. McCash (Eds.) </w:t>
      </w:r>
      <w:r w:rsidRPr="00603810">
        <w:rPr>
          <w:rFonts w:ascii="Calibri" w:hAnsi="Calibri" w:cs="Calibri"/>
          <w:i/>
          <w:iCs/>
        </w:rPr>
        <w:t>The Oxford handbook of career development</w:t>
      </w:r>
      <w:r w:rsidRPr="00603810">
        <w:rPr>
          <w:rFonts w:ascii="Calibri" w:hAnsi="Calibri" w:cs="Calibri"/>
        </w:rPr>
        <w:t xml:space="preserve"> (pp.353-370). Oxford University Press. https://doi.org/10.1093/oxfordhb/9780190069704.013.26</w:t>
      </w:r>
    </w:p>
    <w:p w14:paraId="563778A2" w14:textId="77777777" w:rsidR="001B7431" w:rsidRPr="00603810" w:rsidRDefault="001B7431" w:rsidP="001B7431">
      <w:pPr>
        <w:tabs>
          <w:tab w:val="left" w:pos="360"/>
        </w:tabs>
        <w:spacing w:after="0" w:line="276" w:lineRule="auto"/>
        <w:rPr>
          <w:rFonts w:ascii="Calibri" w:hAnsi="Calibri" w:cs="Calibri"/>
        </w:rPr>
      </w:pPr>
    </w:p>
    <w:p w14:paraId="7113471E" w14:textId="3E6F10B2" w:rsidR="001B7431" w:rsidRPr="00603810" w:rsidRDefault="001B7431" w:rsidP="001B7431">
      <w:pPr>
        <w:tabs>
          <w:tab w:val="left" w:pos="360"/>
        </w:tabs>
        <w:spacing w:after="0" w:line="276" w:lineRule="auto"/>
        <w:rPr>
          <w:rFonts w:ascii="Calibri" w:hAnsi="Calibri" w:cs="Calibri"/>
          <w:i/>
          <w:iCs/>
        </w:rPr>
      </w:pPr>
      <w:r w:rsidRPr="00603810">
        <w:rPr>
          <w:rFonts w:ascii="Calibri" w:hAnsi="Calibri" w:cs="Calibri"/>
        </w:rPr>
        <w:t>Robertson, P.J. (2026</w:t>
      </w:r>
      <w:r w:rsidRPr="00603810">
        <w:rPr>
          <w:rFonts w:ascii="Calibri" w:hAnsi="Calibri" w:cs="Calibri"/>
        </w:rPr>
        <w:t>/in press</w:t>
      </w:r>
      <w:r w:rsidRPr="00603810">
        <w:rPr>
          <w:rFonts w:ascii="Calibri" w:hAnsi="Calibri" w:cs="Calibri"/>
        </w:rPr>
        <w:t xml:space="preserve">). Evidence-Based Practice for Career Education and Guidance in Schools. In </w:t>
      </w:r>
      <w:proofErr w:type="spellStart"/>
      <w:proofErr w:type="gramStart"/>
      <w:r w:rsidRPr="00603810">
        <w:rPr>
          <w:rFonts w:ascii="Calibri" w:hAnsi="Calibri" w:cs="Calibri"/>
        </w:rPr>
        <w:t>M.McMahon</w:t>
      </w:r>
      <w:proofErr w:type="spellEnd"/>
      <w:proofErr w:type="gramEnd"/>
      <w:r w:rsidRPr="00603810">
        <w:rPr>
          <w:rFonts w:ascii="Calibri" w:hAnsi="Calibri" w:cs="Calibri"/>
        </w:rPr>
        <w:t xml:space="preserve"> &amp; </w:t>
      </w:r>
      <w:proofErr w:type="spellStart"/>
      <w:proofErr w:type="gramStart"/>
      <w:r w:rsidRPr="00603810">
        <w:rPr>
          <w:rFonts w:ascii="Calibri" w:hAnsi="Calibri" w:cs="Calibri"/>
        </w:rPr>
        <w:t>N.Arthur</w:t>
      </w:r>
      <w:proofErr w:type="spellEnd"/>
      <w:proofErr w:type="gramEnd"/>
      <w:r w:rsidRPr="00603810">
        <w:rPr>
          <w:rFonts w:ascii="Calibri" w:hAnsi="Calibri" w:cs="Calibri"/>
        </w:rPr>
        <w:t xml:space="preserve"> (Eds.) </w:t>
      </w:r>
      <w:r w:rsidRPr="00603810">
        <w:rPr>
          <w:rFonts w:ascii="Calibri" w:hAnsi="Calibri" w:cs="Calibri"/>
          <w:i/>
          <w:iCs/>
        </w:rPr>
        <w:t>Palgrave</w:t>
      </w:r>
      <w:r w:rsidRPr="00603810">
        <w:rPr>
          <w:rFonts w:ascii="Calibri" w:hAnsi="Calibri" w:cs="Calibri"/>
        </w:rPr>
        <w:t xml:space="preserve"> </w:t>
      </w:r>
      <w:r w:rsidRPr="00603810">
        <w:rPr>
          <w:rFonts w:ascii="Calibri" w:hAnsi="Calibri" w:cs="Calibri"/>
          <w:i/>
          <w:iCs/>
        </w:rPr>
        <w:t xml:space="preserve">International Handbook of Career Guidance in Education. </w:t>
      </w:r>
    </w:p>
    <w:p w14:paraId="43DB5A92" w14:textId="77777777" w:rsidR="001B7431" w:rsidRPr="00603810" w:rsidRDefault="001B7431" w:rsidP="001B7431">
      <w:pPr>
        <w:tabs>
          <w:tab w:val="left" w:pos="360"/>
        </w:tabs>
        <w:spacing w:after="0" w:line="276" w:lineRule="auto"/>
        <w:rPr>
          <w:rFonts w:ascii="Calibri" w:hAnsi="Calibri" w:cs="Calibri"/>
        </w:rPr>
      </w:pPr>
    </w:p>
    <w:p w14:paraId="45A28303" w14:textId="43F49CAF" w:rsidR="00F203EB" w:rsidRPr="00603810" w:rsidRDefault="00F203EB" w:rsidP="001B7431">
      <w:pPr>
        <w:spacing w:after="0" w:line="276" w:lineRule="auto"/>
        <w:rPr>
          <w:rFonts w:ascii="Calibri" w:hAnsi="Calibri" w:cs="Calibri"/>
        </w:rPr>
      </w:pPr>
      <w:r w:rsidRPr="00603810">
        <w:rPr>
          <w:rFonts w:ascii="Calibri" w:hAnsi="Calibri" w:cs="Calibri"/>
        </w:rPr>
        <w:lastRenderedPageBreak/>
        <w:t>Sultana, R. G. (Ed.). (2017). Contexts matter</w:t>
      </w:r>
      <w:r w:rsidR="00FC4FDF" w:rsidRPr="00603810">
        <w:rPr>
          <w:rFonts w:ascii="Calibri" w:hAnsi="Calibri" w:cs="Calibri"/>
        </w:rPr>
        <w:t xml:space="preserve">. </w:t>
      </w:r>
      <w:r w:rsidRPr="00603810">
        <w:rPr>
          <w:rFonts w:ascii="Calibri" w:hAnsi="Calibri" w:cs="Calibri"/>
        </w:rPr>
        <w:t>In R.G. Sultana (Ed</w:t>
      </w:r>
      <w:r w:rsidRPr="00603810">
        <w:rPr>
          <w:rFonts w:ascii="Calibri" w:hAnsi="Calibri" w:cs="Calibri"/>
          <w:i/>
          <w:iCs/>
        </w:rPr>
        <w:t>.) Career guidance and livelihood planning across the Mediterranean: Challenging transitions in South Europe and the MENA region</w:t>
      </w:r>
      <w:r w:rsidRPr="00603810">
        <w:rPr>
          <w:rFonts w:ascii="Calibri" w:hAnsi="Calibri" w:cs="Calibri"/>
        </w:rPr>
        <w:t xml:space="preserve"> (pp.19-53). Springer.</w:t>
      </w:r>
    </w:p>
    <w:p w14:paraId="23A53AE8" w14:textId="77777777" w:rsidR="004D1555" w:rsidRPr="00603810" w:rsidRDefault="004D1555" w:rsidP="001B7431">
      <w:pPr>
        <w:spacing w:after="0" w:line="276" w:lineRule="auto"/>
        <w:rPr>
          <w:rFonts w:ascii="Calibri" w:hAnsi="Calibri" w:cs="Calibri"/>
        </w:rPr>
      </w:pPr>
    </w:p>
    <w:p w14:paraId="45DB066F" w14:textId="77777777" w:rsidR="004D1555" w:rsidRPr="00603810" w:rsidRDefault="004D1555" w:rsidP="00E74218">
      <w:pPr>
        <w:spacing w:line="276" w:lineRule="auto"/>
        <w:rPr>
          <w:rFonts w:ascii="Calibri" w:hAnsi="Calibri" w:cs="Calibri"/>
        </w:rPr>
      </w:pPr>
    </w:p>
    <w:p w14:paraId="58C55283" w14:textId="77777777" w:rsidR="004D1555" w:rsidRPr="00603810" w:rsidRDefault="004D1555" w:rsidP="00E74218">
      <w:pPr>
        <w:spacing w:line="276" w:lineRule="auto"/>
        <w:rPr>
          <w:rFonts w:ascii="Calibri" w:hAnsi="Calibri" w:cs="Calibri"/>
        </w:rPr>
      </w:pPr>
    </w:p>
    <w:sectPr w:rsidR="004D1555" w:rsidRPr="006038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8D"/>
    <w:rsid w:val="00001646"/>
    <w:rsid w:val="00046858"/>
    <w:rsid w:val="00103E75"/>
    <w:rsid w:val="00157452"/>
    <w:rsid w:val="001574D1"/>
    <w:rsid w:val="0019257F"/>
    <w:rsid w:val="001B7431"/>
    <w:rsid w:val="001D0983"/>
    <w:rsid w:val="001D2DF0"/>
    <w:rsid w:val="00214822"/>
    <w:rsid w:val="00225634"/>
    <w:rsid w:val="002D762E"/>
    <w:rsid w:val="00354CBD"/>
    <w:rsid w:val="003B7C44"/>
    <w:rsid w:val="003D4C12"/>
    <w:rsid w:val="0042629D"/>
    <w:rsid w:val="00434E2A"/>
    <w:rsid w:val="004D1555"/>
    <w:rsid w:val="005764E2"/>
    <w:rsid w:val="00603810"/>
    <w:rsid w:val="00616188"/>
    <w:rsid w:val="0068410E"/>
    <w:rsid w:val="006C6D61"/>
    <w:rsid w:val="006F195A"/>
    <w:rsid w:val="0074498D"/>
    <w:rsid w:val="007753F0"/>
    <w:rsid w:val="007E779F"/>
    <w:rsid w:val="0087251A"/>
    <w:rsid w:val="0087609F"/>
    <w:rsid w:val="008B4F94"/>
    <w:rsid w:val="008D4FA1"/>
    <w:rsid w:val="009D23FC"/>
    <w:rsid w:val="009F0A29"/>
    <w:rsid w:val="00B35D7B"/>
    <w:rsid w:val="00BD4CDB"/>
    <w:rsid w:val="00BE7A93"/>
    <w:rsid w:val="00C479E9"/>
    <w:rsid w:val="00CA30E7"/>
    <w:rsid w:val="00CC3544"/>
    <w:rsid w:val="00D71CFD"/>
    <w:rsid w:val="00DC5DB9"/>
    <w:rsid w:val="00DC7461"/>
    <w:rsid w:val="00E74218"/>
    <w:rsid w:val="00EE06AA"/>
    <w:rsid w:val="00F1038A"/>
    <w:rsid w:val="00F203EB"/>
    <w:rsid w:val="00FC4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FD15F"/>
  <w15:chartTrackingRefBased/>
  <w15:docId w15:val="{2BD1D525-7654-4032-9A94-A39953B13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98D"/>
    <w:rPr>
      <w:rFonts w:eastAsiaTheme="majorEastAsia" w:cstheme="majorBidi"/>
      <w:color w:val="272727" w:themeColor="text1" w:themeTint="D8"/>
    </w:rPr>
  </w:style>
  <w:style w:type="paragraph" w:styleId="Title">
    <w:name w:val="Title"/>
    <w:basedOn w:val="Normal"/>
    <w:next w:val="Normal"/>
    <w:link w:val="TitleChar"/>
    <w:uiPriority w:val="10"/>
    <w:qFormat/>
    <w:rsid w:val="00744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98D"/>
    <w:pPr>
      <w:spacing w:before="160"/>
      <w:jc w:val="center"/>
    </w:pPr>
    <w:rPr>
      <w:i/>
      <w:iCs/>
      <w:color w:val="404040" w:themeColor="text1" w:themeTint="BF"/>
    </w:rPr>
  </w:style>
  <w:style w:type="character" w:customStyle="1" w:styleId="QuoteChar">
    <w:name w:val="Quote Char"/>
    <w:basedOn w:val="DefaultParagraphFont"/>
    <w:link w:val="Quote"/>
    <w:uiPriority w:val="29"/>
    <w:rsid w:val="0074498D"/>
    <w:rPr>
      <w:i/>
      <w:iCs/>
      <w:color w:val="404040" w:themeColor="text1" w:themeTint="BF"/>
    </w:rPr>
  </w:style>
  <w:style w:type="paragraph" w:styleId="ListParagraph">
    <w:name w:val="List Paragraph"/>
    <w:basedOn w:val="Normal"/>
    <w:uiPriority w:val="34"/>
    <w:qFormat/>
    <w:rsid w:val="0074498D"/>
    <w:pPr>
      <w:ind w:left="720"/>
      <w:contextualSpacing/>
    </w:pPr>
  </w:style>
  <w:style w:type="character" w:styleId="IntenseEmphasis">
    <w:name w:val="Intense Emphasis"/>
    <w:basedOn w:val="DefaultParagraphFont"/>
    <w:uiPriority w:val="21"/>
    <w:qFormat/>
    <w:rsid w:val="0074498D"/>
    <w:rPr>
      <w:i/>
      <w:iCs/>
      <w:color w:val="0F4761" w:themeColor="accent1" w:themeShade="BF"/>
    </w:rPr>
  </w:style>
  <w:style w:type="paragraph" w:styleId="IntenseQuote">
    <w:name w:val="Intense Quote"/>
    <w:basedOn w:val="Normal"/>
    <w:next w:val="Normal"/>
    <w:link w:val="IntenseQuoteChar"/>
    <w:uiPriority w:val="30"/>
    <w:qFormat/>
    <w:rsid w:val="00744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98D"/>
    <w:rPr>
      <w:i/>
      <w:iCs/>
      <w:color w:val="0F4761" w:themeColor="accent1" w:themeShade="BF"/>
    </w:rPr>
  </w:style>
  <w:style w:type="character" w:styleId="IntenseReference">
    <w:name w:val="Intense Reference"/>
    <w:basedOn w:val="DefaultParagraphFont"/>
    <w:uiPriority w:val="32"/>
    <w:qFormat/>
    <w:rsid w:val="0074498D"/>
    <w:rPr>
      <w:b/>
      <w:bCs/>
      <w:smallCaps/>
      <w:color w:val="0F4761" w:themeColor="accent1" w:themeShade="BF"/>
      <w:spacing w:val="5"/>
    </w:rPr>
  </w:style>
  <w:style w:type="character" w:styleId="Hyperlink">
    <w:name w:val="Hyperlink"/>
    <w:basedOn w:val="DefaultParagraphFont"/>
    <w:uiPriority w:val="99"/>
    <w:unhideWhenUsed/>
    <w:rsid w:val="0087251A"/>
    <w:rPr>
      <w:color w:val="467886" w:themeColor="hyperlink"/>
      <w:u w:val="single"/>
    </w:rPr>
  </w:style>
  <w:style w:type="character" w:styleId="UnresolvedMention">
    <w:name w:val="Unresolved Mention"/>
    <w:basedOn w:val="DefaultParagraphFont"/>
    <w:uiPriority w:val="99"/>
    <w:semiHidden/>
    <w:unhideWhenUsed/>
    <w:rsid w:val="00872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rap.warwick.ac.uk/id/eprint/80474/" TargetMode="External"/><Relationship Id="rId5" Type="http://schemas.openxmlformats.org/officeDocument/2006/relationships/hyperlink" Target="https://www.oecd.org/content/dam/oecd/en/publications/reports/2021/10/indicators-of-teenage-career-readiness_05e75f6e/cec854f8-en.pdf" TargetMode="External"/><Relationship Id="rId4" Type="http://schemas.openxmlformats.org/officeDocument/2006/relationships/hyperlink" Target="mailto:p.robertson@napi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1085</Words>
  <Characters>6413</Characters>
  <Application>Microsoft Office Word</Application>
  <DocSecurity>0</DocSecurity>
  <Lines>100</Lines>
  <Paragraphs>43</Paragraphs>
  <ScaleCrop>false</ScaleCrop>
  <HeadingPairs>
    <vt:vector size="2" baseType="variant">
      <vt:variant>
        <vt:lpstr>Title</vt:lpstr>
      </vt:variant>
      <vt:variant>
        <vt:i4>1</vt:i4>
      </vt:variant>
    </vt:vector>
  </HeadingPairs>
  <TitlesOfParts>
    <vt:vector size="1" baseType="lpstr">
      <vt:lpstr/>
    </vt:vector>
  </TitlesOfParts>
  <Company>Edinburgh Napier University</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Peter</dc:creator>
  <cp:keywords/>
  <dc:description/>
  <cp:lastModifiedBy>Robertson, Peter</cp:lastModifiedBy>
  <cp:revision>15</cp:revision>
  <dcterms:created xsi:type="dcterms:W3CDTF">2026-03-29T10:40:00Z</dcterms:created>
  <dcterms:modified xsi:type="dcterms:W3CDTF">2026-04-17T08:58:00Z</dcterms:modified>
</cp:coreProperties>
</file>