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9CB39" w14:textId="77777777" w:rsidR="0058714A" w:rsidRPr="00002BB5" w:rsidRDefault="0058714A" w:rsidP="0058714A">
      <w:pPr>
        <w:rPr>
          <w:rFonts w:ascii="Times New Roman" w:hAnsi="Times New Roman" w:cs="Times New Roman"/>
          <w:b/>
          <w:bCs/>
          <w:sz w:val="22"/>
          <w:szCs w:val="22"/>
        </w:rPr>
      </w:pPr>
      <w:bookmarkStart w:id="0" w:name="_Hlk227354602"/>
      <w:r w:rsidRPr="00002BB5">
        <w:rPr>
          <w:rFonts w:ascii="Times New Roman" w:hAnsi="Times New Roman" w:cs="Times New Roman"/>
          <w:b/>
          <w:bCs/>
          <w:sz w:val="22"/>
          <w:szCs w:val="22"/>
        </w:rPr>
        <w:t>Themes: Intergenerational Knowledge Transfer; Honoring Ancestral Practices</w:t>
      </w:r>
    </w:p>
    <w:p w14:paraId="15D61DDB" w14:textId="77777777" w:rsidR="0058714A" w:rsidRPr="00002BB5" w:rsidRDefault="0058714A" w:rsidP="0058714A">
      <w:pPr>
        <w:rPr>
          <w:rFonts w:ascii="Times New Roman" w:hAnsi="Times New Roman" w:cs="Times New Roman"/>
          <w:b/>
          <w:bCs/>
          <w:sz w:val="22"/>
          <w:szCs w:val="22"/>
        </w:rPr>
      </w:pPr>
      <w:r w:rsidRPr="00002BB5">
        <w:rPr>
          <w:rFonts w:ascii="Times New Roman" w:hAnsi="Times New Roman" w:cs="Times New Roman"/>
          <w:b/>
          <w:bCs/>
          <w:sz w:val="22"/>
          <w:szCs w:val="22"/>
        </w:rPr>
        <w:t xml:space="preserve">The </w:t>
      </w:r>
      <w:bookmarkStart w:id="1" w:name="_Hlk227350965"/>
      <w:r w:rsidRPr="00002BB5">
        <w:rPr>
          <w:rFonts w:ascii="Times New Roman" w:hAnsi="Times New Roman" w:cs="Times New Roman"/>
          <w:b/>
          <w:bCs/>
          <w:sz w:val="22"/>
          <w:szCs w:val="22"/>
        </w:rPr>
        <w:t>Psychotherapeutic Significance of Indigenous Materials</w:t>
      </w:r>
      <w:r>
        <w:rPr>
          <w:rFonts w:ascii="Times New Roman" w:hAnsi="Times New Roman" w:cs="Times New Roman"/>
          <w:b/>
          <w:bCs/>
          <w:sz w:val="22"/>
          <w:szCs w:val="22"/>
        </w:rPr>
        <w:t xml:space="preserve">, </w:t>
      </w:r>
      <w:r w:rsidRPr="00002BB5">
        <w:rPr>
          <w:rFonts w:ascii="Times New Roman" w:hAnsi="Times New Roman" w:cs="Times New Roman"/>
          <w:b/>
          <w:bCs/>
          <w:sz w:val="22"/>
          <w:szCs w:val="22"/>
        </w:rPr>
        <w:t>Crafts</w:t>
      </w:r>
      <w:r>
        <w:rPr>
          <w:rFonts w:ascii="Times New Roman" w:hAnsi="Times New Roman" w:cs="Times New Roman"/>
          <w:b/>
          <w:bCs/>
          <w:sz w:val="22"/>
          <w:szCs w:val="22"/>
        </w:rPr>
        <w:t xml:space="preserve"> and practices</w:t>
      </w:r>
      <w:r w:rsidRPr="00002BB5">
        <w:rPr>
          <w:rFonts w:ascii="Times New Roman" w:hAnsi="Times New Roman" w:cs="Times New Roman"/>
          <w:b/>
          <w:bCs/>
          <w:sz w:val="22"/>
          <w:szCs w:val="22"/>
        </w:rPr>
        <w:t xml:space="preserve"> in STEM Education</w:t>
      </w:r>
      <w:bookmarkEnd w:id="1"/>
      <w:r w:rsidRPr="00002BB5">
        <w:rPr>
          <w:rFonts w:ascii="Times New Roman" w:hAnsi="Times New Roman" w:cs="Times New Roman"/>
          <w:b/>
          <w:bCs/>
          <w:sz w:val="22"/>
          <w:szCs w:val="22"/>
        </w:rPr>
        <w:t>:  Healing, Identity, and Culture</w:t>
      </w:r>
    </w:p>
    <w:bookmarkEnd w:id="0"/>
    <w:p w14:paraId="52440D5C" w14:textId="77777777" w:rsidR="0058714A" w:rsidRDefault="0058714A" w:rsidP="0058714A">
      <w:pPr>
        <w:spacing w:after="0"/>
        <w:rPr>
          <w:rFonts w:ascii="Times New Roman" w:hAnsi="Times New Roman" w:cs="Times New Roman"/>
          <w:sz w:val="22"/>
          <w:szCs w:val="22"/>
        </w:rPr>
      </w:pPr>
      <w:r>
        <w:rPr>
          <w:rFonts w:ascii="Times New Roman" w:hAnsi="Times New Roman" w:cs="Times New Roman"/>
          <w:sz w:val="22"/>
          <w:szCs w:val="22"/>
        </w:rPr>
        <w:t>Corresponding Author</w:t>
      </w:r>
    </w:p>
    <w:p w14:paraId="17C1621C" w14:textId="4998E9BD" w:rsidR="0058714A" w:rsidRDefault="0058714A" w:rsidP="0058714A">
      <w:pPr>
        <w:spacing w:after="0"/>
        <w:rPr>
          <w:rFonts w:ascii="Times New Roman" w:hAnsi="Times New Roman" w:cs="Times New Roman"/>
          <w:sz w:val="22"/>
          <w:szCs w:val="22"/>
        </w:rPr>
      </w:pPr>
      <w:r>
        <w:rPr>
          <w:rFonts w:ascii="Times New Roman" w:hAnsi="Times New Roman" w:cs="Times New Roman"/>
          <w:sz w:val="22"/>
          <w:szCs w:val="22"/>
        </w:rPr>
        <w:t>Hildah L. Mokgolodi – University of Botswana</w:t>
      </w:r>
      <w:r>
        <w:rPr>
          <w:rFonts w:ascii="Times New Roman" w:hAnsi="Times New Roman" w:cs="Times New Roman"/>
          <w:sz w:val="22"/>
          <w:szCs w:val="22"/>
        </w:rPr>
        <w:t xml:space="preserve"> Mokgolodih@ub.ac.bw</w:t>
      </w:r>
    </w:p>
    <w:p w14:paraId="70DD7DEC" w14:textId="77777777" w:rsidR="0058714A" w:rsidRDefault="0058714A" w:rsidP="0058714A">
      <w:pPr>
        <w:spacing w:after="0"/>
        <w:rPr>
          <w:rFonts w:ascii="Times New Roman" w:hAnsi="Times New Roman" w:cs="Times New Roman"/>
          <w:sz w:val="22"/>
          <w:szCs w:val="22"/>
        </w:rPr>
      </w:pPr>
      <w:r>
        <w:rPr>
          <w:rFonts w:ascii="Times New Roman" w:hAnsi="Times New Roman" w:cs="Times New Roman"/>
          <w:sz w:val="22"/>
          <w:szCs w:val="22"/>
        </w:rPr>
        <w:t>Co-authors</w:t>
      </w:r>
    </w:p>
    <w:p w14:paraId="7C34B7F3" w14:textId="77777777" w:rsidR="0058714A" w:rsidRDefault="0058714A" w:rsidP="0058714A">
      <w:pPr>
        <w:spacing w:after="0"/>
        <w:rPr>
          <w:rFonts w:ascii="Times New Roman" w:hAnsi="Times New Roman" w:cs="Times New Roman"/>
          <w:sz w:val="22"/>
          <w:szCs w:val="22"/>
        </w:rPr>
      </w:pPr>
      <w:r>
        <w:rPr>
          <w:rFonts w:ascii="Times New Roman" w:hAnsi="Times New Roman" w:cs="Times New Roman"/>
          <w:sz w:val="22"/>
          <w:szCs w:val="22"/>
        </w:rPr>
        <w:t xml:space="preserve">Michael Gaotlhobogwe – University of Botswana </w:t>
      </w:r>
    </w:p>
    <w:p w14:paraId="0D81D0CE" w14:textId="77777777" w:rsidR="0058714A" w:rsidRDefault="0058714A" w:rsidP="0058714A">
      <w:pPr>
        <w:spacing w:after="0"/>
        <w:rPr>
          <w:rFonts w:ascii="Times New Roman" w:hAnsi="Times New Roman" w:cs="Times New Roman"/>
          <w:sz w:val="22"/>
          <w:szCs w:val="22"/>
        </w:rPr>
      </w:pPr>
      <w:proofErr w:type="spellStart"/>
      <w:r>
        <w:rPr>
          <w:rFonts w:ascii="Times New Roman" w:hAnsi="Times New Roman" w:cs="Times New Roman"/>
          <w:sz w:val="22"/>
          <w:szCs w:val="22"/>
        </w:rPr>
        <w:t>Mishack</w:t>
      </w:r>
      <w:proofErr w:type="spellEnd"/>
      <w:r>
        <w:rPr>
          <w:rFonts w:ascii="Times New Roman" w:hAnsi="Times New Roman" w:cs="Times New Roman"/>
          <w:sz w:val="22"/>
          <w:szCs w:val="22"/>
        </w:rPr>
        <w:t xml:space="preserve"> Gumbo – University of South Africa </w:t>
      </w:r>
    </w:p>
    <w:p w14:paraId="48341520" w14:textId="77777777" w:rsidR="0058714A" w:rsidRPr="00002BB5" w:rsidRDefault="0058714A" w:rsidP="0058714A">
      <w:pPr>
        <w:spacing w:after="0"/>
        <w:rPr>
          <w:rFonts w:ascii="Times New Roman" w:hAnsi="Times New Roman" w:cs="Times New Roman"/>
          <w:sz w:val="22"/>
          <w:szCs w:val="22"/>
        </w:rPr>
      </w:pPr>
      <w:r>
        <w:rPr>
          <w:rFonts w:ascii="Times New Roman" w:hAnsi="Times New Roman" w:cs="Times New Roman"/>
          <w:sz w:val="22"/>
          <w:szCs w:val="22"/>
        </w:rPr>
        <w:t xml:space="preserve">Elliot Ndlovu – University of South Africa </w:t>
      </w:r>
    </w:p>
    <w:p w14:paraId="111B3F80" w14:textId="77777777" w:rsidR="0058714A" w:rsidRPr="00344F44" w:rsidRDefault="0058714A" w:rsidP="0058714A">
      <w:pPr>
        <w:rPr>
          <w:rFonts w:ascii="Times New Roman" w:hAnsi="Times New Roman" w:cs="Times New Roman"/>
          <w:b/>
          <w:bCs/>
          <w:sz w:val="22"/>
          <w:szCs w:val="22"/>
        </w:rPr>
      </w:pPr>
      <w:r w:rsidRPr="00344F44">
        <w:rPr>
          <w:rFonts w:ascii="Times New Roman" w:hAnsi="Times New Roman" w:cs="Times New Roman"/>
          <w:b/>
          <w:bCs/>
          <w:sz w:val="22"/>
          <w:szCs w:val="22"/>
        </w:rPr>
        <w:t>Abstract</w:t>
      </w:r>
    </w:p>
    <w:p w14:paraId="5D5FC0EE" w14:textId="77777777" w:rsidR="0058714A" w:rsidRPr="00344F44" w:rsidRDefault="0058714A" w:rsidP="0058714A">
      <w:pPr>
        <w:rPr>
          <w:rFonts w:ascii="Times New Roman" w:hAnsi="Times New Roman" w:cs="Times New Roman"/>
          <w:sz w:val="22"/>
          <w:szCs w:val="22"/>
        </w:rPr>
      </w:pPr>
      <w:r w:rsidRPr="00344F44">
        <w:rPr>
          <w:rFonts w:ascii="Times New Roman" w:hAnsi="Times New Roman" w:cs="Times New Roman"/>
          <w:sz w:val="22"/>
          <w:szCs w:val="22"/>
        </w:rPr>
        <w:t xml:space="preserve">Indigenous knowledge systems represent a profound and holistic engagement with the natural environment, one that encompasses healing, identity, and cultural continuity. Unlike colonial frameworks that often dismissed or overlooked the scientific and therapeutic dimensions of indigenous practices, African communities have long recognized the psychotherapeutic significance of natural materials and crafts. This paper explores how ancestral practices—particularly the use of cow dung, mud, and river reeds—embody intergenerational knowledge transfer and provide psychosocial, cultural, and educational benefits. By situating these practices within the context of </w:t>
      </w:r>
      <w:r>
        <w:rPr>
          <w:rFonts w:ascii="Times New Roman" w:hAnsi="Times New Roman" w:cs="Times New Roman"/>
          <w:sz w:val="22"/>
          <w:szCs w:val="22"/>
        </w:rPr>
        <w:t>MST/</w:t>
      </w:r>
      <w:r w:rsidRPr="00344F44">
        <w:rPr>
          <w:rFonts w:ascii="Times New Roman" w:hAnsi="Times New Roman" w:cs="Times New Roman"/>
          <w:sz w:val="22"/>
          <w:szCs w:val="22"/>
        </w:rPr>
        <w:t>STEM education, the study highlights the potential of decolonizing curricula through indigenous epistemologies that honor ancestral wisdom while advancing scientific inquiry.</w:t>
      </w:r>
    </w:p>
    <w:p w14:paraId="3D79437A" w14:textId="77777777" w:rsidR="0058714A" w:rsidRPr="00344F44" w:rsidRDefault="0058714A" w:rsidP="0058714A">
      <w:pPr>
        <w:rPr>
          <w:rFonts w:ascii="Times New Roman" w:hAnsi="Times New Roman" w:cs="Times New Roman"/>
          <w:sz w:val="22"/>
          <w:szCs w:val="22"/>
        </w:rPr>
      </w:pPr>
      <w:r w:rsidRPr="00344F44">
        <w:rPr>
          <w:rFonts w:ascii="Times New Roman" w:hAnsi="Times New Roman" w:cs="Times New Roman"/>
          <w:sz w:val="22"/>
          <w:szCs w:val="22"/>
        </w:rPr>
        <w:t>Indigenous practices such as basket weaving, communal plastering of huts, and ritual use of cow dung illustrate the integration of scientific principles with cultural traditions. Basket weaving, for example, involves sequencing, symmetry, and geometric design, embedding mathematical concepts within a therapeutic and communal activity. Women working together to weave baskets not only produce functional artifacts but also engage in collective healing, storytelling, and emotional support. The act of weaving underscores the therapeutic nature of belonging, sharing daily challenges, and expressing creativity. Similarly, the use of cow dung and mud in construction demonstrates indigenous knowledge of insulation, antimicrobial properties, and insecticidal applications. While colonizers may have failed to recognize the scientific underpinnings of these practices, indigenous communities understood their healing and protective functions, applying them in both everyday life and ceremonial contexts.</w:t>
      </w:r>
    </w:p>
    <w:p w14:paraId="701E7111" w14:textId="77777777" w:rsidR="0058714A" w:rsidRPr="00344F44" w:rsidRDefault="0058714A" w:rsidP="0058714A">
      <w:pPr>
        <w:rPr>
          <w:rFonts w:ascii="Times New Roman" w:hAnsi="Times New Roman" w:cs="Times New Roman"/>
          <w:sz w:val="22"/>
          <w:szCs w:val="22"/>
        </w:rPr>
      </w:pPr>
      <w:r w:rsidRPr="00344F44">
        <w:rPr>
          <w:rFonts w:ascii="Times New Roman" w:hAnsi="Times New Roman" w:cs="Times New Roman"/>
          <w:sz w:val="22"/>
          <w:szCs w:val="22"/>
        </w:rPr>
        <w:t>The study employs an ethno-</w:t>
      </w:r>
      <w:r>
        <w:rPr>
          <w:rFonts w:ascii="Times New Roman" w:hAnsi="Times New Roman" w:cs="Times New Roman"/>
          <w:sz w:val="22"/>
          <w:szCs w:val="22"/>
        </w:rPr>
        <w:t xml:space="preserve">narrative </w:t>
      </w:r>
      <w:r w:rsidRPr="00344F44">
        <w:rPr>
          <w:rFonts w:ascii="Times New Roman" w:hAnsi="Times New Roman" w:cs="Times New Roman"/>
          <w:sz w:val="22"/>
          <w:szCs w:val="22"/>
        </w:rPr>
        <w:t>participatory action research design, drawing on observations and interviews conducted in a cultural village and museum in Botswana. Elderly women, as key knowledge holders, shared insights into the therapeutic, healing, and educational dimensions of cow dung and mud use. Huts constructed with mud walls and thatched roofs were observed to be smeared with liquid cow dung, serving as insect repellents and disinfectants. These practices reveal a sophisticated understanding of environmental sustainability, health, and psychosocial well-being. The methodology emphasizes participation and dialogue, allowing researchers to experience firsthand the cultural significance of these practices while documenting their educational and therapeutic value.</w:t>
      </w:r>
    </w:p>
    <w:p w14:paraId="5AE47988" w14:textId="77777777" w:rsidR="0058714A" w:rsidRPr="00344F44" w:rsidRDefault="0058714A" w:rsidP="0058714A">
      <w:pPr>
        <w:rPr>
          <w:rFonts w:ascii="Times New Roman" w:hAnsi="Times New Roman" w:cs="Times New Roman"/>
          <w:sz w:val="22"/>
          <w:szCs w:val="22"/>
        </w:rPr>
      </w:pPr>
      <w:r w:rsidRPr="00344F44">
        <w:rPr>
          <w:rFonts w:ascii="Times New Roman" w:hAnsi="Times New Roman" w:cs="Times New Roman"/>
          <w:sz w:val="22"/>
          <w:szCs w:val="22"/>
        </w:rPr>
        <w:t xml:space="preserve">The theoretical framework is grounded in Vygotsky’s sociocultural theory, which emphasizes learning as a socially mediated process. Indigenous practices exemplify this framework, as knowledge is transmitted intergenerationally through communal activities, rituals, and crafts. The involvement of elders in teaching younger generations ensures that cultural identity and scientific knowledge are preserved and adapted. </w:t>
      </w:r>
      <w:r w:rsidRPr="00344F44">
        <w:rPr>
          <w:rFonts w:ascii="Times New Roman" w:hAnsi="Times New Roman" w:cs="Times New Roman"/>
          <w:sz w:val="22"/>
          <w:szCs w:val="22"/>
        </w:rPr>
        <w:lastRenderedPageBreak/>
        <w:t>This intergenerational transfer of knowledge highlights the importance of honoring ancestral practices in contemporary education, particularly within STEM fields that often privilege Western epistemologies.</w:t>
      </w:r>
    </w:p>
    <w:p w14:paraId="0A174707" w14:textId="77777777" w:rsidR="0058714A" w:rsidRPr="00344F44" w:rsidRDefault="0058714A" w:rsidP="0058714A">
      <w:pPr>
        <w:rPr>
          <w:rFonts w:ascii="Times New Roman" w:hAnsi="Times New Roman" w:cs="Times New Roman"/>
          <w:sz w:val="22"/>
          <w:szCs w:val="22"/>
        </w:rPr>
      </w:pPr>
      <w:r w:rsidRPr="00344F44">
        <w:rPr>
          <w:rFonts w:ascii="Times New Roman" w:hAnsi="Times New Roman" w:cs="Times New Roman"/>
          <w:sz w:val="22"/>
          <w:szCs w:val="22"/>
        </w:rPr>
        <w:t>Findings from the study underscore the dual significance of indigenous materials and crafts: they serve both as therapeutic practices and as educational tools. The psychotherapeutic dimension is evident in the communal and ritual aspects of weaving and plastering, which foster belonging, emotional expression, and healing. The educational dimension emerges in the embedded scientific and mathematical principles, offering opportunities to integrate indigenous knowledge into STEM curricula. By recognizing the value of indigenous epistemologies, educators can promote a more inclusive and culturally grounded approach to STEM education that fosters identity, resilience, and holistic learning.</w:t>
      </w:r>
    </w:p>
    <w:p w14:paraId="3A0C8B3F" w14:textId="77777777" w:rsidR="0058714A" w:rsidRDefault="0058714A" w:rsidP="0058714A">
      <w:pPr>
        <w:rPr>
          <w:rFonts w:ascii="Times New Roman" w:hAnsi="Times New Roman" w:cs="Times New Roman"/>
          <w:sz w:val="22"/>
          <w:szCs w:val="22"/>
        </w:rPr>
      </w:pPr>
      <w:r w:rsidRPr="00344F44">
        <w:rPr>
          <w:rFonts w:ascii="Times New Roman" w:hAnsi="Times New Roman" w:cs="Times New Roman"/>
          <w:sz w:val="22"/>
          <w:szCs w:val="22"/>
        </w:rPr>
        <w:t>In conclusion, the psychotherapeutic significance of indigenous materials and crafts extends beyond cultural preservation; it offers a pathway to decolonizing STEM education by integrating healing, identity, and culture. Honoring ancestral practices and facilitating intergenerational knowledge transfer enriches both the educational experience and the psychosocial well-being of learners. This study contributes to the growing discourse on decolonization of curricula, demonstrating that indigenous knowledge systems are not only scientifically valid but also essential for fostering holistic, culturally responsive education. By situating indigenous practices within STEM, the paper advocates for a paradigm shift that values ancestral wisdom as a foundation for healing, identity formation, and scientific exploration.</w:t>
      </w:r>
    </w:p>
    <w:p w14:paraId="0E46B01B" w14:textId="77777777" w:rsidR="0058714A" w:rsidRPr="004E5E5F" w:rsidRDefault="0058714A" w:rsidP="0058714A">
      <w:pPr>
        <w:rPr>
          <w:rFonts w:ascii="Times New Roman" w:hAnsi="Times New Roman" w:cs="Times New Roman"/>
          <w:sz w:val="22"/>
          <w:szCs w:val="22"/>
        </w:rPr>
      </w:pPr>
      <w:r>
        <w:rPr>
          <w:rFonts w:ascii="Times New Roman" w:hAnsi="Times New Roman" w:cs="Times New Roman"/>
          <w:sz w:val="22"/>
          <w:szCs w:val="22"/>
        </w:rPr>
        <w:t xml:space="preserve">Key words: </w:t>
      </w:r>
      <w:r w:rsidRPr="004E5E5F">
        <w:rPr>
          <w:rFonts w:ascii="Times New Roman" w:hAnsi="Times New Roman" w:cs="Times New Roman"/>
          <w:i/>
          <w:iCs/>
          <w:sz w:val="22"/>
          <w:szCs w:val="22"/>
        </w:rPr>
        <w:t>Indigenous Knowledge Systems, Psychotherapeutic Practices, Intergenerational Knowledge Transfer, Decolonizing STEM Education, Cultural Epistemologies</w:t>
      </w:r>
    </w:p>
    <w:p w14:paraId="7E570E26" w14:textId="77777777" w:rsidR="0058714A" w:rsidRDefault="0058714A"/>
    <w:sectPr w:rsidR="00587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revisionView w:comment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4A"/>
    <w:rsid w:val="0058714A"/>
    <w:rsid w:val="0071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64174"/>
  <w15:chartTrackingRefBased/>
  <w15:docId w15:val="{C8276561-AFF0-406B-B165-7012987DE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14A"/>
  </w:style>
  <w:style w:type="paragraph" w:styleId="Heading1">
    <w:name w:val="heading 1"/>
    <w:basedOn w:val="Normal"/>
    <w:next w:val="Normal"/>
    <w:link w:val="Heading1Char"/>
    <w:uiPriority w:val="9"/>
    <w:qFormat/>
    <w:rsid w:val="005871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71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71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71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71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7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1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71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71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71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71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7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14A"/>
    <w:rPr>
      <w:rFonts w:eastAsiaTheme="majorEastAsia" w:cstheme="majorBidi"/>
      <w:color w:val="272727" w:themeColor="text1" w:themeTint="D8"/>
    </w:rPr>
  </w:style>
  <w:style w:type="paragraph" w:styleId="Title">
    <w:name w:val="Title"/>
    <w:basedOn w:val="Normal"/>
    <w:next w:val="Normal"/>
    <w:link w:val="TitleChar"/>
    <w:uiPriority w:val="10"/>
    <w:qFormat/>
    <w:rsid w:val="00587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14A"/>
    <w:pPr>
      <w:spacing w:before="160"/>
      <w:jc w:val="center"/>
    </w:pPr>
    <w:rPr>
      <w:i/>
      <w:iCs/>
      <w:color w:val="404040" w:themeColor="text1" w:themeTint="BF"/>
    </w:rPr>
  </w:style>
  <w:style w:type="character" w:customStyle="1" w:styleId="QuoteChar">
    <w:name w:val="Quote Char"/>
    <w:basedOn w:val="DefaultParagraphFont"/>
    <w:link w:val="Quote"/>
    <w:uiPriority w:val="29"/>
    <w:rsid w:val="0058714A"/>
    <w:rPr>
      <w:i/>
      <w:iCs/>
      <w:color w:val="404040" w:themeColor="text1" w:themeTint="BF"/>
    </w:rPr>
  </w:style>
  <w:style w:type="paragraph" w:styleId="ListParagraph">
    <w:name w:val="List Paragraph"/>
    <w:basedOn w:val="Normal"/>
    <w:uiPriority w:val="34"/>
    <w:qFormat/>
    <w:rsid w:val="0058714A"/>
    <w:pPr>
      <w:ind w:left="720"/>
      <w:contextualSpacing/>
    </w:pPr>
  </w:style>
  <w:style w:type="character" w:styleId="IntenseEmphasis">
    <w:name w:val="Intense Emphasis"/>
    <w:basedOn w:val="DefaultParagraphFont"/>
    <w:uiPriority w:val="21"/>
    <w:qFormat/>
    <w:rsid w:val="0058714A"/>
    <w:rPr>
      <w:i/>
      <w:iCs/>
      <w:color w:val="2F5496" w:themeColor="accent1" w:themeShade="BF"/>
    </w:rPr>
  </w:style>
  <w:style w:type="paragraph" w:styleId="IntenseQuote">
    <w:name w:val="Intense Quote"/>
    <w:basedOn w:val="Normal"/>
    <w:next w:val="Normal"/>
    <w:link w:val="IntenseQuoteChar"/>
    <w:uiPriority w:val="30"/>
    <w:qFormat/>
    <w:rsid w:val="005871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714A"/>
    <w:rPr>
      <w:i/>
      <w:iCs/>
      <w:color w:val="2F5496" w:themeColor="accent1" w:themeShade="BF"/>
    </w:rPr>
  </w:style>
  <w:style w:type="character" w:styleId="IntenseReference">
    <w:name w:val="Intense Reference"/>
    <w:basedOn w:val="DefaultParagraphFont"/>
    <w:uiPriority w:val="32"/>
    <w:qFormat/>
    <w:rsid w:val="005871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Hildah Mokgolodi</dc:creator>
  <cp:keywords/>
  <dc:description/>
  <cp:lastModifiedBy>Dr Hildah Mokgolodi</cp:lastModifiedBy>
  <cp:revision>1</cp:revision>
  <dcterms:created xsi:type="dcterms:W3CDTF">2026-06-29T11:31:00Z</dcterms:created>
  <dcterms:modified xsi:type="dcterms:W3CDTF">2026-06-29T11:34:00Z</dcterms:modified>
</cp:coreProperties>
</file>